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7E3" w:rsidRPr="009A5821" w:rsidRDefault="007167E3" w:rsidP="007167E3">
      <w:pPr>
        <w:jc w:val="center"/>
        <w:rPr>
          <w:rFonts w:cs="Arial"/>
          <w:b/>
          <w:bCs/>
          <w:szCs w:val="22"/>
        </w:rPr>
      </w:pPr>
      <w:bookmarkStart w:id="0" w:name="_GoBack"/>
      <w:bookmarkEnd w:id="0"/>
    </w:p>
    <w:p w:rsidR="007167E3" w:rsidRPr="009A5821" w:rsidRDefault="007167E3" w:rsidP="007167E3">
      <w:pPr>
        <w:jc w:val="center"/>
        <w:rPr>
          <w:rFonts w:cs="Arial"/>
          <w:b/>
          <w:bCs/>
          <w:szCs w:val="22"/>
        </w:rPr>
      </w:pPr>
    </w:p>
    <w:p w:rsidR="007167E3" w:rsidRDefault="007167E3" w:rsidP="007167E3">
      <w:pPr>
        <w:jc w:val="center"/>
        <w:rPr>
          <w:rFonts w:cs="Arial"/>
          <w:b/>
          <w:bCs/>
          <w:szCs w:val="22"/>
        </w:rPr>
      </w:pPr>
    </w:p>
    <w:p w:rsidR="007167E3" w:rsidRDefault="007167E3" w:rsidP="007167E3">
      <w:pPr>
        <w:jc w:val="center"/>
        <w:rPr>
          <w:rFonts w:cs="Arial"/>
          <w:b/>
          <w:bCs/>
          <w:szCs w:val="22"/>
        </w:rPr>
      </w:pPr>
    </w:p>
    <w:p w:rsidR="007167E3" w:rsidRDefault="007167E3" w:rsidP="007167E3">
      <w:pPr>
        <w:jc w:val="center"/>
        <w:rPr>
          <w:rFonts w:cs="Arial"/>
          <w:b/>
          <w:bCs/>
          <w:szCs w:val="22"/>
        </w:rPr>
      </w:pPr>
    </w:p>
    <w:p w:rsidR="007167E3" w:rsidRDefault="007167E3" w:rsidP="007167E3">
      <w:pPr>
        <w:jc w:val="center"/>
        <w:rPr>
          <w:rFonts w:cs="Arial"/>
          <w:b/>
          <w:bCs/>
          <w:szCs w:val="22"/>
        </w:rPr>
      </w:pPr>
    </w:p>
    <w:p w:rsidR="007167E3" w:rsidRDefault="007167E3" w:rsidP="007167E3">
      <w:pPr>
        <w:jc w:val="center"/>
        <w:rPr>
          <w:rFonts w:cs="Arial"/>
          <w:b/>
          <w:bCs/>
          <w:szCs w:val="22"/>
        </w:rPr>
      </w:pPr>
    </w:p>
    <w:p w:rsidR="007167E3" w:rsidRDefault="007167E3" w:rsidP="007167E3">
      <w:pPr>
        <w:jc w:val="center"/>
        <w:rPr>
          <w:rFonts w:cs="Arial"/>
          <w:b/>
          <w:bCs/>
          <w:szCs w:val="22"/>
        </w:rPr>
      </w:pPr>
    </w:p>
    <w:p w:rsidR="007167E3" w:rsidRDefault="007167E3" w:rsidP="007167E3">
      <w:pPr>
        <w:jc w:val="center"/>
        <w:rPr>
          <w:rFonts w:cs="Arial"/>
          <w:b/>
          <w:bCs/>
          <w:szCs w:val="22"/>
        </w:rPr>
      </w:pPr>
    </w:p>
    <w:p w:rsidR="007167E3" w:rsidRDefault="007167E3" w:rsidP="007167E3">
      <w:pPr>
        <w:jc w:val="center"/>
        <w:rPr>
          <w:rFonts w:cs="Arial"/>
          <w:b/>
          <w:bCs/>
          <w:szCs w:val="22"/>
        </w:rPr>
      </w:pPr>
    </w:p>
    <w:p w:rsidR="007167E3" w:rsidRPr="009A5821" w:rsidRDefault="007167E3" w:rsidP="007167E3">
      <w:pPr>
        <w:jc w:val="center"/>
        <w:rPr>
          <w:rFonts w:cs="Arial"/>
          <w:b/>
          <w:bCs/>
          <w:szCs w:val="22"/>
        </w:rPr>
      </w:pPr>
    </w:p>
    <w:p w:rsidR="007167E3" w:rsidRPr="00917ECE" w:rsidRDefault="0093219F" w:rsidP="007167E3">
      <w:pPr>
        <w:jc w:val="center"/>
        <w:rPr>
          <w:rFonts w:cs="Arial"/>
          <w:b/>
          <w:bCs/>
          <w:sz w:val="40"/>
          <w:szCs w:val="40"/>
        </w:rPr>
      </w:pPr>
      <w:r>
        <w:rPr>
          <w:rFonts w:cs="Arial"/>
          <w:b/>
          <w:bCs/>
          <w:sz w:val="40"/>
          <w:szCs w:val="40"/>
        </w:rPr>
        <w:t>Network Design Analysis</w:t>
      </w:r>
    </w:p>
    <w:p w:rsidR="007167E3" w:rsidRPr="009A5821" w:rsidRDefault="007167E3" w:rsidP="007167E3">
      <w:pPr>
        <w:pStyle w:val="Heading2"/>
        <w:numPr>
          <w:ilvl w:val="0"/>
          <w:numId w:val="0"/>
        </w:numPr>
        <w:ind w:left="-72"/>
        <w:rPr>
          <w:rFonts w:cs="Arial"/>
          <w:bCs/>
          <w:i/>
          <w:szCs w:val="22"/>
        </w:rPr>
      </w:pPr>
    </w:p>
    <w:p w:rsidR="007167E3" w:rsidRPr="00917ECE" w:rsidRDefault="007167E3" w:rsidP="007167E3">
      <w:pPr>
        <w:jc w:val="center"/>
        <w:rPr>
          <w:rFonts w:cs="Arial"/>
          <w:b/>
          <w:bCs/>
          <w:sz w:val="28"/>
          <w:szCs w:val="28"/>
        </w:rPr>
      </w:pPr>
      <w:r w:rsidRPr="00917ECE">
        <w:rPr>
          <w:rFonts w:cs="Arial"/>
          <w:b/>
          <w:bCs/>
          <w:sz w:val="28"/>
          <w:szCs w:val="28"/>
        </w:rPr>
        <w:t>QUALITY ASSURANCE PROJECT PLAN (QAPP)</w:t>
      </w:r>
    </w:p>
    <w:p w:rsidR="003103FB" w:rsidRDefault="003103FB" w:rsidP="003103FB">
      <w:pPr>
        <w:jc w:val="center"/>
        <w:rPr>
          <w:rFonts w:cs="Arial"/>
          <w:b/>
          <w:bCs/>
          <w:szCs w:val="22"/>
        </w:rPr>
      </w:pPr>
    </w:p>
    <w:p w:rsidR="007167E3" w:rsidRPr="009A5821" w:rsidRDefault="003103FB" w:rsidP="007167E3">
      <w:pPr>
        <w:jc w:val="center"/>
        <w:rPr>
          <w:rFonts w:cs="Arial"/>
          <w:b/>
          <w:bCs/>
          <w:szCs w:val="22"/>
        </w:rPr>
      </w:pPr>
      <w:r w:rsidRPr="003103FB">
        <w:rPr>
          <w:rFonts w:cs="Arial"/>
          <w:b/>
          <w:bCs/>
          <w:szCs w:val="22"/>
        </w:rPr>
        <w:t>QA Category III: Measurement Project</w:t>
      </w:r>
    </w:p>
    <w:p w:rsidR="003103FB" w:rsidRDefault="003103FB" w:rsidP="003103FB">
      <w:pPr>
        <w:jc w:val="center"/>
        <w:rPr>
          <w:rFonts w:cs="Arial"/>
          <w:b/>
          <w:bCs/>
          <w:szCs w:val="22"/>
        </w:rPr>
      </w:pPr>
    </w:p>
    <w:p w:rsidR="003103FB" w:rsidRDefault="00E629DF" w:rsidP="003103FB">
      <w:pPr>
        <w:jc w:val="center"/>
        <w:rPr>
          <w:rFonts w:cs="Arial"/>
          <w:b/>
          <w:bCs/>
          <w:szCs w:val="22"/>
        </w:rPr>
      </w:pPr>
      <w:r>
        <w:rPr>
          <w:rFonts w:cs="Arial"/>
          <w:b/>
          <w:bCs/>
          <w:szCs w:val="22"/>
        </w:rPr>
        <w:t>Revision 1</w:t>
      </w:r>
    </w:p>
    <w:p w:rsidR="007167E3" w:rsidRPr="009A5821" w:rsidRDefault="007167E3" w:rsidP="007167E3">
      <w:pPr>
        <w:jc w:val="center"/>
        <w:rPr>
          <w:rFonts w:cs="Arial"/>
          <w:b/>
          <w:bCs/>
          <w:szCs w:val="22"/>
        </w:rPr>
      </w:pPr>
    </w:p>
    <w:p w:rsidR="007167E3" w:rsidRPr="009A5821" w:rsidRDefault="007167E3" w:rsidP="007167E3">
      <w:pPr>
        <w:jc w:val="center"/>
        <w:rPr>
          <w:rFonts w:cs="Arial"/>
          <w:b/>
          <w:bCs/>
          <w:szCs w:val="22"/>
        </w:rPr>
      </w:pPr>
    </w:p>
    <w:p w:rsidR="007167E3" w:rsidRPr="009A5821" w:rsidRDefault="007167E3" w:rsidP="007167E3">
      <w:pPr>
        <w:jc w:val="center"/>
        <w:rPr>
          <w:rFonts w:cs="Arial"/>
          <w:b/>
          <w:bCs/>
          <w:szCs w:val="22"/>
        </w:rPr>
      </w:pPr>
    </w:p>
    <w:p w:rsidR="007167E3" w:rsidRPr="009A5821" w:rsidRDefault="007167E3" w:rsidP="007167E3">
      <w:pPr>
        <w:jc w:val="center"/>
        <w:rPr>
          <w:rFonts w:cs="Arial"/>
          <w:b/>
          <w:bCs/>
          <w:szCs w:val="22"/>
        </w:rPr>
      </w:pPr>
    </w:p>
    <w:p w:rsidR="007167E3" w:rsidRPr="009A5821" w:rsidRDefault="007167E3" w:rsidP="007167E3">
      <w:pPr>
        <w:jc w:val="center"/>
        <w:rPr>
          <w:rFonts w:cs="Arial"/>
          <w:b/>
          <w:bCs/>
          <w:szCs w:val="22"/>
        </w:rPr>
      </w:pPr>
    </w:p>
    <w:p w:rsidR="007167E3" w:rsidRPr="009A5821" w:rsidRDefault="00E629DF" w:rsidP="007167E3">
      <w:pPr>
        <w:jc w:val="center"/>
        <w:rPr>
          <w:rFonts w:cs="Arial"/>
          <w:b/>
          <w:bCs/>
          <w:szCs w:val="22"/>
        </w:rPr>
      </w:pPr>
      <w:r>
        <w:rPr>
          <w:rFonts w:cs="Arial"/>
          <w:b/>
          <w:bCs/>
          <w:noProof/>
          <w:szCs w:val="22"/>
        </w:rPr>
        <w:t>Novem</w:t>
      </w:r>
      <w:r w:rsidR="006F6C89">
        <w:rPr>
          <w:rFonts w:cs="Arial"/>
          <w:b/>
          <w:bCs/>
          <w:noProof/>
          <w:szCs w:val="22"/>
        </w:rPr>
        <w:t>ber 2</w:t>
      </w:r>
      <w:r>
        <w:rPr>
          <w:rFonts w:cs="Arial"/>
          <w:b/>
          <w:bCs/>
          <w:noProof/>
          <w:szCs w:val="22"/>
        </w:rPr>
        <w:t>0</w:t>
      </w:r>
      <w:r w:rsidR="006F6C89">
        <w:rPr>
          <w:rFonts w:cs="Arial"/>
          <w:b/>
          <w:bCs/>
          <w:noProof/>
          <w:szCs w:val="22"/>
        </w:rPr>
        <w:t>, 2015</w:t>
      </w:r>
    </w:p>
    <w:p w:rsidR="007167E3" w:rsidRPr="009A5821" w:rsidRDefault="007167E3" w:rsidP="007167E3">
      <w:pPr>
        <w:jc w:val="center"/>
        <w:rPr>
          <w:rFonts w:cs="Arial"/>
          <w:b/>
          <w:bCs/>
          <w:szCs w:val="22"/>
        </w:rPr>
      </w:pPr>
    </w:p>
    <w:p w:rsidR="007167E3" w:rsidRPr="009A5821" w:rsidRDefault="007167E3" w:rsidP="007167E3">
      <w:pPr>
        <w:jc w:val="center"/>
        <w:rPr>
          <w:rFonts w:cs="Arial"/>
          <w:b/>
          <w:bCs/>
          <w:szCs w:val="22"/>
        </w:rPr>
      </w:pPr>
      <w:r w:rsidRPr="009A5821">
        <w:rPr>
          <w:rFonts w:cs="Arial"/>
          <w:b/>
          <w:bCs/>
          <w:szCs w:val="22"/>
        </w:rPr>
        <w:t>Prepared by</w:t>
      </w:r>
      <w:r>
        <w:rPr>
          <w:rFonts w:cs="Arial"/>
          <w:b/>
          <w:bCs/>
          <w:szCs w:val="22"/>
        </w:rPr>
        <w:t xml:space="preserve"> the</w:t>
      </w:r>
      <w:r w:rsidRPr="009A5821">
        <w:rPr>
          <w:rFonts w:cs="Arial"/>
          <w:b/>
          <w:bCs/>
          <w:szCs w:val="22"/>
        </w:rPr>
        <w:t>:</w:t>
      </w:r>
    </w:p>
    <w:p w:rsidR="007167E3" w:rsidRPr="009A5821" w:rsidRDefault="007167E3" w:rsidP="007167E3">
      <w:pPr>
        <w:rPr>
          <w:rFonts w:cs="Arial"/>
          <w:b/>
          <w:bCs/>
          <w:szCs w:val="22"/>
        </w:rPr>
      </w:pPr>
    </w:p>
    <w:p w:rsidR="007167E3" w:rsidRDefault="007167E3" w:rsidP="007167E3">
      <w:pPr>
        <w:jc w:val="center"/>
        <w:rPr>
          <w:rFonts w:cs="Arial"/>
          <w:b/>
          <w:bCs/>
          <w:szCs w:val="22"/>
        </w:rPr>
      </w:pPr>
      <w:r>
        <w:rPr>
          <w:rFonts w:cs="Arial"/>
          <w:b/>
          <w:bCs/>
          <w:szCs w:val="22"/>
        </w:rPr>
        <w:t xml:space="preserve">Natural Resources Department of the </w:t>
      </w:r>
    </w:p>
    <w:p w:rsidR="007167E3" w:rsidRDefault="007167E3" w:rsidP="007167E3">
      <w:pPr>
        <w:jc w:val="center"/>
        <w:rPr>
          <w:rFonts w:cs="Arial"/>
          <w:b/>
          <w:bCs/>
          <w:szCs w:val="22"/>
        </w:rPr>
      </w:pPr>
      <w:r w:rsidRPr="009A5821">
        <w:rPr>
          <w:rFonts w:cs="Arial"/>
          <w:b/>
          <w:bCs/>
          <w:szCs w:val="22"/>
        </w:rPr>
        <w:t>Alamo Area Council of Governments</w:t>
      </w:r>
    </w:p>
    <w:p w:rsidR="00E0602B" w:rsidRPr="009A5821" w:rsidRDefault="00E0602B" w:rsidP="00E0602B">
      <w:pPr>
        <w:rPr>
          <w:rFonts w:cs="Arial"/>
          <w:b/>
          <w:bCs/>
          <w:szCs w:val="22"/>
        </w:rPr>
      </w:pPr>
    </w:p>
    <w:p w:rsidR="007167E3" w:rsidRPr="009A5821" w:rsidRDefault="007167E3" w:rsidP="007167E3">
      <w:pPr>
        <w:jc w:val="center"/>
        <w:rPr>
          <w:rFonts w:cs="Arial"/>
          <w:b/>
          <w:bCs/>
          <w:szCs w:val="22"/>
        </w:rPr>
      </w:pPr>
    </w:p>
    <w:p w:rsidR="007167E3" w:rsidRPr="009A5821" w:rsidRDefault="007167E3" w:rsidP="007167E3">
      <w:pPr>
        <w:jc w:val="center"/>
        <w:rPr>
          <w:rFonts w:cs="Arial"/>
          <w:b/>
          <w:bCs/>
          <w:szCs w:val="22"/>
        </w:rPr>
      </w:pPr>
    </w:p>
    <w:p w:rsidR="00CA202D" w:rsidRPr="00CA202D" w:rsidRDefault="00CA202D" w:rsidP="00CA202D">
      <w:pPr>
        <w:jc w:val="center"/>
        <w:rPr>
          <w:rFonts w:cs="Arial"/>
          <w:b/>
          <w:bCs/>
          <w:szCs w:val="22"/>
        </w:rPr>
      </w:pPr>
      <w:r w:rsidRPr="00CA202D">
        <w:rPr>
          <w:rFonts w:cs="Arial"/>
          <w:b/>
          <w:bCs/>
          <w:szCs w:val="22"/>
        </w:rPr>
        <w:t>PREPARED UNDER A GRANT FROM THE</w:t>
      </w:r>
    </w:p>
    <w:p w:rsidR="00CA202D" w:rsidRDefault="00CA202D" w:rsidP="00CA202D">
      <w:pPr>
        <w:jc w:val="center"/>
        <w:rPr>
          <w:rFonts w:cs="Arial"/>
          <w:b/>
          <w:bCs/>
          <w:szCs w:val="22"/>
        </w:rPr>
      </w:pPr>
      <w:r>
        <w:rPr>
          <w:rFonts w:cs="Arial"/>
          <w:b/>
          <w:bCs/>
          <w:szCs w:val="22"/>
        </w:rPr>
        <w:t xml:space="preserve">TEXAS </w:t>
      </w:r>
      <w:r w:rsidRPr="00CA202D">
        <w:rPr>
          <w:rFonts w:cs="Arial"/>
          <w:b/>
          <w:bCs/>
          <w:szCs w:val="22"/>
        </w:rPr>
        <w:t>COMMISSION ON ENVIRONMENTAL QUALITY</w:t>
      </w:r>
    </w:p>
    <w:p w:rsidR="00E0602B" w:rsidRPr="009A5821" w:rsidRDefault="0093219F" w:rsidP="00CA202D">
      <w:pPr>
        <w:jc w:val="center"/>
        <w:rPr>
          <w:rFonts w:cs="Arial"/>
          <w:b/>
          <w:bCs/>
          <w:szCs w:val="22"/>
        </w:rPr>
      </w:pPr>
      <w:r w:rsidRPr="00265851">
        <w:rPr>
          <w:rFonts w:cs="Arial"/>
          <w:b/>
          <w:bCs/>
          <w:szCs w:val="22"/>
        </w:rPr>
        <w:t>As Task 2.3</w:t>
      </w:r>
      <w:r w:rsidR="00E0602B" w:rsidRPr="00265851">
        <w:rPr>
          <w:rFonts w:cs="Arial"/>
          <w:b/>
          <w:bCs/>
          <w:szCs w:val="22"/>
        </w:rPr>
        <w:t xml:space="preserve"> under FY </w:t>
      </w:r>
      <w:r w:rsidRPr="00265851">
        <w:rPr>
          <w:rFonts w:cs="Arial"/>
          <w:b/>
          <w:bCs/>
          <w:szCs w:val="22"/>
        </w:rPr>
        <w:t>2016-2017</w:t>
      </w:r>
      <w:r w:rsidR="00E0602B" w:rsidRPr="00265851">
        <w:rPr>
          <w:rFonts w:cs="Arial"/>
          <w:b/>
          <w:bCs/>
          <w:szCs w:val="22"/>
        </w:rPr>
        <w:t xml:space="preserve"> PGA 582-1</w:t>
      </w:r>
      <w:r w:rsidRPr="00265851">
        <w:rPr>
          <w:rFonts w:cs="Arial"/>
          <w:b/>
          <w:bCs/>
          <w:szCs w:val="22"/>
        </w:rPr>
        <w:t>6</w:t>
      </w:r>
      <w:r w:rsidR="00E0602B" w:rsidRPr="00265851">
        <w:rPr>
          <w:rFonts w:cs="Arial"/>
          <w:b/>
          <w:bCs/>
          <w:szCs w:val="22"/>
        </w:rPr>
        <w:t>-</w:t>
      </w:r>
      <w:r w:rsidR="00265851" w:rsidRPr="00265851">
        <w:rPr>
          <w:rFonts w:cs="Arial"/>
          <w:b/>
          <w:bCs/>
          <w:szCs w:val="22"/>
        </w:rPr>
        <w:t>60849-FY16-01</w:t>
      </w:r>
    </w:p>
    <w:p w:rsidR="007167E3" w:rsidRPr="009A5821" w:rsidRDefault="007167E3" w:rsidP="007167E3">
      <w:pPr>
        <w:jc w:val="center"/>
        <w:rPr>
          <w:rFonts w:cs="Arial"/>
          <w:b/>
          <w:bCs/>
          <w:szCs w:val="22"/>
        </w:rPr>
      </w:pPr>
    </w:p>
    <w:p w:rsidR="007167E3" w:rsidRDefault="007167E3" w:rsidP="007167E3">
      <w:pPr>
        <w:jc w:val="center"/>
        <w:rPr>
          <w:rFonts w:cs="Arial"/>
          <w:szCs w:val="22"/>
        </w:rPr>
      </w:pPr>
      <w:r w:rsidRPr="009A5821">
        <w:rPr>
          <w:rFonts w:cs="Arial"/>
          <w:szCs w:val="22"/>
        </w:rPr>
        <w:t>The preparation of this report was financed through grants from the State of Texas through the Texas Commission on Environmental Quality</w:t>
      </w:r>
      <w:r w:rsidR="00720AA7">
        <w:rPr>
          <w:rFonts w:cs="Arial"/>
          <w:szCs w:val="22"/>
        </w:rPr>
        <w:t xml:space="preserve"> (TCEQ)</w:t>
      </w:r>
      <w:r w:rsidR="00E629DF">
        <w:rPr>
          <w:rFonts w:cs="Arial"/>
          <w:szCs w:val="22"/>
        </w:rPr>
        <w:t>.</w:t>
      </w:r>
    </w:p>
    <w:p w:rsidR="00E629DF" w:rsidRPr="009A5821" w:rsidRDefault="00E629DF" w:rsidP="007167E3">
      <w:pPr>
        <w:jc w:val="center"/>
        <w:rPr>
          <w:rFonts w:cs="Arial"/>
          <w:szCs w:val="22"/>
        </w:rPr>
      </w:pPr>
      <w:r>
        <w:rPr>
          <w:rFonts w:cs="Arial"/>
          <w:szCs w:val="22"/>
        </w:rPr>
        <w:t>The content, findings, opinions, and conclusions are the work of the author(s) and do not necessarily represent findings, opinions, or conclusions of TCEQ.</w:t>
      </w:r>
    </w:p>
    <w:p w:rsidR="007167E3" w:rsidRPr="009A5821" w:rsidRDefault="007167E3" w:rsidP="007167E3">
      <w:pPr>
        <w:jc w:val="center"/>
        <w:rPr>
          <w:rFonts w:cs="Arial"/>
          <w:szCs w:val="22"/>
        </w:rPr>
      </w:pPr>
    </w:p>
    <w:p w:rsidR="007167E3" w:rsidRDefault="007167E3" w:rsidP="00CF704F">
      <w:pPr>
        <w:rPr>
          <w:rFonts w:cs="Arial"/>
          <w:szCs w:val="22"/>
        </w:rPr>
      </w:pPr>
    </w:p>
    <w:p w:rsidR="00817B2E" w:rsidRDefault="00817B2E" w:rsidP="00CF704F">
      <w:pPr>
        <w:rPr>
          <w:rFonts w:cs="Arial"/>
          <w:szCs w:val="22"/>
        </w:rPr>
        <w:sectPr w:rsidR="00817B2E" w:rsidSect="007167E3">
          <w:headerReference w:type="default" r:id="rId8"/>
          <w:footerReference w:type="default" r:id="rId9"/>
          <w:pgSz w:w="12240" w:h="15840"/>
          <w:pgMar w:top="360" w:right="1440" w:bottom="720" w:left="1440" w:header="720" w:footer="720" w:gutter="0"/>
          <w:cols w:space="720"/>
        </w:sectPr>
      </w:pPr>
    </w:p>
    <w:p w:rsidR="00817B2E" w:rsidRPr="00DF33F9" w:rsidRDefault="00963964" w:rsidP="007A4BE6">
      <w:pPr>
        <w:pStyle w:val="Heading1"/>
        <w:numPr>
          <w:ilvl w:val="0"/>
          <w:numId w:val="0"/>
        </w:numPr>
        <w:ind w:left="432" w:hanging="432"/>
      </w:pPr>
      <w:bookmarkStart w:id="1" w:name="_Toc436031840"/>
      <w:r>
        <w:lastRenderedPageBreak/>
        <w:t>TITLE AND APPROVAL SHEET</w:t>
      </w:r>
      <w:bookmarkEnd w:id="1"/>
    </w:p>
    <w:p w:rsidR="00817B2E" w:rsidRPr="00DF33F9" w:rsidRDefault="00817B2E" w:rsidP="00CF704F">
      <w:pPr>
        <w:rPr>
          <w:rFonts w:cs="Arial"/>
          <w:szCs w:val="22"/>
        </w:rPr>
      </w:pPr>
    </w:p>
    <w:p w:rsidR="00817B2E" w:rsidRPr="0015537E" w:rsidRDefault="00817B2E" w:rsidP="00817B2E">
      <w:pPr>
        <w:rPr>
          <w:rFonts w:cs="Arial"/>
          <w:szCs w:val="22"/>
        </w:rPr>
      </w:pPr>
      <w:r w:rsidRPr="0015537E">
        <w:rPr>
          <w:rFonts w:cs="Arial"/>
          <w:szCs w:val="22"/>
        </w:rPr>
        <w:t xml:space="preserve">The purpose of this project is for the Alamo Area Council of Governments (AACOG) to </w:t>
      </w:r>
      <w:r w:rsidR="0015537E" w:rsidRPr="0015537E">
        <w:rPr>
          <w:rFonts w:cs="Arial"/>
          <w:szCs w:val="22"/>
        </w:rPr>
        <w:t xml:space="preserve">assess the current network of air monitoring sites and make recommendations to improve the monitoring network for the 13-county AACOG region. </w:t>
      </w:r>
      <w:r w:rsidRPr="0015537E">
        <w:rPr>
          <w:rFonts w:cs="Arial"/>
          <w:szCs w:val="22"/>
        </w:rPr>
        <w:t xml:space="preserve">Specific details about the project and the roles and responsibilities of participants appear in Section 2, Organization and Responsibilities. </w:t>
      </w:r>
    </w:p>
    <w:p w:rsidR="00817B2E" w:rsidRPr="00DF33F9" w:rsidRDefault="00817B2E" w:rsidP="00817B2E">
      <w:pPr>
        <w:rPr>
          <w:rFonts w:cs="Arial"/>
          <w:szCs w:val="22"/>
          <w:highlight w:val="yellow"/>
        </w:rPr>
      </w:pPr>
    </w:p>
    <w:p w:rsidR="00817B2E" w:rsidRPr="00DF33F9" w:rsidRDefault="00817B2E" w:rsidP="00817B2E">
      <w:pPr>
        <w:rPr>
          <w:rFonts w:cs="Arial"/>
          <w:szCs w:val="22"/>
        </w:rPr>
      </w:pPr>
      <w:r w:rsidRPr="00DF33F9">
        <w:rPr>
          <w:rFonts w:cs="Arial"/>
          <w:szCs w:val="22"/>
        </w:rPr>
        <w:t xml:space="preserve">This document is a Category III Quality Assurance Project Plan for the </w:t>
      </w:r>
      <w:r w:rsidR="000D2E38" w:rsidRPr="00DF33F9">
        <w:rPr>
          <w:rFonts w:cs="Arial"/>
          <w:szCs w:val="22"/>
          <w:u w:val="single"/>
        </w:rPr>
        <w:t>Network Design Analysis</w:t>
      </w:r>
      <w:r w:rsidRPr="00DF33F9">
        <w:rPr>
          <w:rFonts w:cs="Arial"/>
          <w:szCs w:val="22"/>
        </w:rPr>
        <w:t xml:space="preserve"> being conducted in the AACOG region of south central Texas. This QAPP is Deliverable 2.</w:t>
      </w:r>
      <w:r w:rsidR="000D2E38" w:rsidRPr="00DF33F9">
        <w:rPr>
          <w:rFonts w:cs="Arial"/>
          <w:szCs w:val="22"/>
        </w:rPr>
        <w:t>3.1</w:t>
      </w:r>
      <w:r w:rsidRPr="00DF33F9">
        <w:rPr>
          <w:rFonts w:cs="Arial"/>
          <w:szCs w:val="22"/>
        </w:rPr>
        <w:t xml:space="preserve"> for Task 2 – Ambient Monitoring Projects found </w:t>
      </w:r>
      <w:r w:rsidRPr="0015537E">
        <w:rPr>
          <w:rFonts w:cs="Arial"/>
          <w:szCs w:val="22"/>
        </w:rPr>
        <w:t>in the FY 201</w:t>
      </w:r>
      <w:r w:rsidR="000D2E38" w:rsidRPr="0015537E">
        <w:rPr>
          <w:rFonts w:cs="Arial"/>
          <w:szCs w:val="22"/>
        </w:rPr>
        <w:t>6</w:t>
      </w:r>
      <w:r w:rsidRPr="0015537E">
        <w:rPr>
          <w:rFonts w:cs="Arial"/>
          <w:szCs w:val="22"/>
        </w:rPr>
        <w:t>-201</w:t>
      </w:r>
      <w:r w:rsidR="000D2E38" w:rsidRPr="0015537E">
        <w:rPr>
          <w:rFonts w:cs="Arial"/>
          <w:szCs w:val="22"/>
        </w:rPr>
        <w:t>7</w:t>
      </w:r>
      <w:r w:rsidRPr="0015537E">
        <w:rPr>
          <w:rFonts w:cs="Arial"/>
          <w:szCs w:val="22"/>
        </w:rPr>
        <w:t xml:space="preserve"> Proposal for Grant Activities (PGA) and Notice to Commence No.: 582-1</w:t>
      </w:r>
      <w:r w:rsidR="000D2E38" w:rsidRPr="0015537E">
        <w:rPr>
          <w:rFonts w:cs="Arial"/>
          <w:szCs w:val="22"/>
        </w:rPr>
        <w:t>6</w:t>
      </w:r>
      <w:r w:rsidRPr="0015537E">
        <w:rPr>
          <w:rFonts w:cs="Arial"/>
          <w:szCs w:val="22"/>
        </w:rPr>
        <w:t>-</w:t>
      </w:r>
      <w:r w:rsidR="0015537E" w:rsidRPr="0015537E">
        <w:rPr>
          <w:rFonts w:cs="Arial"/>
          <w:szCs w:val="22"/>
        </w:rPr>
        <w:t>60849</w:t>
      </w:r>
      <w:r w:rsidRPr="0015537E">
        <w:rPr>
          <w:rFonts w:cs="Arial"/>
          <w:szCs w:val="22"/>
        </w:rPr>
        <w:t>-01. This QAPP document outline follows Category III National Risk Management Research Laboratory</w:t>
      </w:r>
      <w:r w:rsidRPr="00DF33F9">
        <w:rPr>
          <w:rFonts w:cs="Arial"/>
          <w:szCs w:val="22"/>
        </w:rPr>
        <w:t xml:space="preserve"> (NRMRL) Quality Assurance Project Plan (QAPP) Requirements for </w:t>
      </w:r>
      <w:r w:rsidR="0015537E">
        <w:rPr>
          <w:rFonts w:cs="Arial"/>
          <w:szCs w:val="22"/>
        </w:rPr>
        <w:t>Secondary Data</w:t>
      </w:r>
      <w:r w:rsidRPr="00DF33F9">
        <w:rPr>
          <w:rFonts w:cs="Arial"/>
          <w:szCs w:val="22"/>
        </w:rPr>
        <w:t xml:space="preserve"> Projects</w:t>
      </w:r>
      <w:r w:rsidRPr="00DF33F9">
        <w:rPr>
          <w:rStyle w:val="FootnoteReference"/>
          <w:rFonts w:cs="Arial"/>
          <w:szCs w:val="22"/>
        </w:rPr>
        <w:footnoteReference w:id="1"/>
      </w:r>
      <w:r w:rsidRPr="00DF33F9">
        <w:rPr>
          <w:rFonts w:cs="Arial"/>
          <w:szCs w:val="22"/>
        </w:rPr>
        <w:t>.</w:t>
      </w:r>
    </w:p>
    <w:p w:rsidR="00817B2E" w:rsidRPr="00DF33F9" w:rsidRDefault="00817B2E" w:rsidP="00817B2E">
      <w:pPr>
        <w:rPr>
          <w:rFonts w:cs="Arial"/>
          <w:szCs w:val="22"/>
          <w:highlight w:val="yellow"/>
        </w:rPr>
      </w:pPr>
    </w:p>
    <w:p w:rsidR="00817B2E" w:rsidRPr="00DF33F9" w:rsidRDefault="00817B2E" w:rsidP="00817B2E">
      <w:pPr>
        <w:rPr>
          <w:rFonts w:cs="Arial"/>
          <w:szCs w:val="22"/>
        </w:rPr>
      </w:pPr>
      <w:r w:rsidRPr="00DF33F9">
        <w:rPr>
          <w:rFonts w:cs="Arial"/>
          <w:szCs w:val="22"/>
        </w:rPr>
        <w:t>This project is funded and overseen by the Texas Commission on Environmental Quality (TCEQ). The project is managed by the Natural Resources Department of AACOG.</w:t>
      </w:r>
    </w:p>
    <w:p w:rsidR="00817B2E" w:rsidRDefault="00817B2E" w:rsidP="00817B2E">
      <w:pPr>
        <w:rPr>
          <w:rFonts w:cs="Arial"/>
          <w:szCs w:val="22"/>
        </w:rPr>
      </w:pPr>
    </w:p>
    <w:p w:rsidR="00CA202D" w:rsidRDefault="00CA202D" w:rsidP="00817B2E">
      <w:pPr>
        <w:rPr>
          <w:rFonts w:cs="Arial"/>
          <w:szCs w:val="22"/>
        </w:rPr>
      </w:pPr>
    </w:p>
    <w:p w:rsidR="006F6C89" w:rsidRDefault="006F6C89" w:rsidP="00817B2E">
      <w:pPr>
        <w:rPr>
          <w:rFonts w:cs="Arial"/>
          <w:szCs w:val="22"/>
        </w:rPr>
      </w:pPr>
    </w:p>
    <w:p w:rsidR="006F6C89" w:rsidRDefault="006F6C89" w:rsidP="00817B2E">
      <w:pPr>
        <w:rPr>
          <w:rFonts w:cs="Arial"/>
          <w:szCs w:val="22"/>
        </w:rPr>
      </w:pPr>
    </w:p>
    <w:p w:rsidR="006F6C89" w:rsidRDefault="006F6C89" w:rsidP="00817B2E">
      <w:pPr>
        <w:rPr>
          <w:rFonts w:cs="Arial"/>
          <w:szCs w:val="22"/>
        </w:rPr>
      </w:pPr>
      <w:r>
        <w:rPr>
          <w:rFonts w:cs="Arial"/>
          <w:szCs w:val="22"/>
        </w:rPr>
        <w:t>________________________</w:t>
      </w:r>
      <w:r w:rsidR="00CA202D">
        <w:rPr>
          <w:rFonts w:cs="Arial"/>
          <w:szCs w:val="22"/>
        </w:rPr>
        <w:t>_____________</w:t>
      </w:r>
      <w:r>
        <w:rPr>
          <w:rFonts w:cs="Arial"/>
          <w:szCs w:val="22"/>
        </w:rPr>
        <w:t>___</w:t>
      </w:r>
      <w:r>
        <w:rPr>
          <w:rFonts w:cs="Arial"/>
          <w:szCs w:val="22"/>
        </w:rPr>
        <w:tab/>
      </w:r>
      <w:r>
        <w:rPr>
          <w:rFonts w:cs="Arial"/>
          <w:szCs w:val="22"/>
        </w:rPr>
        <w:tab/>
        <w:t>Date _________</w:t>
      </w:r>
    </w:p>
    <w:p w:rsidR="006F6C89" w:rsidRDefault="006F6C89" w:rsidP="00817B2E">
      <w:pPr>
        <w:rPr>
          <w:rFonts w:cs="Arial"/>
          <w:szCs w:val="22"/>
        </w:rPr>
      </w:pPr>
      <w:r>
        <w:rPr>
          <w:rFonts w:cs="Arial"/>
          <w:szCs w:val="22"/>
        </w:rPr>
        <w:t>Steven Smeltzer</w:t>
      </w:r>
    </w:p>
    <w:p w:rsidR="00CA202D" w:rsidRDefault="00CA202D" w:rsidP="00CA202D">
      <w:pPr>
        <w:rPr>
          <w:rFonts w:cs="Arial"/>
          <w:szCs w:val="22"/>
        </w:rPr>
      </w:pPr>
      <w:r>
        <w:rPr>
          <w:rFonts w:cs="Arial"/>
          <w:szCs w:val="22"/>
        </w:rPr>
        <w:t>Project Manager, AACOG</w:t>
      </w:r>
    </w:p>
    <w:p w:rsidR="006F6C89" w:rsidRDefault="006F6C89" w:rsidP="00817B2E">
      <w:pPr>
        <w:rPr>
          <w:rFonts w:cs="Arial"/>
          <w:szCs w:val="22"/>
        </w:rPr>
      </w:pPr>
    </w:p>
    <w:p w:rsidR="006F6C89" w:rsidRDefault="006F6C89" w:rsidP="00817B2E">
      <w:pPr>
        <w:rPr>
          <w:rFonts w:cs="Arial"/>
          <w:szCs w:val="22"/>
        </w:rPr>
      </w:pPr>
    </w:p>
    <w:p w:rsidR="006F6C89" w:rsidRDefault="006F6C89" w:rsidP="00817B2E">
      <w:pPr>
        <w:rPr>
          <w:rFonts w:cs="Arial"/>
          <w:szCs w:val="22"/>
        </w:rPr>
      </w:pPr>
    </w:p>
    <w:p w:rsidR="006F6C89" w:rsidRDefault="006F6C89" w:rsidP="00817B2E">
      <w:pPr>
        <w:rPr>
          <w:rFonts w:cs="Arial"/>
          <w:szCs w:val="22"/>
        </w:rPr>
      </w:pPr>
    </w:p>
    <w:p w:rsidR="006F6C89" w:rsidRDefault="00CA202D" w:rsidP="00817B2E">
      <w:pPr>
        <w:rPr>
          <w:rFonts w:cs="Arial"/>
          <w:szCs w:val="22"/>
        </w:rPr>
      </w:pPr>
      <w:r>
        <w:rPr>
          <w:rFonts w:cs="Arial"/>
          <w:szCs w:val="22"/>
        </w:rPr>
        <w:t>________________________________________</w:t>
      </w:r>
      <w:r w:rsidR="006F6C89">
        <w:rPr>
          <w:rFonts w:cs="Arial"/>
          <w:szCs w:val="22"/>
        </w:rPr>
        <w:tab/>
      </w:r>
      <w:r w:rsidR="006F6C89">
        <w:rPr>
          <w:rFonts w:cs="Arial"/>
          <w:szCs w:val="22"/>
        </w:rPr>
        <w:tab/>
        <w:t>Date _________</w:t>
      </w:r>
    </w:p>
    <w:p w:rsidR="005D65E1" w:rsidRPr="00DF33F9" w:rsidRDefault="006F6C89" w:rsidP="00817B2E">
      <w:pPr>
        <w:rPr>
          <w:rFonts w:cs="Arial"/>
          <w:szCs w:val="22"/>
        </w:rPr>
      </w:pPr>
      <w:r>
        <w:rPr>
          <w:rFonts w:cs="Arial"/>
          <w:szCs w:val="22"/>
        </w:rPr>
        <w:t>Lyle Hufstetler</w:t>
      </w:r>
    </w:p>
    <w:p w:rsidR="00CA202D" w:rsidRDefault="00CA202D" w:rsidP="00CA202D">
      <w:pPr>
        <w:rPr>
          <w:rFonts w:cs="Arial"/>
          <w:szCs w:val="22"/>
        </w:rPr>
      </w:pPr>
      <w:r>
        <w:rPr>
          <w:rFonts w:cs="Arial"/>
          <w:szCs w:val="22"/>
        </w:rPr>
        <w:t>Natural Resources/Transportation Specialist, AACOG</w:t>
      </w:r>
    </w:p>
    <w:p w:rsidR="00AE50DE" w:rsidRDefault="00AE50DE" w:rsidP="00AE50DE">
      <w:pPr>
        <w:rPr>
          <w:rFonts w:cs="Arial"/>
          <w:szCs w:val="22"/>
        </w:rPr>
      </w:pPr>
    </w:p>
    <w:p w:rsidR="00AE50DE" w:rsidRDefault="00AE50DE" w:rsidP="00AE50DE">
      <w:pPr>
        <w:rPr>
          <w:rFonts w:cs="Arial"/>
          <w:szCs w:val="22"/>
        </w:rPr>
      </w:pPr>
    </w:p>
    <w:p w:rsidR="00AE50DE" w:rsidRPr="00DF33F9" w:rsidRDefault="00AE50DE" w:rsidP="00AE50DE">
      <w:pPr>
        <w:rPr>
          <w:rFonts w:cs="Arial"/>
          <w:szCs w:val="22"/>
        </w:rPr>
      </w:pPr>
    </w:p>
    <w:p w:rsidR="00AE50DE" w:rsidRPr="00DF33F9" w:rsidRDefault="00AE50DE" w:rsidP="00AE50DE">
      <w:pPr>
        <w:rPr>
          <w:rFonts w:cs="Arial"/>
          <w:szCs w:val="22"/>
        </w:rPr>
      </w:pPr>
    </w:p>
    <w:p w:rsidR="00AE50DE" w:rsidRPr="00DF33F9" w:rsidRDefault="00CA202D" w:rsidP="00AE50DE">
      <w:pPr>
        <w:rPr>
          <w:rFonts w:cs="Arial"/>
          <w:szCs w:val="22"/>
        </w:rPr>
      </w:pPr>
      <w:r>
        <w:rPr>
          <w:rFonts w:cs="Arial"/>
          <w:szCs w:val="22"/>
        </w:rPr>
        <w:t>________________________________________</w:t>
      </w:r>
      <w:r w:rsidR="00AE50DE" w:rsidRPr="00DF33F9">
        <w:rPr>
          <w:rFonts w:cs="Arial"/>
          <w:szCs w:val="22"/>
        </w:rPr>
        <w:tab/>
      </w:r>
      <w:r w:rsidR="00AE50DE" w:rsidRPr="00DF33F9">
        <w:rPr>
          <w:rFonts w:cs="Arial"/>
          <w:szCs w:val="22"/>
        </w:rPr>
        <w:tab/>
        <w:t xml:space="preserve">Date _________  </w:t>
      </w:r>
    </w:p>
    <w:p w:rsidR="00CA202D" w:rsidRDefault="00AE50DE" w:rsidP="00CA202D">
      <w:pPr>
        <w:rPr>
          <w:rFonts w:cs="Arial"/>
          <w:szCs w:val="22"/>
        </w:rPr>
      </w:pPr>
      <w:r w:rsidRPr="00DF33F9">
        <w:rPr>
          <w:rFonts w:cs="Arial"/>
          <w:szCs w:val="22"/>
        </w:rPr>
        <w:t>Brenda Williams</w:t>
      </w:r>
      <w:bookmarkStart w:id="2" w:name="_Toc386026045"/>
      <w:r w:rsidR="00CA202D" w:rsidRPr="00CA202D">
        <w:rPr>
          <w:rFonts w:cs="Arial"/>
          <w:szCs w:val="22"/>
        </w:rPr>
        <w:t xml:space="preserve"> </w:t>
      </w:r>
    </w:p>
    <w:p w:rsidR="00CA202D" w:rsidRPr="00DF33F9" w:rsidRDefault="00CA202D" w:rsidP="00CA202D">
      <w:pPr>
        <w:rPr>
          <w:rFonts w:cs="Arial"/>
          <w:szCs w:val="22"/>
        </w:rPr>
      </w:pPr>
      <w:r w:rsidRPr="00DF33F9">
        <w:rPr>
          <w:rFonts w:cs="Arial"/>
          <w:szCs w:val="22"/>
        </w:rPr>
        <w:t xml:space="preserve">QA/QC </w:t>
      </w:r>
      <w:r>
        <w:rPr>
          <w:rFonts w:cs="Arial"/>
          <w:szCs w:val="22"/>
        </w:rPr>
        <w:t>Director</w:t>
      </w:r>
      <w:r w:rsidRPr="00DF33F9">
        <w:rPr>
          <w:rFonts w:cs="Arial"/>
          <w:szCs w:val="22"/>
        </w:rPr>
        <w:t>, AACOG</w:t>
      </w:r>
    </w:p>
    <w:p w:rsidR="007A4BE6" w:rsidRDefault="00963964" w:rsidP="00963964">
      <w:pPr>
        <w:rPr>
          <w:b/>
        </w:rPr>
      </w:pPr>
      <w:r>
        <w:rPr>
          <w:b/>
        </w:rPr>
        <w:br w:type="page"/>
      </w:r>
    </w:p>
    <w:p w:rsidR="00BA1FA8" w:rsidRPr="00963964" w:rsidRDefault="00BA1FA8" w:rsidP="007A4BE6">
      <w:pPr>
        <w:pStyle w:val="Heading1"/>
        <w:numPr>
          <w:ilvl w:val="0"/>
          <w:numId w:val="0"/>
        </w:numPr>
        <w:ind w:left="432" w:hanging="432"/>
        <w:rPr>
          <w:rFonts w:cs="Arial"/>
        </w:rPr>
      </w:pPr>
      <w:bookmarkStart w:id="3" w:name="_Toc436031841"/>
      <w:r w:rsidRPr="00BA1FA8">
        <w:t>DISTRIBUTION LIST</w:t>
      </w:r>
      <w:bookmarkEnd w:id="2"/>
      <w:bookmarkEnd w:id="3"/>
    </w:p>
    <w:p w:rsidR="00BA1FA8" w:rsidRDefault="00BA1FA8" w:rsidP="00BA1FA8"/>
    <w:p w:rsidR="00BA1FA8" w:rsidRDefault="00BA1FA8" w:rsidP="00BA1FA8"/>
    <w:p w:rsidR="00BA1FA8" w:rsidRDefault="00BA1FA8" w:rsidP="00BA1FA8">
      <w:r>
        <w:t>Steven Smeltzer</w:t>
      </w:r>
      <w:r>
        <w:tab/>
        <w:t>AACOG</w:t>
      </w:r>
      <w:r>
        <w:tab/>
        <w:t>ssmeltzer@aacog.com</w:t>
      </w:r>
      <w:r>
        <w:tab/>
      </w:r>
      <w:r>
        <w:tab/>
        <w:t>(210) 362-5266</w:t>
      </w:r>
    </w:p>
    <w:p w:rsidR="00BA1FA8" w:rsidRDefault="00BA1FA8" w:rsidP="00BA1FA8">
      <w:r>
        <w:t>Brenda Williams</w:t>
      </w:r>
      <w:r w:rsidRPr="00842FA3">
        <w:t xml:space="preserve"> </w:t>
      </w:r>
      <w:r>
        <w:tab/>
        <w:t>AACOG</w:t>
      </w:r>
      <w:r>
        <w:tab/>
        <w:t>bwilliams@aacog.com</w:t>
      </w:r>
      <w:r>
        <w:tab/>
      </w:r>
      <w:r>
        <w:tab/>
        <w:t>(210) 362-5246</w:t>
      </w:r>
    </w:p>
    <w:p w:rsidR="00BA1FA8" w:rsidRDefault="00BA1FA8" w:rsidP="00BA1FA8">
      <w:r>
        <w:t>Lyle Hufstetler</w:t>
      </w:r>
      <w:r w:rsidRPr="00842FA3">
        <w:t xml:space="preserve"> </w:t>
      </w:r>
      <w:r>
        <w:tab/>
        <w:t>AACOG</w:t>
      </w:r>
      <w:r>
        <w:tab/>
        <w:t>lhufstetler@aacog.com</w:t>
      </w:r>
      <w:r>
        <w:tab/>
      </w:r>
      <w:r>
        <w:tab/>
        <w:t>(210) 362-5225</w:t>
      </w:r>
    </w:p>
    <w:p w:rsidR="00BA1FA8" w:rsidRDefault="00BA1FA8" w:rsidP="00BA1FA8"/>
    <w:p w:rsidR="00BA1FA8" w:rsidRDefault="00BA1FA8" w:rsidP="00BA1FA8">
      <w:r w:rsidRPr="00842FA3">
        <w:t>Leigh Ann Brunson</w:t>
      </w:r>
      <w:r>
        <w:tab/>
        <w:t>TCEQ</w:t>
      </w:r>
      <w:r>
        <w:tab/>
      </w:r>
      <w:r>
        <w:tab/>
      </w:r>
      <w:r w:rsidRPr="00842FA3">
        <w:t>leigh_ann.brunson@tceq.texas.gov</w:t>
      </w:r>
      <w:r>
        <w:tab/>
      </w:r>
      <w:r w:rsidRPr="00842FA3">
        <w:t>(512) 239-1903</w:t>
      </w:r>
    </w:p>
    <w:p w:rsidR="00BF384C" w:rsidRDefault="00BF384C" w:rsidP="00BA1FA8">
      <w:r>
        <w:t>Jocelyn Mellberg</w:t>
      </w:r>
      <w:r>
        <w:tab/>
        <w:t>TCEQ</w:t>
      </w:r>
      <w:r>
        <w:tab/>
      </w:r>
      <w:r>
        <w:tab/>
      </w:r>
      <w:r w:rsidRPr="00BF384C">
        <w:t>jocelyn.mellburg@tceq.texas.gov</w:t>
      </w:r>
      <w:r>
        <w:tab/>
        <w:t>(512) 239-0164</w:t>
      </w:r>
    </w:p>
    <w:p w:rsidR="00BA1FA8" w:rsidRPr="00842FA3" w:rsidRDefault="00BA1FA8" w:rsidP="00BA1FA8">
      <w:r w:rsidRPr="00842FA3">
        <w:t>Bright Dornblaser</w:t>
      </w:r>
      <w:r>
        <w:tab/>
        <w:t>TCEQ</w:t>
      </w:r>
      <w:r>
        <w:tab/>
      </w:r>
      <w:r>
        <w:tab/>
      </w:r>
      <w:r w:rsidRPr="00842FA3">
        <w:t>bright.dornblaser@tceq.texas.gov</w:t>
      </w:r>
      <w:r>
        <w:tab/>
      </w:r>
      <w:r w:rsidRPr="00842FA3">
        <w:t>(512) 239-1978</w:t>
      </w:r>
    </w:p>
    <w:p w:rsidR="00BA1FA8" w:rsidRDefault="00BA1FA8" w:rsidP="00BA1FA8">
      <w:pPr>
        <w:pStyle w:val="Heading1"/>
        <w:numPr>
          <w:ilvl w:val="0"/>
          <w:numId w:val="0"/>
        </w:numPr>
        <w:ind w:left="432"/>
      </w:pPr>
    </w:p>
    <w:p w:rsidR="00BA1FA8" w:rsidRPr="00A55463" w:rsidRDefault="00BA1FA8" w:rsidP="00BA1FA8">
      <w:r>
        <w:t>During the course of the project, any revision to the QAPP will be circulated to everyone on the distribution list.</w:t>
      </w:r>
      <w:r w:rsidRPr="00917ECE">
        <w:rPr>
          <w:szCs w:val="24"/>
        </w:rPr>
        <w:t xml:space="preserve"> </w:t>
      </w:r>
      <w:r>
        <w:rPr>
          <w:szCs w:val="24"/>
        </w:rPr>
        <w:t xml:space="preserve"> </w:t>
      </w:r>
      <w:r w:rsidRPr="00624432">
        <w:rPr>
          <w:szCs w:val="24"/>
        </w:rPr>
        <w:t>Paper copies need not be provided to individuals if equivalent electronic information systems can be used.</w:t>
      </w:r>
      <w:r w:rsidR="00BF384C">
        <w:rPr>
          <w:szCs w:val="24"/>
        </w:rPr>
        <w:t xml:space="preserve"> </w:t>
      </w:r>
    </w:p>
    <w:p w:rsidR="00817B2E" w:rsidRPr="00DF33F9" w:rsidRDefault="00817B2E" w:rsidP="00817B2E">
      <w:pPr>
        <w:rPr>
          <w:rFonts w:cs="Arial"/>
          <w:szCs w:val="22"/>
          <w:highlight w:val="yellow"/>
        </w:rPr>
      </w:pPr>
    </w:p>
    <w:p w:rsidR="00817B2E" w:rsidRPr="00DF33F9" w:rsidRDefault="00817B2E" w:rsidP="00817B2E">
      <w:pPr>
        <w:rPr>
          <w:rFonts w:cs="Arial"/>
          <w:szCs w:val="22"/>
          <w:highlight w:val="yellow"/>
        </w:rPr>
      </w:pPr>
    </w:p>
    <w:p w:rsidR="00817B2E" w:rsidRPr="00DF33F9" w:rsidRDefault="00817B2E" w:rsidP="00817B2E">
      <w:pPr>
        <w:rPr>
          <w:rFonts w:cs="Arial"/>
          <w:szCs w:val="22"/>
          <w:highlight w:val="yellow"/>
        </w:rPr>
        <w:sectPr w:rsidR="00817B2E" w:rsidRPr="00DF33F9" w:rsidSect="007167E3">
          <w:pgSz w:w="12240" w:h="15840"/>
          <w:pgMar w:top="360" w:right="1440" w:bottom="720" w:left="1440" w:header="720" w:footer="720" w:gutter="0"/>
          <w:cols w:space="720"/>
        </w:sectPr>
      </w:pPr>
    </w:p>
    <w:p w:rsidR="000E29FB" w:rsidRDefault="000E29FB" w:rsidP="007A4BE6">
      <w:pPr>
        <w:pStyle w:val="Heading1"/>
        <w:numPr>
          <w:ilvl w:val="0"/>
          <w:numId w:val="0"/>
        </w:numPr>
        <w:ind w:left="432" w:hanging="432"/>
      </w:pPr>
      <w:bookmarkStart w:id="4" w:name="_Toc436031842"/>
      <w:r w:rsidRPr="000E29FB">
        <w:lastRenderedPageBreak/>
        <w:t>TABLE OF CONTENTS</w:t>
      </w:r>
      <w:bookmarkEnd w:id="4"/>
    </w:p>
    <w:p w:rsidR="007A4BE6" w:rsidRPr="007A4BE6" w:rsidRDefault="007A4BE6" w:rsidP="007A4BE6"/>
    <w:p w:rsidR="00466A25" w:rsidRDefault="002D22A8">
      <w:pPr>
        <w:pStyle w:val="TOC1"/>
        <w:tabs>
          <w:tab w:val="right" w:leader="dot" w:pos="9350"/>
        </w:tabs>
        <w:rPr>
          <w:rFonts w:asciiTheme="minorHAnsi" w:eastAsiaTheme="minorEastAsia" w:hAnsiTheme="minorHAnsi" w:cstheme="minorBidi"/>
          <w:b w:val="0"/>
          <w:bCs w:val="0"/>
          <w:caps w:val="0"/>
          <w:noProof/>
          <w:sz w:val="22"/>
          <w:szCs w:val="22"/>
        </w:rPr>
      </w:pPr>
      <w:r>
        <w:rPr>
          <w:rFonts w:cs="Arial"/>
          <w:szCs w:val="22"/>
        </w:rPr>
        <w:fldChar w:fldCharType="begin"/>
      </w:r>
      <w:r w:rsidR="007A4BE6">
        <w:rPr>
          <w:rFonts w:cs="Arial"/>
          <w:szCs w:val="22"/>
        </w:rPr>
        <w:instrText xml:space="preserve"> TOC \o "1-3" \h \z \u </w:instrText>
      </w:r>
      <w:r>
        <w:rPr>
          <w:rFonts w:cs="Arial"/>
          <w:szCs w:val="22"/>
        </w:rPr>
        <w:fldChar w:fldCharType="separate"/>
      </w:r>
      <w:hyperlink w:anchor="_Toc436031840" w:history="1">
        <w:r w:rsidR="00466A25" w:rsidRPr="005F540E">
          <w:rPr>
            <w:rStyle w:val="Hyperlink"/>
            <w:noProof/>
          </w:rPr>
          <w:t>TITLE AND APPROVAL SHEET</w:t>
        </w:r>
        <w:r w:rsidR="00466A25">
          <w:rPr>
            <w:noProof/>
            <w:webHidden/>
          </w:rPr>
          <w:tab/>
        </w:r>
        <w:r w:rsidR="00466A25">
          <w:rPr>
            <w:noProof/>
            <w:webHidden/>
          </w:rPr>
          <w:fldChar w:fldCharType="begin"/>
        </w:r>
        <w:r w:rsidR="00466A25">
          <w:rPr>
            <w:noProof/>
            <w:webHidden/>
          </w:rPr>
          <w:instrText xml:space="preserve"> PAGEREF _Toc436031840 \h </w:instrText>
        </w:r>
        <w:r w:rsidR="00466A25">
          <w:rPr>
            <w:noProof/>
            <w:webHidden/>
          </w:rPr>
        </w:r>
        <w:r w:rsidR="00466A25">
          <w:rPr>
            <w:noProof/>
            <w:webHidden/>
          </w:rPr>
          <w:fldChar w:fldCharType="separate"/>
        </w:r>
        <w:r w:rsidR="0081156F">
          <w:rPr>
            <w:noProof/>
            <w:webHidden/>
          </w:rPr>
          <w:t>2</w:t>
        </w:r>
        <w:r w:rsidR="00466A25">
          <w:rPr>
            <w:noProof/>
            <w:webHidden/>
          </w:rPr>
          <w:fldChar w:fldCharType="end"/>
        </w:r>
      </w:hyperlink>
    </w:p>
    <w:p w:rsidR="00466A25" w:rsidRDefault="001B4F80">
      <w:pPr>
        <w:pStyle w:val="TOC1"/>
        <w:tabs>
          <w:tab w:val="right" w:leader="dot" w:pos="9350"/>
        </w:tabs>
        <w:rPr>
          <w:rFonts w:asciiTheme="minorHAnsi" w:eastAsiaTheme="minorEastAsia" w:hAnsiTheme="minorHAnsi" w:cstheme="minorBidi"/>
          <w:b w:val="0"/>
          <w:bCs w:val="0"/>
          <w:caps w:val="0"/>
          <w:noProof/>
          <w:sz w:val="22"/>
          <w:szCs w:val="22"/>
        </w:rPr>
      </w:pPr>
      <w:hyperlink w:anchor="_Toc436031841" w:history="1">
        <w:r w:rsidR="00466A25" w:rsidRPr="005F540E">
          <w:rPr>
            <w:rStyle w:val="Hyperlink"/>
            <w:noProof/>
          </w:rPr>
          <w:t>DISTRIBUTION LIST</w:t>
        </w:r>
        <w:r w:rsidR="00466A25">
          <w:rPr>
            <w:noProof/>
            <w:webHidden/>
          </w:rPr>
          <w:tab/>
        </w:r>
        <w:r w:rsidR="00466A25">
          <w:rPr>
            <w:noProof/>
            <w:webHidden/>
          </w:rPr>
          <w:fldChar w:fldCharType="begin"/>
        </w:r>
        <w:r w:rsidR="00466A25">
          <w:rPr>
            <w:noProof/>
            <w:webHidden/>
          </w:rPr>
          <w:instrText xml:space="preserve"> PAGEREF _Toc436031841 \h </w:instrText>
        </w:r>
        <w:r w:rsidR="00466A25">
          <w:rPr>
            <w:noProof/>
            <w:webHidden/>
          </w:rPr>
        </w:r>
        <w:r w:rsidR="00466A25">
          <w:rPr>
            <w:noProof/>
            <w:webHidden/>
          </w:rPr>
          <w:fldChar w:fldCharType="separate"/>
        </w:r>
        <w:r w:rsidR="0081156F">
          <w:rPr>
            <w:noProof/>
            <w:webHidden/>
          </w:rPr>
          <w:t>3</w:t>
        </w:r>
        <w:r w:rsidR="00466A25">
          <w:rPr>
            <w:noProof/>
            <w:webHidden/>
          </w:rPr>
          <w:fldChar w:fldCharType="end"/>
        </w:r>
      </w:hyperlink>
    </w:p>
    <w:p w:rsidR="00466A25" w:rsidRDefault="001B4F80">
      <w:pPr>
        <w:pStyle w:val="TOC1"/>
        <w:tabs>
          <w:tab w:val="right" w:leader="dot" w:pos="9350"/>
        </w:tabs>
        <w:rPr>
          <w:rFonts w:asciiTheme="minorHAnsi" w:eastAsiaTheme="minorEastAsia" w:hAnsiTheme="minorHAnsi" w:cstheme="minorBidi"/>
          <w:b w:val="0"/>
          <w:bCs w:val="0"/>
          <w:caps w:val="0"/>
          <w:noProof/>
          <w:sz w:val="22"/>
          <w:szCs w:val="22"/>
        </w:rPr>
      </w:pPr>
      <w:hyperlink w:anchor="_Toc436031842" w:history="1">
        <w:r w:rsidR="00466A25" w:rsidRPr="005F540E">
          <w:rPr>
            <w:rStyle w:val="Hyperlink"/>
            <w:noProof/>
          </w:rPr>
          <w:t>TABLE OF CONTENTS</w:t>
        </w:r>
        <w:r w:rsidR="00466A25">
          <w:rPr>
            <w:noProof/>
            <w:webHidden/>
          </w:rPr>
          <w:tab/>
        </w:r>
        <w:r w:rsidR="00466A25">
          <w:rPr>
            <w:noProof/>
            <w:webHidden/>
          </w:rPr>
          <w:fldChar w:fldCharType="begin"/>
        </w:r>
        <w:r w:rsidR="00466A25">
          <w:rPr>
            <w:noProof/>
            <w:webHidden/>
          </w:rPr>
          <w:instrText xml:space="preserve"> PAGEREF _Toc436031842 \h </w:instrText>
        </w:r>
        <w:r w:rsidR="00466A25">
          <w:rPr>
            <w:noProof/>
            <w:webHidden/>
          </w:rPr>
        </w:r>
        <w:r w:rsidR="00466A25">
          <w:rPr>
            <w:noProof/>
            <w:webHidden/>
          </w:rPr>
          <w:fldChar w:fldCharType="separate"/>
        </w:r>
        <w:r w:rsidR="0081156F">
          <w:rPr>
            <w:noProof/>
            <w:webHidden/>
          </w:rPr>
          <w:t>4</w:t>
        </w:r>
        <w:r w:rsidR="00466A25">
          <w:rPr>
            <w:noProof/>
            <w:webHidden/>
          </w:rPr>
          <w:fldChar w:fldCharType="end"/>
        </w:r>
      </w:hyperlink>
    </w:p>
    <w:p w:rsidR="00466A25" w:rsidRDefault="001B4F80">
      <w:pPr>
        <w:pStyle w:val="TOC1"/>
        <w:tabs>
          <w:tab w:val="right" w:leader="dot" w:pos="9350"/>
        </w:tabs>
        <w:rPr>
          <w:rFonts w:asciiTheme="minorHAnsi" w:eastAsiaTheme="minorEastAsia" w:hAnsiTheme="minorHAnsi" w:cstheme="minorBidi"/>
          <w:b w:val="0"/>
          <w:bCs w:val="0"/>
          <w:caps w:val="0"/>
          <w:noProof/>
          <w:sz w:val="22"/>
          <w:szCs w:val="22"/>
        </w:rPr>
      </w:pPr>
      <w:hyperlink w:anchor="_Toc436031843" w:history="1">
        <w:r w:rsidR="00466A25" w:rsidRPr="005F540E">
          <w:rPr>
            <w:rStyle w:val="Hyperlink"/>
            <w:noProof/>
          </w:rPr>
          <w:t>FIGURES</w:t>
        </w:r>
        <w:r w:rsidR="00466A25">
          <w:rPr>
            <w:noProof/>
            <w:webHidden/>
          </w:rPr>
          <w:tab/>
        </w:r>
        <w:r w:rsidR="00466A25">
          <w:rPr>
            <w:noProof/>
            <w:webHidden/>
          </w:rPr>
          <w:fldChar w:fldCharType="begin"/>
        </w:r>
        <w:r w:rsidR="00466A25">
          <w:rPr>
            <w:noProof/>
            <w:webHidden/>
          </w:rPr>
          <w:instrText xml:space="preserve"> PAGEREF _Toc436031843 \h </w:instrText>
        </w:r>
        <w:r w:rsidR="00466A25">
          <w:rPr>
            <w:noProof/>
            <w:webHidden/>
          </w:rPr>
        </w:r>
        <w:r w:rsidR="00466A25">
          <w:rPr>
            <w:noProof/>
            <w:webHidden/>
          </w:rPr>
          <w:fldChar w:fldCharType="separate"/>
        </w:r>
        <w:r w:rsidR="0081156F">
          <w:rPr>
            <w:noProof/>
            <w:webHidden/>
          </w:rPr>
          <w:t>4</w:t>
        </w:r>
        <w:r w:rsidR="00466A25">
          <w:rPr>
            <w:noProof/>
            <w:webHidden/>
          </w:rPr>
          <w:fldChar w:fldCharType="end"/>
        </w:r>
      </w:hyperlink>
    </w:p>
    <w:p w:rsidR="00466A25" w:rsidRDefault="001B4F80">
      <w:pPr>
        <w:pStyle w:val="TOC1"/>
        <w:tabs>
          <w:tab w:val="right" w:leader="dot" w:pos="9350"/>
        </w:tabs>
        <w:rPr>
          <w:rFonts w:asciiTheme="minorHAnsi" w:eastAsiaTheme="minorEastAsia" w:hAnsiTheme="minorHAnsi" w:cstheme="minorBidi"/>
          <w:b w:val="0"/>
          <w:bCs w:val="0"/>
          <w:caps w:val="0"/>
          <w:noProof/>
          <w:sz w:val="22"/>
          <w:szCs w:val="22"/>
        </w:rPr>
      </w:pPr>
      <w:hyperlink w:anchor="_Toc436031844" w:history="1">
        <w:r w:rsidR="00466A25" w:rsidRPr="005F540E">
          <w:rPr>
            <w:rStyle w:val="Hyperlink"/>
            <w:noProof/>
          </w:rPr>
          <w:t>TABLES</w:t>
        </w:r>
        <w:r w:rsidR="00466A25">
          <w:rPr>
            <w:noProof/>
            <w:webHidden/>
          </w:rPr>
          <w:tab/>
        </w:r>
        <w:r w:rsidR="00466A25">
          <w:rPr>
            <w:noProof/>
            <w:webHidden/>
          </w:rPr>
          <w:fldChar w:fldCharType="begin"/>
        </w:r>
        <w:r w:rsidR="00466A25">
          <w:rPr>
            <w:noProof/>
            <w:webHidden/>
          </w:rPr>
          <w:instrText xml:space="preserve"> PAGEREF _Toc436031844 \h </w:instrText>
        </w:r>
        <w:r w:rsidR="00466A25">
          <w:rPr>
            <w:noProof/>
            <w:webHidden/>
          </w:rPr>
        </w:r>
        <w:r w:rsidR="00466A25">
          <w:rPr>
            <w:noProof/>
            <w:webHidden/>
          </w:rPr>
          <w:fldChar w:fldCharType="separate"/>
        </w:r>
        <w:r w:rsidR="0081156F">
          <w:rPr>
            <w:noProof/>
            <w:webHidden/>
          </w:rPr>
          <w:t>4</w:t>
        </w:r>
        <w:r w:rsidR="00466A25">
          <w:rPr>
            <w:noProof/>
            <w:webHidden/>
          </w:rPr>
          <w:fldChar w:fldCharType="end"/>
        </w:r>
      </w:hyperlink>
    </w:p>
    <w:p w:rsidR="00466A25" w:rsidRDefault="001B4F80">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436031845" w:history="1">
        <w:r w:rsidR="00466A25" w:rsidRPr="005F540E">
          <w:rPr>
            <w:rStyle w:val="Hyperlink"/>
            <w:rFonts w:cs="Arial"/>
            <w:noProof/>
          </w:rPr>
          <w:t>1</w:t>
        </w:r>
        <w:r w:rsidR="00466A25">
          <w:rPr>
            <w:rFonts w:asciiTheme="minorHAnsi" w:eastAsiaTheme="minorEastAsia" w:hAnsiTheme="minorHAnsi" w:cstheme="minorBidi"/>
            <w:b w:val="0"/>
            <w:bCs w:val="0"/>
            <w:caps w:val="0"/>
            <w:noProof/>
            <w:sz w:val="22"/>
            <w:szCs w:val="22"/>
          </w:rPr>
          <w:tab/>
        </w:r>
        <w:r w:rsidR="00466A25" w:rsidRPr="005F540E">
          <w:rPr>
            <w:rStyle w:val="Hyperlink"/>
            <w:rFonts w:cs="Arial"/>
            <w:noProof/>
          </w:rPr>
          <w:t>PROJECT DESCRIPTION AND OBJECTIVES</w:t>
        </w:r>
        <w:r w:rsidR="00466A25">
          <w:rPr>
            <w:noProof/>
            <w:webHidden/>
          </w:rPr>
          <w:tab/>
        </w:r>
        <w:r w:rsidR="00466A25">
          <w:rPr>
            <w:noProof/>
            <w:webHidden/>
          </w:rPr>
          <w:fldChar w:fldCharType="begin"/>
        </w:r>
        <w:r w:rsidR="00466A25">
          <w:rPr>
            <w:noProof/>
            <w:webHidden/>
          </w:rPr>
          <w:instrText xml:space="preserve"> PAGEREF _Toc436031845 \h </w:instrText>
        </w:r>
        <w:r w:rsidR="00466A25">
          <w:rPr>
            <w:noProof/>
            <w:webHidden/>
          </w:rPr>
        </w:r>
        <w:r w:rsidR="00466A25">
          <w:rPr>
            <w:noProof/>
            <w:webHidden/>
          </w:rPr>
          <w:fldChar w:fldCharType="separate"/>
        </w:r>
        <w:r w:rsidR="0081156F">
          <w:rPr>
            <w:noProof/>
            <w:webHidden/>
          </w:rPr>
          <w:t>5</w:t>
        </w:r>
        <w:r w:rsidR="00466A25">
          <w:rPr>
            <w:noProof/>
            <w:webHidden/>
          </w:rPr>
          <w:fldChar w:fldCharType="end"/>
        </w:r>
      </w:hyperlink>
    </w:p>
    <w:p w:rsidR="00466A25" w:rsidRDefault="001B4F80">
      <w:pPr>
        <w:pStyle w:val="TOC2"/>
        <w:tabs>
          <w:tab w:val="left" w:pos="660"/>
          <w:tab w:val="right" w:leader="dot" w:pos="9350"/>
        </w:tabs>
        <w:rPr>
          <w:rFonts w:asciiTheme="minorHAnsi" w:eastAsiaTheme="minorEastAsia" w:hAnsiTheme="minorHAnsi" w:cstheme="minorBidi"/>
          <w:bCs w:val="0"/>
          <w:noProof/>
          <w:szCs w:val="22"/>
        </w:rPr>
      </w:pPr>
      <w:hyperlink w:anchor="_Toc436031846" w:history="1">
        <w:r w:rsidR="00466A25" w:rsidRPr="005F540E">
          <w:rPr>
            <w:rStyle w:val="Hyperlink"/>
            <w:noProof/>
          </w:rPr>
          <w:t>1.1</w:t>
        </w:r>
        <w:r w:rsidR="00466A25">
          <w:rPr>
            <w:rFonts w:asciiTheme="minorHAnsi" w:eastAsiaTheme="minorEastAsia" w:hAnsiTheme="minorHAnsi" w:cstheme="minorBidi"/>
            <w:bCs w:val="0"/>
            <w:noProof/>
            <w:szCs w:val="22"/>
          </w:rPr>
          <w:tab/>
        </w:r>
        <w:r w:rsidR="00466A25" w:rsidRPr="005F540E">
          <w:rPr>
            <w:rStyle w:val="Hyperlink"/>
            <w:noProof/>
          </w:rPr>
          <w:t>Project Description</w:t>
        </w:r>
        <w:r w:rsidR="00466A25">
          <w:rPr>
            <w:noProof/>
            <w:webHidden/>
          </w:rPr>
          <w:tab/>
        </w:r>
        <w:r w:rsidR="00466A25">
          <w:rPr>
            <w:noProof/>
            <w:webHidden/>
          </w:rPr>
          <w:fldChar w:fldCharType="begin"/>
        </w:r>
        <w:r w:rsidR="00466A25">
          <w:rPr>
            <w:noProof/>
            <w:webHidden/>
          </w:rPr>
          <w:instrText xml:space="preserve"> PAGEREF _Toc436031846 \h </w:instrText>
        </w:r>
        <w:r w:rsidR="00466A25">
          <w:rPr>
            <w:noProof/>
            <w:webHidden/>
          </w:rPr>
        </w:r>
        <w:r w:rsidR="00466A25">
          <w:rPr>
            <w:noProof/>
            <w:webHidden/>
          </w:rPr>
          <w:fldChar w:fldCharType="separate"/>
        </w:r>
        <w:r w:rsidR="0081156F">
          <w:rPr>
            <w:noProof/>
            <w:webHidden/>
          </w:rPr>
          <w:t>5</w:t>
        </w:r>
        <w:r w:rsidR="00466A25">
          <w:rPr>
            <w:noProof/>
            <w:webHidden/>
          </w:rPr>
          <w:fldChar w:fldCharType="end"/>
        </w:r>
      </w:hyperlink>
    </w:p>
    <w:p w:rsidR="00466A25" w:rsidRDefault="001B4F80">
      <w:pPr>
        <w:pStyle w:val="TOC2"/>
        <w:tabs>
          <w:tab w:val="left" w:pos="660"/>
          <w:tab w:val="right" w:leader="dot" w:pos="9350"/>
        </w:tabs>
        <w:rPr>
          <w:rFonts w:asciiTheme="minorHAnsi" w:eastAsiaTheme="minorEastAsia" w:hAnsiTheme="minorHAnsi" w:cstheme="minorBidi"/>
          <w:bCs w:val="0"/>
          <w:noProof/>
          <w:szCs w:val="22"/>
        </w:rPr>
      </w:pPr>
      <w:hyperlink w:anchor="_Toc436031847" w:history="1">
        <w:r w:rsidR="00466A25" w:rsidRPr="005F540E">
          <w:rPr>
            <w:rStyle w:val="Hyperlink"/>
            <w:noProof/>
          </w:rPr>
          <w:t>1.2</w:t>
        </w:r>
        <w:r w:rsidR="00466A25">
          <w:rPr>
            <w:rFonts w:asciiTheme="minorHAnsi" w:eastAsiaTheme="minorEastAsia" w:hAnsiTheme="minorHAnsi" w:cstheme="minorBidi"/>
            <w:bCs w:val="0"/>
            <w:noProof/>
            <w:szCs w:val="22"/>
          </w:rPr>
          <w:tab/>
        </w:r>
        <w:r w:rsidR="00466A25" w:rsidRPr="005F540E">
          <w:rPr>
            <w:rStyle w:val="Hyperlink"/>
            <w:noProof/>
          </w:rPr>
          <w:t>Project Objectives and Purpose</w:t>
        </w:r>
        <w:r w:rsidR="00466A25">
          <w:rPr>
            <w:noProof/>
            <w:webHidden/>
          </w:rPr>
          <w:tab/>
        </w:r>
        <w:r w:rsidR="00466A25">
          <w:rPr>
            <w:noProof/>
            <w:webHidden/>
          </w:rPr>
          <w:fldChar w:fldCharType="begin"/>
        </w:r>
        <w:r w:rsidR="00466A25">
          <w:rPr>
            <w:noProof/>
            <w:webHidden/>
          </w:rPr>
          <w:instrText xml:space="preserve"> PAGEREF _Toc436031847 \h </w:instrText>
        </w:r>
        <w:r w:rsidR="00466A25">
          <w:rPr>
            <w:noProof/>
            <w:webHidden/>
          </w:rPr>
        </w:r>
        <w:r w:rsidR="00466A25">
          <w:rPr>
            <w:noProof/>
            <w:webHidden/>
          </w:rPr>
          <w:fldChar w:fldCharType="separate"/>
        </w:r>
        <w:r w:rsidR="0081156F">
          <w:rPr>
            <w:noProof/>
            <w:webHidden/>
          </w:rPr>
          <w:t>5</w:t>
        </w:r>
        <w:r w:rsidR="00466A25">
          <w:rPr>
            <w:noProof/>
            <w:webHidden/>
          </w:rPr>
          <w:fldChar w:fldCharType="end"/>
        </w:r>
      </w:hyperlink>
    </w:p>
    <w:p w:rsidR="00466A25" w:rsidRDefault="001B4F80">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436031848" w:history="1">
        <w:r w:rsidR="00466A25" w:rsidRPr="005F540E">
          <w:rPr>
            <w:rStyle w:val="Hyperlink"/>
            <w:rFonts w:cs="Arial"/>
            <w:noProof/>
          </w:rPr>
          <w:t>2</w:t>
        </w:r>
        <w:r w:rsidR="00466A25">
          <w:rPr>
            <w:rFonts w:asciiTheme="minorHAnsi" w:eastAsiaTheme="minorEastAsia" w:hAnsiTheme="minorHAnsi" w:cstheme="minorBidi"/>
            <w:b w:val="0"/>
            <w:bCs w:val="0"/>
            <w:caps w:val="0"/>
            <w:noProof/>
            <w:sz w:val="22"/>
            <w:szCs w:val="22"/>
          </w:rPr>
          <w:tab/>
        </w:r>
        <w:r w:rsidR="00466A25" w:rsidRPr="005F540E">
          <w:rPr>
            <w:rStyle w:val="Hyperlink"/>
            <w:rFonts w:cs="Arial"/>
            <w:noProof/>
          </w:rPr>
          <w:t>ORGANIZATION AND RESPONSIBILITIES</w:t>
        </w:r>
        <w:r w:rsidR="00466A25">
          <w:rPr>
            <w:noProof/>
            <w:webHidden/>
          </w:rPr>
          <w:tab/>
        </w:r>
        <w:r w:rsidR="00466A25">
          <w:rPr>
            <w:noProof/>
            <w:webHidden/>
          </w:rPr>
          <w:fldChar w:fldCharType="begin"/>
        </w:r>
        <w:r w:rsidR="00466A25">
          <w:rPr>
            <w:noProof/>
            <w:webHidden/>
          </w:rPr>
          <w:instrText xml:space="preserve"> PAGEREF _Toc436031848 \h </w:instrText>
        </w:r>
        <w:r w:rsidR="00466A25">
          <w:rPr>
            <w:noProof/>
            <w:webHidden/>
          </w:rPr>
        </w:r>
        <w:r w:rsidR="00466A25">
          <w:rPr>
            <w:noProof/>
            <w:webHidden/>
          </w:rPr>
          <w:fldChar w:fldCharType="separate"/>
        </w:r>
        <w:r w:rsidR="0081156F">
          <w:rPr>
            <w:noProof/>
            <w:webHidden/>
          </w:rPr>
          <w:t>6</w:t>
        </w:r>
        <w:r w:rsidR="00466A25">
          <w:rPr>
            <w:noProof/>
            <w:webHidden/>
          </w:rPr>
          <w:fldChar w:fldCharType="end"/>
        </w:r>
      </w:hyperlink>
    </w:p>
    <w:p w:rsidR="00466A25" w:rsidRDefault="001B4F80">
      <w:pPr>
        <w:pStyle w:val="TOC2"/>
        <w:tabs>
          <w:tab w:val="left" w:pos="660"/>
          <w:tab w:val="right" w:leader="dot" w:pos="9350"/>
        </w:tabs>
        <w:rPr>
          <w:rFonts w:asciiTheme="minorHAnsi" w:eastAsiaTheme="minorEastAsia" w:hAnsiTheme="minorHAnsi" w:cstheme="minorBidi"/>
          <w:bCs w:val="0"/>
          <w:noProof/>
          <w:szCs w:val="22"/>
        </w:rPr>
      </w:pPr>
      <w:hyperlink w:anchor="_Toc436031849" w:history="1">
        <w:r w:rsidR="00466A25" w:rsidRPr="005F540E">
          <w:rPr>
            <w:rStyle w:val="Hyperlink"/>
            <w:noProof/>
          </w:rPr>
          <w:t>2.1</w:t>
        </w:r>
        <w:r w:rsidR="00466A25">
          <w:rPr>
            <w:rFonts w:asciiTheme="minorHAnsi" w:eastAsiaTheme="minorEastAsia" w:hAnsiTheme="minorHAnsi" w:cstheme="minorBidi"/>
            <w:bCs w:val="0"/>
            <w:noProof/>
            <w:szCs w:val="22"/>
          </w:rPr>
          <w:tab/>
        </w:r>
        <w:r w:rsidR="00466A25" w:rsidRPr="005F540E">
          <w:rPr>
            <w:rStyle w:val="Hyperlink"/>
            <w:noProof/>
          </w:rPr>
          <w:t>Project Sponsor:</w:t>
        </w:r>
        <w:r w:rsidR="00466A25">
          <w:rPr>
            <w:noProof/>
            <w:webHidden/>
          </w:rPr>
          <w:tab/>
        </w:r>
        <w:r w:rsidR="00466A25">
          <w:rPr>
            <w:noProof/>
            <w:webHidden/>
          </w:rPr>
          <w:fldChar w:fldCharType="begin"/>
        </w:r>
        <w:r w:rsidR="00466A25">
          <w:rPr>
            <w:noProof/>
            <w:webHidden/>
          </w:rPr>
          <w:instrText xml:space="preserve"> PAGEREF _Toc436031849 \h </w:instrText>
        </w:r>
        <w:r w:rsidR="00466A25">
          <w:rPr>
            <w:noProof/>
            <w:webHidden/>
          </w:rPr>
        </w:r>
        <w:r w:rsidR="00466A25">
          <w:rPr>
            <w:noProof/>
            <w:webHidden/>
          </w:rPr>
          <w:fldChar w:fldCharType="separate"/>
        </w:r>
        <w:r w:rsidR="0081156F">
          <w:rPr>
            <w:noProof/>
            <w:webHidden/>
          </w:rPr>
          <w:t>6</w:t>
        </w:r>
        <w:r w:rsidR="00466A25">
          <w:rPr>
            <w:noProof/>
            <w:webHidden/>
          </w:rPr>
          <w:fldChar w:fldCharType="end"/>
        </w:r>
      </w:hyperlink>
    </w:p>
    <w:p w:rsidR="00466A25" w:rsidRDefault="001B4F80">
      <w:pPr>
        <w:pStyle w:val="TOC2"/>
        <w:tabs>
          <w:tab w:val="left" w:pos="660"/>
          <w:tab w:val="right" w:leader="dot" w:pos="9350"/>
        </w:tabs>
        <w:rPr>
          <w:rFonts w:asciiTheme="minorHAnsi" w:eastAsiaTheme="minorEastAsia" w:hAnsiTheme="minorHAnsi" w:cstheme="minorBidi"/>
          <w:bCs w:val="0"/>
          <w:noProof/>
          <w:szCs w:val="22"/>
        </w:rPr>
      </w:pPr>
      <w:hyperlink w:anchor="_Toc436031850" w:history="1">
        <w:r w:rsidR="00466A25" w:rsidRPr="005F540E">
          <w:rPr>
            <w:rStyle w:val="Hyperlink"/>
            <w:noProof/>
          </w:rPr>
          <w:t>2.2</w:t>
        </w:r>
        <w:r w:rsidR="00466A25">
          <w:rPr>
            <w:rFonts w:asciiTheme="minorHAnsi" w:eastAsiaTheme="minorEastAsia" w:hAnsiTheme="minorHAnsi" w:cstheme="minorBidi"/>
            <w:bCs w:val="0"/>
            <w:noProof/>
            <w:szCs w:val="22"/>
          </w:rPr>
          <w:tab/>
        </w:r>
        <w:r w:rsidR="00466A25" w:rsidRPr="005F540E">
          <w:rPr>
            <w:rStyle w:val="Hyperlink"/>
            <w:noProof/>
          </w:rPr>
          <w:t>Prime Contractor:</w:t>
        </w:r>
        <w:r w:rsidR="00466A25">
          <w:rPr>
            <w:noProof/>
            <w:webHidden/>
          </w:rPr>
          <w:tab/>
        </w:r>
        <w:r w:rsidR="00466A25">
          <w:rPr>
            <w:noProof/>
            <w:webHidden/>
          </w:rPr>
          <w:fldChar w:fldCharType="begin"/>
        </w:r>
        <w:r w:rsidR="00466A25">
          <w:rPr>
            <w:noProof/>
            <w:webHidden/>
          </w:rPr>
          <w:instrText xml:space="preserve"> PAGEREF _Toc436031850 \h </w:instrText>
        </w:r>
        <w:r w:rsidR="00466A25">
          <w:rPr>
            <w:noProof/>
            <w:webHidden/>
          </w:rPr>
        </w:r>
        <w:r w:rsidR="00466A25">
          <w:rPr>
            <w:noProof/>
            <w:webHidden/>
          </w:rPr>
          <w:fldChar w:fldCharType="separate"/>
        </w:r>
        <w:r w:rsidR="0081156F">
          <w:rPr>
            <w:noProof/>
            <w:webHidden/>
          </w:rPr>
          <w:t>6</w:t>
        </w:r>
        <w:r w:rsidR="00466A25">
          <w:rPr>
            <w:noProof/>
            <w:webHidden/>
          </w:rPr>
          <w:fldChar w:fldCharType="end"/>
        </w:r>
      </w:hyperlink>
    </w:p>
    <w:p w:rsidR="00466A25" w:rsidRDefault="001B4F80">
      <w:pPr>
        <w:pStyle w:val="TOC2"/>
        <w:tabs>
          <w:tab w:val="left" w:pos="660"/>
          <w:tab w:val="right" w:leader="dot" w:pos="9350"/>
        </w:tabs>
        <w:rPr>
          <w:rFonts w:asciiTheme="minorHAnsi" w:eastAsiaTheme="minorEastAsia" w:hAnsiTheme="minorHAnsi" w:cstheme="minorBidi"/>
          <w:bCs w:val="0"/>
          <w:noProof/>
          <w:szCs w:val="22"/>
        </w:rPr>
      </w:pPr>
      <w:hyperlink w:anchor="_Toc436031851" w:history="1">
        <w:r w:rsidR="00466A25" w:rsidRPr="005F540E">
          <w:rPr>
            <w:rStyle w:val="Hyperlink"/>
            <w:noProof/>
          </w:rPr>
          <w:t>2.3</w:t>
        </w:r>
        <w:r w:rsidR="00466A25">
          <w:rPr>
            <w:rFonts w:asciiTheme="minorHAnsi" w:eastAsiaTheme="minorEastAsia" w:hAnsiTheme="minorHAnsi" w:cstheme="minorBidi"/>
            <w:bCs w:val="0"/>
            <w:noProof/>
            <w:szCs w:val="22"/>
          </w:rPr>
          <w:tab/>
        </w:r>
        <w:r w:rsidR="00466A25" w:rsidRPr="005F540E">
          <w:rPr>
            <w:rStyle w:val="Hyperlink"/>
            <w:noProof/>
          </w:rPr>
          <w:t>Project Deliverables under FY 2016-2017 PGA No. 582-16-60849-16-01</w:t>
        </w:r>
        <w:r w:rsidR="00466A25">
          <w:rPr>
            <w:noProof/>
            <w:webHidden/>
          </w:rPr>
          <w:tab/>
        </w:r>
        <w:r w:rsidR="00466A25">
          <w:rPr>
            <w:noProof/>
            <w:webHidden/>
          </w:rPr>
          <w:fldChar w:fldCharType="begin"/>
        </w:r>
        <w:r w:rsidR="00466A25">
          <w:rPr>
            <w:noProof/>
            <w:webHidden/>
          </w:rPr>
          <w:instrText xml:space="preserve"> PAGEREF _Toc436031851 \h </w:instrText>
        </w:r>
        <w:r w:rsidR="00466A25">
          <w:rPr>
            <w:noProof/>
            <w:webHidden/>
          </w:rPr>
        </w:r>
        <w:r w:rsidR="00466A25">
          <w:rPr>
            <w:noProof/>
            <w:webHidden/>
          </w:rPr>
          <w:fldChar w:fldCharType="separate"/>
        </w:r>
        <w:r w:rsidR="0081156F">
          <w:rPr>
            <w:noProof/>
            <w:webHidden/>
          </w:rPr>
          <w:t>6</w:t>
        </w:r>
        <w:r w:rsidR="00466A25">
          <w:rPr>
            <w:noProof/>
            <w:webHidden/>
          </w:rPr>
          <w:fldChar w:fldCharType="end"/>
        </w:r>
      </w:hyperlink>
    </w:p>
    <w:p w:rsidR="00466A25" w:rsidRDefault="001B4F80">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436031852" w:history="1">
        <w:r w:rsidR="00466A25" w:rsidRPr="005F540E">
          <w:rPr>
            <w:rStyle w:val="Hyperlink"/>
            <w:rFonts w:cs="Arial"/>
            <w:noProof/>
          </w:rPr>
          <w:t>3</w:t>
        </w:r>
        <w:r w:rsidR="00466A25">
          <w:rPr>
            <w:rFonts w:asciiTheme="minorHAnsi" w:eastAsiaTheme="minorEastAsia" w:hAnsiTheme="minorHAnsi" w:cstheme="minorBidi"/>
            <w:b w:val="0"/>
            <w:bCs w:val="0"/>
            <w:caps w:val="0"/>
            <w:noProof/>
            <w:sz w:val="22"/>
            <w:szCs w:val="22"/>
          </w:rPr>
          <w:tab/>
        </w:r>
        <w:r w:rsidR="00466A25" w:rsidRPr="005F540E">
          <w:rPr>
            <w:rStyle w:val="Hyperlink"/>
            <w:rFonts w:cs="Arial"/>
            <w:noProof/>
          </w:rPr>
          <w:t>SCIENTIFIC APPROACH</w:t>
        </w:r>
        <w:r w:rsidR="00466A25">
          <w:rPr>
            <w:noProof/>
            <w:webHidden/>
          </w:rPr>
          <w:tab/>
        </w:r>
        <w:r w:rsidR="00466A25">
          <w:rPr>
            <w:noProof/>
            <w:webHidden/>
          </w:rPr>
          <w:fldChar w:fldCharType="begin"/>
        </w:r>
        <w:r w:rsidR="00466A25">
          <w:rPr>
            <w:noProof/>
            <w:webHidden/>
          </w:rPr>
          <w:instrText xml:space="preserve"> PAGEREF _Toc436031852 \h </w:instrText>
        </w:r>
        <w:r w:rsidR="00466A25">
          <w:rPr>
            <w:noProof/>
            <w:webHidden/>
          </w:rPr>
        </w:r>
        <w:r w:rsidR="00466A25">
          <w:rPr>
            <w:noProof/>
            <w:webHidden/>
          </w:rPr>
          <w:fldChar w:fldCharType="separate"/>
        </w:r>
        <w:r w:rsidR="0081156F">
          <w:rPr>
            <w:noProof/>
            <w:webHidden/>
          </w:rPr>
          <w:t>7</w:t>
        </w:r>
        <w:r w:rsidR="00466A25">
          <w:rPr>
            <w:noProof/>
            <w:webHidden/>
          </w:rPr>
          <w:fldChar w:fldCharType="end"/>
        </w:r>
      </w:hyperlink>
    </w:p>
    <w:p w:rsidR="00466A25" w:rsidRDefault="001B4F80">
      <w:pPr>
        <w:pStyle w:val="TOC2"/>
        <w:tabs>
          <w:tab w:val="left" w:pos="660"/>
          <w:tab w:val="right" w:leader="dot" w:pos="9350"/>
        </w:tabs>
        <w:rPr>
          <w:rFonts w:asciiTheme="minorHAnsi" w:eastAsiaTheme="minorEastAsia" w:hAnsiTheme="minorHAnsi" w:cstheme="minorBidi"/>
          <w:bCs w:val="0"/>
          <w:noProof/>
          <w:szCs w:val="22"/>
        </w:rPr>
      </w:pPr>
      <w:hyperlink w:anchor="_Toc436031853" w:history="1">
        <w:r w:rsidR="00466A25" w:rsidRPr="005F540E">
          <w:rPr>
            <w:rStyle w:val="Hyperlink"/>
            <w:noProof/>
          </w:rPr>
          <w:t>3.1</w:t>
        </w:r>
        <w:r w:rsidR="00466A25">
          <w:rPr>
            <w:rFonts w:asciiTheme="minorHAnsi" w:eastAsiaTheme="minorEastAsia" w:hAnsiTheme="minorHAnsi" w:cstheme="minorBidi"/>
            <w:bCs w:val="0"/>
            <w:noProof/>
            <w:szCs w:val="22"/>
          </w:rPr>
          <w:tab/>
        </w:r>
        <w:r w:rsidR="00466A25" w:rsidRPr="005F540E">
          <w:rPr>
            <w:rStyle w:val="Hyperlink"/>
            <w:noProof/>
          </w:rPr>
          <w:t>Secondary Data Requirements</w:t>
        </w:r>
        <w:r w:rsidR="00466A25">
          <w:rPr>
            <w:noProof/>
            <w:webHidden/>
          </w:rPr>
          <w:tab/>
        </w:r>
        <w:r w:rsidR="00466A25">
          <w:rPr>
            <w:noProof/>
            <w:webHidden/>
          </w:rPr>
          <w:fldChar w:fldCharType="begin"/>
        </w:r>
        <w:r w:rsidR="00466A25">
          <w:rPr>
            <w:noProof/>
            <w:webHidden/>
          </w:rPr>
          <w:instrText xml:space="preserve"> PAGEREF _Toc436031853 \h </w:instrText>
        </w:r>
        <w:r w:rsidR="00466A25">
          <w:rPr>
            <w:noProof/>
            <w:webHidden/>
          </w:rPr>
        </w:r>
        <w:r w:rsidR="00466A25">
          <w:rPr>
            <w:noProof/>
            <w:webHidden/>
          </w:rPr>
          <w:fldChar w:fldCharType="separate"/>
        </w:r>
        <w:r w:rsidR="0081156F">
          <w:rPr>
            <w:noProof/>
            <w:webHidden/>
          </w:rPr>
          <w:t>7</w:t>
        </w:r>
        <w:r w:rsidR="00466A25">
          <w:rPr>
            <w:noProof/>
            <w:webHidden/>
          </w:rPr>
          <w:fldChar w:fldCharType="end"/>
        </w:r>
      </w:hyperlink>
    </w:p>
    <w:p w:rsidR="00466A25" w:rsidRDefault="001B4F80">
      <w:pPr>
        <w:pStyle w:val="TOC2"/>
        <w:tabs>
          <w:tab w:val="left" w:pos="660"/>
          <w:tab w:val="right" w:leader="dot" w:pos="9350"/>
        </w:tabs>
        <w:rPr>
          <w:rFonts w:asciiTheme="minorHAnsi" w:eastAsiaTheme="minorEastAsia" w:hAnsiTheme="minorHAnsi" w:cstheme="minorBidi"/>
          <w:bCs w:val="0"/>
          <w:noProof/>
          <w:szCs w:val="22"/>
        </w:rPr>
      </w:pPr>
      <w:hyperlink w:anchor="_Toc436031854" w:history="1">
        <w:r w:rsidR="00466A25" w:rsidRPr="005F540E">
          <w:rPr>
            <w:rStyle w:val="Hyperlink"/>
            <w:noProof/>
          </w:rPr>
          <w:t>3.2</w:t>
        </w:r>
        <w:r w:rsidR="00466A25">
          <w:rPr>
            <w:rFonts w:asciiTheme="minorHAnsi" w:eastAsiaTheme="minorEastAsia" w:hAnsiTheme="minorHAnsi" w:cstheme="minorBidi"/>
            <w:bCs w:val="0"/>
            <w:noProof/>
            <w:szCs w:val="22"/>
          </w:rPr>
          <w:tab/>
        </w:r>
        <w:r w:rsidR="00466A25" w:rsidRPr="005F540E">
          <w:rPr>
            <w:rStyle w:val="Hyperlink"/>
            <w:noProof/>
          </w:rPr>
          <w:t>Secondary Data Sources</w:t>
        </w:r>
        <w:r w:rsidR="00466A25">
          <w:rPr>
            <w:noProof/>
            <w:webHidden/>
          </w:rPr>
          <w:tab/>
        </w:r>
        <w:r w:rsidR="00466A25">
          <w:rPr>
            <w:noProof/>
            <w:webHidden/>
          </w:rPr>
          <w:fldChar w:fldCharType="begin"/>
        </w:r>
        <w:r w:rsidR="00466A25">
          <w:rPr>
            <w:noProof/>
            <w:webHidden/>
          </w:rPr>
          <w:instrText xml:space="preserve"> PAGEREF _Toc436031854 \h </w:instrText>
        </w:r>
        <w:r w:rsidR="00466A25">
          <w:rPr>
            <w:noProof/>
            <w:webHidden/>
          </w:rPr>
        </w:r>
        <w:r w:rsidR="00466A25">
          <w:rPr>
            <w:noProof/>
            <w:webHidden/>
          </w:rPr>
          <w:fldChar w:fldCharType="separate"/>
        </w:r>
        <w:r w:rsidR="0081156F">
          <w:rPr>
            <w:noProof/>
            <w:webHidden/>
          </w:rPr>
          <w:t>7</w:t>
        </w:r>
        <w:r w:rsidR="00466A25">
          <w:rPr>
            <w:noProof/>
            <w:webHidden/>
          </w:rPr>
          <w:fldChar w:fldCharType="end"/>
        </w:r>
      </w:hyperlink>
    </w:p>
    <w:p w:rsidR="00466A25" w:rsidRDefault="001B4F80">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436031855" w:history="1">
        <w:r w:rsidR="00466A25" w:rsidRPr="005F540E">
          <w:rPr>
            <w:rStyle w:val="Hyperlink"/>
            <w:rFonts w:cs="Arial"/>
            <w:noProof/>
          </w:rPr>
          <w:t>4</w:t>
        </w:r>
        <w:r w:rsidR="00466A25">
          <w:rPr>
            <w:rFonts w:asciiTheme="minorHAnsi" w:eastAsiaTheme="minorEastAsia" w:hAnsiTheme="minorHAnsi" w:cstheme="minorBidi"/>
            <w:b w:val="0"/>
            <w:bCs w:val="0"/>
            <w:caps w:val="0"/>
            <w:noProof/>
            <w:sz w:val="22"/>
            <w:szCs w:val="22"/>
          </w:rPr>
          <w:tab/>
        </w:r>
        <w:r w:rsidR="00466A25" w:rsidRPr="005F540E">
          <w:rPr>
            <w:rStyle w:val="Hyperlink"/>
            <w:rFonts w:cs="Arial"/>
            <w:noProof/>
          </w:rPr>
          <w:t>QUALITY METRICS</w:t>
        </w:r>
        <w:r w:rsidR="00466A25">
          <w:rPr>
            <w:noProof/>
            <w:webHidden/>
          </w:rPr>
          <w:tab/>
        </w:r>
        <w:r w:rsidR="00466A25">
          <w:rPr>
            <w:noProof/>
            <w:webHidden/>
          </w:rPr>
          <w:fldChar w:fldCharType="begin"/>
        </w:r>
        <w:r w:rsidR="00466A25">
          <w:rPr>
            <w:noProof/>
            <w:webHidden/>
          </w:rPr>
          <w:instrText xml:space="preserve"> PAGEREF _Toc436031855 \h </w:instrText>
        </w:r>
        <w:r w:rsidR="00466A25">
          <w:rPr>
            <w:noProof/>
            <w:webHidden/>
          </w:rPr>
        </w:r>
        <w:r w:rsidR="00466A25">
          <w:rPr>
            <w:noProof/>
            <w:webHidden/>
          </w:rPr>
          <w:fldChar w:fldCharType="separate"/>
        </w:r>
        <w:r w:rsidR="0081156F">
          <w:rPr>
            <w:noProof/>
            <w:webHidden/>
          </w:rPr>
          <w:t>10</w:t>
        </w:r>
        <w:r w:rsidR="00466A25">
          <w:rPr>
            <w:noProof/>
            <w:webHidden/>
          </w:rPr>
          <w:fldChar w:fldCharType="end"/>
        </w:r>
      </w:hyperlink>
    </w:p>
    <w:p w:rsidR="00466A25" w:rsidRDefault="001B4F80">
      <w:pPr>
        <w:pStyle w:val="TOC2"/>
        <w:tabs>
          <w:tab w:val="left" w:pos="660"/>
          <w:tab w:val="right" w:leader="dot" w:pos="9350"/>
        </w:tabs>
        <w:rPr>
          <w:rFonts w:asciiTheme="minorHAnsi" w:eastAsiaTheme="minorEastAsia" w:hAnsiTheme="minorHAnsi" w:cstheme="minorBidi"/>
          <w:bCs w:val="0"/>
          <w:noProof/>
          <w:szCs w:val="22"/>
        </w:rPr>
      </w:pPr>
      <w:hyperlink w:anchor="_Toc436031856" w:history="1">
        <w:r w:rsidR="00466A25" w:rsidRPr="005F540E">
          <w:rPr>
            <w:rStyle w:val="Hyperlink"/>
            <w:noProof/>
          </w:rPr>
          <w:t>4.1</w:t>
        </w:r>
        <w:r w:rsidR="00466A25">
          <w:rPr>
            <w:rFonts w:asciiTheme="minorHAnsi" w:eastAsiaTheme="minorEastAsia" w:hAnsiTheme="minorHAnsi" w:cstheme="minorBidi"/>
            <w:bCs w:val="0"/>
            <w:noProof/>
            <w:szCs w:val="22"/>
          </w:rPr>
          <w:tab/>
        </w:r>
        <w:r w:rsidR="00466A25" w:rsidRPr="005F540E">
          <w:rPr>
            <w:rStyle w:val="Hyperlink"/>
            <w:noProof/>
          </w:rPr>
          <w:t>Data Quality Requirements</w:t>
        </w:r>
        <w:r w:rsidR="00466A25">
          <w:rPr>
            <w:noProof/>
            <w:webHidden/>
          </w:rPr>
          <w:tab/>
        </w:r>
        <w:r w:rsidR="00466A25">
          <w:rPr>
            <w:noProof/>
            <w:webHidden/>
          </w:rPr>
          <w:fldChar w:fldCharType="begin"/>
        </w:r>
        <w:r w:rsidR="00466A25">
          <w:rPr>
            <w:noProof/>
            <w:webHidden/>
          </w:rPr>
          <w:instrText xml:space="preserve"> PAGEREF _Toc436031856 \h </w:instrText>
        </w:r>
        <w:r w:rsidR="00466A25">
          <w:rPr>
            <w:noProof/>
            <w:webHidden/>
          </w:rPr>
        </w:r>
        <w:r w:rsidR="00466A25">
          <w:rPr>
            <w:noProof/>
            <w:webHidden/>
          </w:rPr>
          <w:fldChar w:fldCharType="separate"/>
        </w:r>
        <w:r w:rsidR="0081156F">
          <w:rPr>
            <w:noProof/>
            <w:webHidden/>
          </w:rPr>
          <w:t>10</w:t>
        </w:r>
        <w:r w:rsidR="00466A25">
          <w:rPr>
            <w:noProof/>
            <w:webHidden/>
          </w:rPr>
          <w:fldChar w:fldCharType="end"/>
        </w:r>
      </w:hyperlink>
    </w:p>
    <w:p w:rsidR="00466A25" w:rsidRDefault="001B4F80">
      <w:pPr>
        <w:pStyle w:val="TOC2"/>
        <w:tabs>
          <w:tab w:val="left" w:pos="660"/>
          <w:tab w:val="right" w:leader="dot" w:pos="9350"/>
        </w:tabs>
        <w:rPr>
          <w:rFonts w:asciiTheme="minorHAnsi" w:eastAsiaTheme="minorEastAsia" w:hAnsiTheme="minorHAnsi" w:cstheme="minorBidi"/>
          <w:bCs w:val="0"/>
          <w:noProof/>
          <w:szCs w:val="22"/>
        </w:rPr>
      </w:pPr>
      <w:hyperlink w:anchor="_Toc436031857" w:history="1">
        <w:r w:rsidR="00466A25" w:rsidRPr="005F540E">
          <w:rPr>
            <w:rStyle w:val="Hyperlink"/>
            <w:noProof/>
          </w:rPr>
          <w:t>4.2</w:t>
        </w:r>
        <w:r w:rsidR="00466A25">
          <w:rPr>
            <w:rFonts w:asciiTheme="minorHAnsi" w:eastAsiaTheme="minorEastAsia" w:hAnsiTheme="minorHAnsi" w:cstheme="minorBidi"/>
            <w:bCs w:val="0"/>
            <w:noProof/>
            <w:szCs w:val="22"/>
          </w:rPr>
          <w:tab/>
        </w:r>
        <w:r w:rsidR="00466A25" w:rsidRPr="005F540E">
          <w:rPr>
            <w:rStyle w:val="Hyperlink"/>
            <w:noProof/>
          </w:rPr>
          <w:t>Data Quality Procedures</w:t>
        </w:r>
        <w:r w:rsidR="00466A25">
          <w:rPr>
            <w:noProof/>
            <w:webHidden/>
          </w:rPr>
          <w:tab/>
        </w:r>
        <w:r w:rsidR="00466A25">
          <w:rPr>
            <w:noProof/>
            <w:webHidden/>
          </w:rPr>
          <w:fldChar w:fldCharType="begin"/>
        </w:r>
        <w:r w:rsidR="00466A25">
          <w:rPr>
            <w:noProof/>
            <w:webHidden/>
          </w:rPr>
          <w:instrText xml:space="preserve"> PAGEREF _Toc436031857 \h </w:instrText>
        </w:r>
        <w:r w:rsidR="00466A25">
          <w:rPr>
            <w:noProof/>
            <w:webHidden/>
          </w:rPr>
        </w:r>
        <w:r w:rsidR="00466A25">
          <w:rPr>
            <w:noProof/>
            <w:webHidden/>
          </w:rPr>
          <w:fldChar w:fldCharType="separate"/>
        </w:r>
        <w:r w:rsidR="0081156F">
          <w:rPr>
            <w:noProof/>
            <w:webHidden/>
          </w:rPr>
          <w:t>10</w:t>
        </w:r>
        <w:r w:rsidR="00466A25">
          <w:rPr>
            <w:noProof/>
            <w:webHidden/>
          </w:rPr>
          <w:fldChar w:fldCharType="end"/>
        </w:r>
      </w:hyperlink>
    </w:p>
    <w:p w:rsidR="00466A25" w:rsidRDefault="001B4F80">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436031858" w:history="1">
        <w:r w:rsidR="00466A25" w:rsidRPr="005F540E">
          <w:rPr>
            <w:rStyle w:val="Hyperlink"/>
            <w:rFonts w:cs="Arial"/>
            <w:noProof/>
          </w:rPr>
          <w:t>5</w:t>
        </w:r>
        <w:r w:rsidR="00466A25">
          <w:rPr>
            <w:rFonts w:asciiTheme="minorHAnsi" w:eastAsiaTheme="minorEastAsia" w:hAnsiTheme="minorHAnsi" w:cstheme="minorBidi"/>
            <w:b w:val="0"/>
            <w:bCs w:val="0"/>
            <w:caps w:val="0"/>
            <w:noProof/>
            <w:sz w:val="22"/>
            <w:szCs w:val="22"/>
          </w:rPr>
          <w:tab/>
        </w:r>
        <w:r w:rsidR="00466A25" w:rsidRPr="005F540E">
          <w:rPr>
            <w:rStyle w:val="Hyperlink"/>
            <w:rFonts w:cs="Arial"/>
            <w:noProof/>
          </w:rPr>
          <w:t>DATA ANALYSIS, INTERPRETATION, AND MANAGEMENT</w:t>
        </w:r>
        <w:r w:rsidR="00466A25">
          <w:rPr>
            <w:noProof/>
            <w:webHidden/>
          </w:rPr>
          <w:tab/>
        </w:r>
        <w:r w:rsidR="00466A25">
          <w:rPr>
            <w:noProof/>
            <w:webHidden/>
          </w:rPr>
          <w:fldChar w:fldCharType="begin"/>
        </w:r>
        <w:r w:rsidR="00466A25">
          <w:rPr>
            <w:noProof/>
            <w:webHidden/>
          </w:rPr>
          <w:instrText xml:space="preserve"> PAGEREF _Toc436031858 \h </w:instrText>
        </w:r>
        <w:r w:rsidR="00466A25">
          <w:rPr>
            <w:noProof/>
            <w:webHidden/>
          </w:rPr>
        </w:r>
        <w:r w:rsidR="00466A25">
          <w:rPr>
            <w:noProof/>
            <w:webHidden/>
          </w:rPr>
          <w:fldChar w:fldCharType="separate"/>
        </w:r>
        <w:r w:rsidR="0081156F">
          <w:rPr>
            <w:noProof/>
            <w:webHidden/>
          </w:rPr>
          <w:t>11</w:t>
        </w:r>
        <w:r w:rsidR="00466A25">
          <w:rPr>
            <w:noProof/>
            <w:webHidden/>
          </w:rPr>
          <w:fldChar w:fldCharType="end"/>
        </w:r>
      </w:hyperlink>
    </w:p>
    <w:p w:rsidR="00466A25" w:rsidRDefault="001B4F80">
      <w:pPr>
        <w:pStyle w:val="TOC2"/>
        <w:tabs>
          <w:tab w:val="left" w:pos="660"/>
          <w:tab w:val="right" w:leader="dot" w:pos="9350"/>
        </w:tabs>
        <w:rPr>
          <w:rFonts w:asciiTheme="minorHAnsi" w:eastAsiaTheme="minorEastAsia" w:hAnsiTheme="minorHAnsi" w:cstheme="minorBidi"/>
          <w:bCs w:val="0"/>
          <w:noProof/>
          <w:szCs w:val="22"/>
        </w:rPr>
      </w:pPr>
      <w:hyperlink w:anchor="_Toc436031859" w:history="1">
        <w:r w:rsidR="00466A25" w:rsidRPr="005F540E">
          <w:rPr>
            <w:rStyle w:val="Hyperlink"/>
            <w:noProof/>
          </w:rPr>
          <w:t>5.1</w:t>
        </w:r>
        <w:r w:rsidR="00466A25">
          <w:rPr>
            <w:rFonts w:asciiTheme="minorHAnsi" w:eastAsiaTheme="minorEastAsia" w:hAnsiTheme="minorHAnsi" w:cstheme="minorBidi"/>
            <w:bCs w:val="0"/>
            <w:noProof/>
            <w:szCs w:val="22"/>
          </w:rPr>
          <w:tab/>
        </w:r>
        <w:r w:rsidR="00466A25" w:rsidRPr="005F540E">
          <w:rPr>
            <w:rStyle w:val="Hyperlink"/>
            <w:noProof/>
          </w:rPr>
          <w:t>Data Reporting, Reduction, and Calculations</w:t>
        </w:r>
        <w:r w:rsidR="00466A25">
          <w:rPr>
            <w:noProof/>
            <w:webHidden/>
          </w:rPr>
          <w:tab/>
        </w:r>
        <w:r w:rsidR="00466A25">
          <w:rPr>
            <w:noProof/>
            <w:webHidden/>
          </w:rPr>
          <w:fldChar w:fldCharType="begin"/>
        </w:r>
        <w:r w:rsidR="00466A25">
          <w:rPr>
            <w:noProof/>
            <w:webHidden/>
          </w:rPr>
          <w:instrText xml:space="preserve"> PAGEREF _Toc436031859 \h </w:instrText>
        </w:r>
        <w:r w:rsidR="00466A25">
          <w:rPr>
            <w:noProof/>
            <w:webHidden/>
          </w:rPr>
        </w:r>
        <w:r w:rsidR="00466A25">
          <w:rPr>
            <w:noProof/>
            <w:webHidden/>
          </w:rPr>
          <w:fldChar w:fldCharType="separate"/>
        </w:r>
        <w:r w:rsidR="0081156F">
          <w:rPr>
            <w:noProof/>
            <w:webHidden/>
          </w:rPr>
          <w:t>11</w:t>
        </w:r>
        <w:r w:rsidR="00466A25">
          <w:rPr>
            <w:noProof/>
            <w:webHidden/>
          </w:rPr>
          <w:fldChar w:fldCharType="end"/>
        </w:r>
      </w:hyperlink>
    </w:p>
    <w:p w:rsidR="00466A25" w:rsidRDefault="001B4F80">
      <w:pPr>
        <w:pStyle w:val="TOC2"/>
        <w:tabs>
          <w:tab w:val="left" w:pos="660"/>
          <w:tab w:val="right" w:leader="dot" w:pos="9350"/>
        </w:tabs>
        <w:rPr>
          <w:rFonts w:asciiTheme="minorHAnsi" w:eastAsiaTheme="minorEastAsia" w:hAnsiTheme="minorHAnsi" w:cstheme="minorBidi"/>
          <w:bCs w:val="0"/>
          <w:noProof/>
          <w:szCs w:val="22"/>
        </w:rPr>
      </w:pPr>
      <w:hyperlink w:anchor="_Toc436031860" w:history="1">
        <w:r w:rsidR="00466A25" w:rsidRPr="005F540E">
          <w:rPr>
            <w:rStyle w:val="Hyperlink"/>
            <w:noProof/>
          </w:rPr>
          <w:t>5.2</w:t>
        </w:r>
        <w:r w:rsidR="00466A25">
          <w:rPr>
            <w:rFonts w:asciiTheme="minorHAnsi" w:eastAsiaTheme="minorEastAsia" w:hAnsiTheme="minorHAnsi" w:cstheme="minorBidi"/>
            <w:bCs w:val="0"/>
            <w:noProof/>
            <w:szCs w:val="22"/>
          </w:rPr>
          <w:tab/>
        </w:r>
        <w:r w:rsidR="00466A25" w:rsidRPr="005F540E">
          <w:rPr>
            <w:rStyle w:val="Hyperlink"/>
            <w:noProof/>
          </w:rPr>
          <w:t>Data Validation Procedures</w:t>
        </w:r>
        <w:r w:rsidR="00466A25">
          <w:rPr>
            <w:noProof/>
            <w:webHidden/>
          </w:rPr>
          <w:tab/>
        </w:r>
        <w:r w:rsidR="00466A25">
          <w:rPr>
            <w:noProof/>
            <w:webHidden/>
          </w:rPr>
          <w:fldChar w:fldCharType="begin"/>
        </w:r>
        <w:r w:rsidR="00466A25">
          <w:rPr>
            <w:noProof/>
            <w:webHidden/>
          </w:rPr>
          <w:instrText xml:space="preserve"> PAGEREF _Toc436031860 \h </w:instrText>
        </w:r>
        <w:r w:rsidR="00466A25">
          <w:rPr>
            <w:noProof/>
            <w:webHidden/>
          </w:rPr>
        </w:r>
        <w:r w:rsidR="00466A25">
          <w:rPr>
            <w:noProof/>
            <w:webHidden/>
          </w:rPr>
          <w:fldChar w:fldCharType="separate"/>
        </w:r>
        <w:r w:rsidR="0081156F">
          <w:rPr>
            <w:noProof/>
            <w:webHidden/>
          </w:rPr>
          <w:t>11</w:t>
        </w:r>
        <w:r w:rsidR="00466A25">
          <w:rPr>
            <w:noProof/>
            <w:webHidden/>
          </w:rPr>
          <w:fldChar w:fldCharType="end"/>
        </w:r>
      </w:hyperlink>
    </w:p>
    <w:p w:rsidR="00466A25" w:rsidRDefault="001B4F80">
      <w:pPr>
        <w:pStyle w:val="TOC2"/>
        <w:tabs>
          <w:tab w:val="left" w:pos="660"/>
          <w:tab w:val="right" w:leader="dot" w:pos="9350"/>
        </w:tabs>
        <w:rPr>
          <w:rFonts w:asciiTheme="minorHAnsi" w:eastAsiaTheme="minorEastAsia" w:hAnsiTheme="minorHAnsi" w:cstheme="minorBidi"/>
          <w:bCs w:val="0"/>
          <w:noProof/>
          <w:szCs w:val="22"/>
        </w:rPr>
      </w:pPr>
      <w:hyperlink w:anchor="_Toc436031861" w:history="1">
        <w:r w:rsidR="00466A25" w:rsidRPr="005F540E">
          <w:rPr>
            <w:rStyle w:val="Hyperlink"/>
            <w:noProof/>
          </w:rPr>
          <w:t>5.3</w:t>
        </w:r>
        <w:r w:rsidR="00466A25">
          <w:rPr>
            <w:rFonts w:asciiTheme="minorHAnsi" w:eastAsiaTheme="minorEastAsia" w:hAnsiTheme="minorHAnsi" w:cstheme="minorBidi"/>
            <w:bCs w:val="0"/>
            <w:noProof/>
            <w:szCs w:val="22"/>
          </w:rPr>
          <w:tab/>
        </w:r>
        <w:r w:rsidR="00466A25" w:rsidRPr="005F540E">
          <w:rPr>
            <w:rStyle w:val="Hyperlink"/>
            <w:noProof/>
          </w:rPr>
          <w:t>Data Analysis and Interpretation</w:t>
        </w:r>
        <w:r w:rsidR="00466A25">
          <w:rPr>
            <w:noProof/>
            <w:webHidden/>
          </w:rPr>
          <w:tab/>
        </w:r>
        <w:r w:rsidR="00466A25">
          <w:rPr>
            <w:noProof/>
            <w:webHidden/>
          </w:rPr>
          <w:fldChar w:fldCharType="begin"/>
        </w:r>
        <w:r w:rsidR="00466A25">
          <w:rPr>
            <w:noProof/>
            <w:webHidden/>
          </w:rPr>
          <w:instrText xml:space="preserve"> PAGEREF _Toc436031861 \h </w:instrText>
        </w:r>
        <w:r w:rsidR="00466A25">
          <w:rPr>
            <w:noProof/>
            <w:webHidden/>
          </w:rPr>
        </w:r>
        <w:r w:rsidR="00466A25">
          <w:rPr>
            <w:noProof/>
            <w:webHidden/>
          </w:rPr>
          <w:fldChar w:fldCharType="separate"/>
        </w:r>
        <w:r w:rsidR="0081156F">
          <w:rPr>
            <w:noProof/>
            <w:webHidden/>
          </w:rPr>
          <w:t>11</w:t>
        </w:r>
        <w:r w:rsidR="00466A25">
          <w:rPr>
            <w:noProof/>
            <w:webHidden/>
          </w:rPr>
          <w:fldChar w:fldCharType="end"/>
        </w:r>
      </w:hyperlink>
    </w:p>
    <w:p w:rsidR="00466A25" w:rsidRDefault="001B4F80">
      <w:pPr>
        <w:pStyle w:val="TOC2"/>
        <w:tabs>
          <w:tab w:val="left" w:pos="660"/>
          <w:tab w:val="right" w:leader="dot" w:pos="9350"/>
        </w:tabs>
        <w:rPr>
          <w:rFonts w:asciiTheme="minorHAnsi" w:eastAsiaTheme="minorEastAsia" w:hAnsiTheme="minorHAnsi" w:cstheme="minorBidi"/>
          <w:bCs w:val="0"/>
          <w:noProof/>
          <w:szCs w:val="22"/>
        </w:rPr>
      </w:pPr>
      <w:hyperlink w:anchor="_Toc436031862" w:history="1">
        <w:r w:rsidR="00466A25" w:rsidRPr="005F540E">
          <w:rPr>
            <w:rStyle w:val="Hyperlink"/>
            <w:noProof/>
          </w:rPr>
          <w:t>5.4</w:t>
        </w:r>
        <w:r w:rsidR="00466A25">
          <w:rPr>
            <w:rFonts w:asciiTheme="minorHAnsi" w:eastAsiaTheme="minorEastAsia" w:hAnsiTheme="minorHAnsi" w:cstheme="minorBidi"/>
            <w:bCs w:val="0"/>
            <w:noProof/>
            <w:szCs w:val="22"/>
          </w:rPr>
          <w:tab/>
        </w:r>
        <w:r w:rsidR="00466A25" w:rsidRPr="005F540E">
          <w:rPr>
            <w:rStyle w:val="Hyperlink"/>
            <w:noProof/>
          </w:rPr>
          <w:t>Data Storage</w:t>
        </w:r>
        <w:r w:rsidR="00466A25">
          <w:rPr>
            <w:noProof/>
            <w:webHidden/>
          </w:rPr>
          <w:tab/>
        </w:r>
        <w:r w:rsidR="00466A25">
          <w:rPr>
            <w:noProof/>
            <w:webHidden/>
          </w:rPr>
          <w:fldChar w:fldCharType="begin"/>
        </w:r>
        <w:r w:rsidR="00466A25">
          <w:rPr>
            <w:noProof/>
            <w:webHidden/>
          </w:rPr>
          <w:instrText xml:space="preserve"> PAGEREF _Toc436031862 \h </w:instrText>
        </w:r>
        <w:r w:rsidR="00466A25">
          <w:rPr>
            <w:noProof/>
            <w:webHidden/>
          </w:rPr>
        </w:r>
        <w:r w:rsidR="00466A25">
          <w:rPr>
            <w:noProof/>
            <w:webHidden/>
          </w:rPr>
          <w:fldChar w:fldCharType="separate"/>
        </w:r>
        <w:r w:rsidR="0081156F">
          <w:rPr>
            <w:noProof/>
            <w:webHidden/>
          </w:rPr>
          <w:t>11</w:t>
        </w:r>
        <w:r w:rsidR="00466A25">
          <w:rPr>
            <w:noProof/>
            <w:webHidden/>
          </w:rPr>
          <w:fldChar w:fldCharType="end"/>
        </w:r>
      </w:hyperlink>
    </w:p>
    <w:p w:rsidR="00466A25" w:rsidRDefault="001B4F80">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436031863" w:history="1">
        <w:r w:rsidR="00466A25" w:rsidRPr="005F540E">
          <w:rPr>
            <w:rStyle w:val="Hyperlink"/>
            <w:rFonts w:cs="Arial"/>
            <w:noProof/>
          </w:rPr>
          <w:t>6</w:t>
        </w:r>
        <w:r w:rsidR="00466A25">
          <w:rPr>
            <w:rFonts w:asciiTheme="minorHAnsi" w:eastAsiaTheme="minorEastAsia" w:hAnsiTheme="minorHAnsi" w:cstheme="minorBidi"/>
            <w:b w:val="0"/>
            <w:bCs w:val="0"/>
            <w:caps w:val="0"/>
            <w:noProof/>
            <w:sz w:val="22"/>
            <w:szCs w:val="22"/>
          </w:rPr>
          <w:tab/>
        </w:r>
        <w:r w:rsidR="00466A25" w:rsidRPr="005F540E">
          <w:rPr>
            <w:rStyle w:val="Hyperlink"/>
            <w:rFonts w:cs="Arial"/>
            <w:noProof/>
          </w:rPr>
          <w:t>REPORTING</w:t>
        </w:r>
        <w:r w:rsidR="00466A25">
          <w:rPr>
            <w:noProof/>
            <w:webHidden/>
          </w:rPr>
          <w:tab/>
        </w:r>
        <w:r w:rsidR="00466A25">
          <w:rPr>
            <w:noProof/>
            <w:webHidden/>
          </w:rPr>
          <w:fldChar w:fldCharType="begin"/>
        </w:r>
        <w:r w:rsidR="00466A25">
          <w:rPr>
            <w:noProof/>
            <w:webHidden/>
          </w:rPr>
          <w:instrText xml:space="preserve"> PAGEREF _Toc436031863 \h </w:instrText>
        </w:r>
        <w:r w:rsidR="00466A25">
          <w:rPr>
            <w:noProof/>
            <w:webHidden/>
          </w:rPr>
        </w:r>
        <w:r w:rsidR="00466A25">
          <w:rPr>
            <w:noProof/>
            <w:webHidden/>
          </w:rPr>
          <w:fldChar w:fldCharType="separate"/>
        </w:r>
        <w:r w:rsidR="0081156F">
          <w:rPr>
            <w:noProof/>
            <w:webHidden/>
          </w:rPr>
          <w:t>13</w:t>
        </w:r>
        <w:r w:rsidR="00466A25">
          <w:rPr>
            <w:noProof/>
            <w:webHidden/>
          </w:rPr>
          <w:fldChar w:fldCharType="end"/>
        </w:r>
      </w:hyperlink>
    </w:p>
    <w:p w:rsidR="00414A71" w:rsidRDefault="002D22A8" w:rsidP="00817B2E">
      <w:pPr>
        <w:rPr>
          <w:rFonts w:cs="Arial"/>
          <w:szCs w:val="22"/>
        </w:rPr>
      </w:pPr>
      <w:r>
        <w:rPr>
          <w:rFonts w:cs="Arial"/>
          <w:szCs w:val="22"/>
        </w:rPr>
        <w:fldChar w:fldCharType="end"/>
      </w:r>
    </w:p>
    <w:p w:rsidR="000E29FB" w:rsidRPr="000E29FB" w:rsidRDefault="000E29FB" w:rsidP="00817B2E">
      <w:pPr>
        <w:rPr>
          <w:rFonts w:cs="Arial"/>
          <w:szCs w:val="22"/>
        </w:rPr>
      </w:pPr>
    </w:p>
    <w:p w:rsidR="000E29FB" w:rsidRPr="000E29FB" w:rsidRDefault="000E29FB" w:rsidP="007A4BE6">
      <w:pPr>
        <w:pStyle w:val="Heading1"/>
        <w:numPr>
          <w:ilvl w:val="0"/>
          <w:numId w:val="0"/>
        </w:numPr>
        <w:ind w:left="432" w:hanging="432"/>
      </w:pPr>
      <w:bookmarkStart w:id="5" w:name="_Toc436031843"/>
      <w:r w:rsidRPr="000E29FB">
        <w:t>FIGURES</w:t>
      </w:r>
      <w:bookmarkEnd w:id="5"/>
    </w:p>
    <w:p w:rsidR="000E29FB" w:rsidRPr="000E29FB" w:rsidRDefault="000E29FB" w:rsidP="000E29FB"/>
    <w:p w:rsidR="00466A25" w:rsidRDefault="002D22A8">
      <w:pPr>
        <w:pStyle w:val="TableofFigures"/>
        <w:tabs>
          <w:tab w:val="right" w:leader="dot" w:pos="9350"/>
        </w:tabs>
        <w:rPr>
          <w:rFonts w:asciiTheme="minorHAnsi" w:eastAsiaTheme="minorEastAsia" w:hAnsiTheme="minorHAnsi" w:cstheme="minorBidi"/>
          <w:noProof/>
          <w:szCs w:val="22"/>
        </w:rPr>
      </w:pPr>
      <w:r w:rsidRPr="000E29FB">
        <w:rPr>
          <w:rFonts w:cs="Arial"/>
          <w:szCs w:val="22"/>
        </w:rPr>
        <w:fldChar w:fldCharType="begin"/>
      </w:r>
      <w:r w:rsidR="000E29FB" w:rsidRPr="000E29FB">
        <w:rPr>
          <w:rFonts w:cs="Arial"/>
          <w:szCs w:val="22"/>
        </w:rPr>
        <w:instrText xml:space="preserve"> TOC \c "Figure" </w:instrText>
      </w:r>
      <w:r w:rsidRPr="000E29FB">
        <w:rPr>
          <w:rFonts w:cs="Arial"/>
          <w:szCs w:val="22"/>
        </w:rPr>
        <w:fldChar w:fldCharType="separate"/>
      </w:r>
      <w:r w:rsidR="00466A25" w:rsidRPr="00AA7A5C">
        <w:rPr>
          <w:rFonts w:cs="Arial"/>
          <w:noProof/>
        </w:rPr>
        <w:t xml:space="preserve">Figure </w:t>
      </w:r>
      <w:r w:rsidR="00466A25">
        <w:rPr>
          <w:noProof/>
        </w:rPr>
        <w:t>3</w:t>
      </w:r>
      <w:r w:rsidR="00466A25">
        <w:rPr>
          <w:noProof/>
        </w:rPr>
        <w:noBreakHyphen/>
        <w:t>1: Location of Ambient Air Monitoring Network Sites in the AACOG Region</w:t>
      </w:r>
      <w:r w:rsidR="00466A25">
        <w:rPr>
          <w:noProof/>
        </w:rPr>
        <w:tab/>
      </w:r>
      <w:r w:rsidR="00466A25">
        <w:rPr>
          <w:noProof/>
        </w:rPr>
        <w:fldChar w:fldCharType="begin"/>
      </w:r>
      <w:r w:rsidR="00466A25">
        <w:rPr>
          <w:noProof/>
        </w:rPr>
        <w:instrText xml:space="preserve"> PAGEREF _Toc436031864 \h </w:instrText>
      </w:r>
      <w:r w:rsidR="00466A25">
        <w:rPr>
          <w:noProof/>
        </w:rPr>
      </w:r>
      <w:r w:rsidR="00466A25">
        <w:rPr>
          <w:noProof/>
        </w:rPr>
        <w:fldChar w:fldCharType="separate"/>
      </w:r>
      <w:r w:rsidR="0081156F">
        <w:rPr>
          <w:noProof/>
        </w:rPr>
        <w:t>8</w:t>
      </w:r>
      <w:r w:rsidR="00466A25">
        <w:rPr>
          <w:noProof/>
        </w:rPr>
        <w:fldChar w:fldCharType="end"/>
      </w:r>
    </w:p>
    <w:p w:rsidR="000E29FB" w:rsidRPr="000E29FB" w:rsidRDefault="002D22A8" w:rsidP="00817B2E">
      <w:pPr>
        <w:rPr>
          <w:rFonts w:cs="Arial"/>
          <w:szCs w:val="22"/>
        </w:rPr>
      </w:pPr>
      <w:r w:rsidRPr="000E29FB">
        <w:rPr>
          <w:rFonts w:cs="Arial"/>
          <w:szCs w:val="22"/>
        </w:rPr>
        <w:fldChar w:fldCharType="end"/>
      </w:r>
    </w:p>
    <w:p w:rsidR="000E29FB" w:rsidRPr="000E29FB" w:rsidRDefault="000E29FB" w:rsidP="007A4BE6">
      <w:pPr>
        <w:pStyle w:val="Heading1"/>
        <w:numPr>
          <w:ilvl w:val="0"/>
          <w:numId w:val="0"/>
        </w:numPr>
        <w:ind w:left="432" w:hanging="432"/>
      </w:pPr>
      <w:bookmarkStart w:id="6" w:name="_Toc436031844"/>
      <w:r w:rsidRPr="000E29FB">
        <w:t>TABLES</w:t>
      </w:r>
      <w:bookmarkEnd w:id="6"/>
    </w:p>
    <w:p w:rsidR="000E29FB" w:rsidRPr="000E29FB" w:rsidRDefault="000E29FB" w:rsidP="00817B2E">
      <w:pPr>
        <w:rPr>
          <w:rFonts w:cs="Arial"/>
          <w:b/>
          <w:szCs w:val="22"/>
        </w:rPr>
      </w:pPr>
    </w:p>
    <w:p w:rsidR="00466A25" w:rsidRDefault="002D22A8">
      <w:pPr>
        <w:pStyle w:val="TableofFigures"/>
        <w:tabs>
          <w:tab w:val="right" w:leader="dot" w:pos="9350"/>
        </w:tabs>
        <w:rPr>
          <w:rFonts w:asciiTheme="minorHAnsi" w:eastAsiaTheme="minorEastAsia" w:hAnsiTheme="minorHAnsi" w:cstheme="minorBidi"/>
          <w:noProof/>
          <w:szCs w:val="22"/>
        </w:rPr>
      </w:pPr>
      <w:r>
        <w:rPr>
          <w:rFonts w:cs="Arial"/>
          <w:szCs w:val="22"/>
          <w:highlight w:val="yellow"/>
        </w:rPr>
        <w:fldChar w:fldCharType="begin"/>
      </w:r>
      <w:r w:rsidR="000E29FB">
        <w:rPr>
          <w:rFonts w:cs="Arial"/>
          <w:szCs w:val="22"/>
          <w:highlight w:val="yellow"/>
        </w:rPr>
        <w:instrText xml:space="preserve"> TOC \c "Table" </w:instrText>
      </w:r>
      <w:r>
        <w:rPr>
          <w:rFonts w:cs="Arial"/>
          <w:szCs w:val="22"/>
          <w:highlight w:val="yellow"/>
        </w:rPr>
        <w:fldChar w:fldCharType="separate"/>
      </w:r>
      <w:r w:rsidR="00466A25" w:rsidRPr="002A6F54">
        <w:rPr>
          <w:rFonts w:cs="Arial"/>
          <w:noProof/>
        </w:rPr>
        <w:t>Table 3</w:t>
      </w:r>
      <w:r w:rsidR="00466A25" w:rsidRPr="002A6F54">
        <w:rPr>
          <w:rFonts w:cs="Arial"/>
          <w:noProof/>
        </w:rPr>
        <w:noBreakHyphen/>
        <w:t>1: AACOG-Operated Ambient Air Quality Monitor Locations, Parameters Reported</w:t>
      </w:r>
      <w:r w:rsidR="00466A25">
        <w:rPr>
          <w:noProof/>
        </w:rPr>
        <w:tab/>
      </w:r>
      <w:r w:rsidR="00466A25">
        <w:rPr>
          <w:noProof/>
        </w:rPr>
        <w:fldChar w:fldCharType="begin"/>
      </w:r>
      <w:r w:rsidR="00466A25">
        <w:rPr>
          <w:noProof/>
        </w:rPr>
        <w:instrText xml:space="preserve"> PAGEREF _Toc436031865 \h </w:instrText>
      </w:r>
      <w:r w:rsidR="00466A25">
        <w:rPr>
          <w:noProof/>
        </w:rPr>
      </w:r>
      <w:r w:rsidR="00466A25">
        <w:rPr>
          <w:noProof/>
        </w:rPr>
        <w:fldChar w:fldCharType="separate"/>
      </w:r>
      <w:r w:rsidR="0081156F">
        <w:rPr>
          <w:noProof/>
        </w:rPr>
        <w:t>8</w:t>
      </w:r>
      <w:r w:rsidR="00466A25">
        <w:rPr>
          <w:noProof/>
        </w:rPr>
        <w:fldChar w:fldCharType="end"/>
      </w:r>
    </w:p>
    <w:p w:rsidR="00A24E59" w:rsidRPr="00DF33F9" w:rsidRDefault="002D22A8" w:rsidP="00A24E59">
      <w:pPr>
        <w:rPr>
          <w:rFonts w:cs="Arial"/>
          <w:szCs w:val="22"/>
          <w:highlight w:val="yellow"/>
        </w:rPr>
      </w:pPr>
      <w:r>
        <w:rPr>
          <w:rFonts w:cs="Arial"/>
          <w:szCs w:val="22"/>
          <w:highlight w:val="yellow"/>
        </w:rPr>
        <w:fldChar w:fldCharType="end"/>
      </w:r>
    </w:p>
    <w:p w:rsidR="00207135" w:rsidRPr="00DF33F9" w:rsidRDefault="000E29FB" w:rsidP="00207135">
      <w:pPr>
        <w:pStyle w:val="Heading1"/>
        <w:rPr>
          <w:rFonts w:cs="Arial"/>
          <w:sz w:val="22"/>
        </w:rPr>
      </w:pPr>
      <w:r>
        <w:rPr>
          <w:rFonts w:cs="Arial"/>
          <w:sz w:val="22"/>
        </w:rPr>
        <w:br w:type="page"/>
      </w:r>
      <w:bookmarkStart w:id="7" w:name="_Toc431801234"/>
      <w:bookmarkStart w:id="8" w:name="_Toc431801365"/>
      <w:bookmarkStart w:id="9" w:name="_Toc436031845"/>
      <w:r w:rsidR="00207135" w:rsidRPr="00DF33F9">
        <w:rPr>
          <w:rFonts w:cs="Arial"/>
          <w:sz w:val="22"/>
        </w:rPr>
        <w:t xml:space="preserve">PROJECT </w:t>
      </w:r>
      <w:r w:rsidR="00817B2E" w:rsidRPr="00DF33F9">
        <w:rPr>
          <w:rFonts w:cs="Arial"/>
          <w:sz w:val="22"/>
        </w:rPr>
        <w:t>DESCRIPTION AND OBJECTIVES</w:t>
      </w:r>
      <w:bookmarkEnd w:id="7"/>
      <w:bookmarkEnd w:id="8"/>
      <w:bookmarkEnd w:id="9"/>
    </w:p>
    <w:p w:rsidR="00207135" w:rsidRPr="00DF33F9" w:rsidRDefault="00207135" w:rsidP="00207135">
      <w:pPr>
        <w:rPr>
          <w:rFonts w:cs="Arial"/>
          <w:szCs w:val="22"/>
        </w:rPr>
      </w:pPr>
    </w:p>
    <w:p w:rsidR="0027413F" w:rsidRPr="0015537E" w:rsidRDefault="0027413F" w:rsidP="00207135">
      <w:pPr>
        <w:rPr>
          <w:rFonts w:cs="Arial"/>
          <w:szCs w:val="22"/>
        </w:rPr>
      </w:pPr>
      <w:r w:rsidRPr="00DF33F9">
        <w:rPr>
          <w:rFonts w:cs="Arial"/>
          <w:szCs w:val="22"/>
        </w:rPr>
        <w:t>The San Antonio – New Braunfels Metropolitan Statistical Area</w:t>
      </w:r>
      <w:r w:rsidRPr="00DF33F9">
        <w:rPr>
          <w:rStyle w:val="FootnoteReference"/>
          <w:rFonts w:cs="Arial"/>
          <w:szCs w:val="22"/>
        </w:rPr>
        <w:footnoteReference w:id="2"/>
      </w:r>
      <w:r w:rsidRPr="00DF33F9">
        <w:rPr>
          <w:rFonts w:cs="Arial"/>
          <w:szCs w:val="22"/>
        </w:rPr>
        <w:t xml:space="preserve"> (SA-NB MSA) recorded ambient ozone levels </w:t>
      </w:r>
      <w:r w:rsidR="001D2896">
        <w:rPr>
          <w:rFonts w:cs="Arial"/>
          <w:szCs w:val="22"/>
        </w:rPr>
        <w:t>at</w:t>
      </w:r>
      <w:r w:rsidRPr="00DF33F9">
        <w:rPr>
          <w:rFonts w:cs="Arial"/>
          <w:szCs w:val="22"/>
        </w:rPr>
        <w:t xml:space="preserve"> local regulatory ozone monitors which are in excess of the </w:t>
      </w:r>
      <w:r w:rsidR="00CA202D">
        <w:rPr>
          <w:rFonts w:cs="Arial"/>
          <w:szCs w:val="22"/>
        </w:rPr>
        <w:t>2014</w:t>
      </w:r>
      <w:r w:rsidRPr="00DF33F9">
        <w:rPr>
          <w:rFonts w:cs="Arial"/>
          <w:szCs w:val="22"/>
        </w:rPr>
        <w:t xml:space="preserve"> federal </w:t>
      </w:r>
      <w:r w:rsidR="00CA202D">
        <w:rPr>
          <w:rFonts w:cs="Arial"/>
          <w:szCs w:val="22"/>
        </w:rPr>
        <w:t xml:space="preserve">70 ppb </w:t>
      </w:r>
      <w:r w:rsidRPr="00DF33F9">
        <w:rPr>
          <w:rFonts w:cs="Arial"/>
          <w:szCs w:val="22"/>
        </w:rPr>
        <w:t>8-hour average ozone national ambient air quality standards (8-hour ozone NAAQS) both during the 201</w:t>
      </w:r>
      <w:r w:rsidR="00CA202D">
        <w:rPr>
          <w:rFonts w:cs="Arial"/>
          <w:szCs w:val="22"/>
        </w:rPr>
        <w:t>2</w:t>
      </w:r>
      <w:r w:rsidRPr="00DF33F9">
        <w:rPr>
          <w:rFonts w:cs="Arial"/>
          <w:szCs w:val="22"/>
        </w:rPr>
        <w:t>-201</w:t>
      </w:r>
      <w:r w:rsidR="00CA202D">
        <w:rPr>
          <w:rFonts w:cs="Arial"/>
          <w:szCs w:val="22"/>
        </w:rPr>
        <w:t>4</w:t>
      </w:r>
      <w:r w:rsidRPr="00DF33F9">
        <w:rPr>
          <w:rFonts w:cs="Arial"/>
          <w:szCs w:val="22"/>
        </w:rPr>
        <w:t xml:space="preserve"> and 201</w:t>
      </w:r>
      <w:r w:rsidR="00CA202D">
        <w:rPr>
          <w:rFonts w:cs="Arial"/>
          <w:szCs w:val="22"/>
        </w:rPr>
        <w:t>3</w:t>
      </w:r>
      <w:r w:rsidRPr="00DF33F9">
        <w:rPr>
          <w:rFonts w:cs="Arial"/>
          <w:szCs w:val="22"/>
        </w:rPr>
        <w:t>-201</w:t>
      </w:r>
      <w:r w:rsidR="00CA202D">
        <w:rPr>
          <w:rFonts w:cs="Arial"/>
          <w:szCs w:val="22"/>
        </w:rPr>
        <w:t>5</w:t>
      </w:r>
      <w:r w:rsidRPr="00DF33F9">
        <w:rPr>
          <w:rFonts w:cs="Arial"/>
          <w:szCs w:val="22"/>
        </w:rPr>
        <w:t xml:space="preserve"> averaging periods</w:t>
      </w:r>
      <w:r w:rsidRPr="0015537E">
        <w:rPr>
          <w:rFonts w:cs="Arial"/>
          <w:szCs w:val="22"/>
        </w:rPr>
        <w:t>.</w:t>
      </w:r>
      <w:r w:rsidR="0016406E" w:rsidRPr="0015537E">
        <w:rPr>
          <w:rFonts w:cs="Arial"/>
          <w:szCs w:val="22"/>
        </w:rPr>
        <w:t xml:space="preserve"> </w:t>
      </w:r>
    </w:p>
    <w:p w:rsidR="0027413F" w:rsidRPr="0015537E" w:rsidRDefault="0027413F" w:rsidP="00207135">
      <w:pPr>
        <w:rPr>
          <w:rFonts w:cs="Arial"/>
          <w:szCs w:val="22"/>
        </w:rPr>
      </w:pPr>
    </w:p>
    <w:p w:rsidR="0027413F" w:rsidRPr="000E29FB" w:rsidRDefault="0027413F" w:rsidP="007A4BE6">
      <w:pPr>
        <w:pStyle w:val="Heading2"/>
      </w:pPr>
      <w:bookmarkStart w:id="10" w:name="_Toc431801366"/>
      <w:bookmarkStart w:id="11" w:name="_Toc436031846"/>
      <w:r w:rsidRPr="000E29FB">
        <w:t>Project Description</w:t>
      </w:r>
      <w:bookmarkEnd w:id="10"/>
      <w:bookmarkEnd w:id="11"/>
    </w:p>
    <w:p w:rsidR="0027413F" w:rsidRPr="0015537E" w:rsidRDefault="0027413F" w:rsidP="0027413F">
      <w:pPr>
        <w:rPr>
          <w:rFonts w:cs="Arial"/>
          <w:szCs w:val="22"/>
        </w:rPr>
      </w:pPr>
    </w:p>
    <w:p w:rsidR="0027413F" w:rsidRPr="00DF33F9" w:rsidRDefault="0027413F" w:rsidP="0027413F">
      <w:pPr>
        <w:rPr>
          <w:rFonts w:cs="Arial"/>
          <w:szCs w:val="22"/>
          <w:highlight w:val="yellow"/>
        </w:rPr>
      </w:pPr>
      <w:r w:rsidRPr="0015537E">
        <w:rPr>
          <w:rFonts w:cs="Arial"/>
          <w:szCs w:val="22"/>
        </w:rPr>
        <w:t>Through this project, the Alamo Area Council of Governments (AACOG) will</w:t>
      </w:r>
      <w:r w:rsidRPr="0015537E">
        <w:rPr>
          <w:rFonts w:cs="Arial"/>
          <w:b/>
          <w:szCs w:val="22"/>
        </w:rPr>
        <w:t xml:space="preserve"> </w:t>
      </w:r>
      <w:r w:rsidR="00930A1D" w:rsidRPr="0015537E">
        <w:rPr>
          <w:rStyle w:val="Strong"/>
          <w:rFonts w:ascii="Arial" w:hAnsi="Arial" w:cs="Arial"/>
          <w:b w:val="0"/>
          <w:sz w:val="22"/>
          <w:szCs w:val="22"/>
        </w:rPr>
        <w:t>complete a network design analysis of AACOG’s</w:t>
      </w:r>
      <w:r w:rsidR="00930A1D" w:rsidRPr="00DF33F9">
        <w:rPr>
          <w:rStyle w:val="Strong"/>
          <w:rFonts w:ascii="Arial" w:hAnsi="Arial" w:cs="Arial"/>
          <w:b w:val="0"/>
          <w:sz w:val="22"/>
          <w:szCs w:val="22"/>
        </w:rPr>
        <w:t xml:space="preserve"> monitoring sites in the 13-county AACOG region. </w:t>
      </w:r>
      <w:r w:rsidR="008B37EB" w:rsidRPr="00DF33F9">
        <w:rPr>
          <w:rStyle w:val="Strong"/>
          <w:rFonts w:ascii="Arial" w:hAnsi="Arial" w:cs="Arial"/>
          <w:b w:val="0"/>
          <w:sz w:val="22"/>
          <w:szCs w:val="22"/>
        </w:rPr>
        <w:t xml:space="preserve"> </w:t>
      </w:r>
      <w:r w:rsidR="00623C41" w:rsidRPr="00DF33F9">
        <w:rPr>
          <w:rStyle w:val="Strong"/>
          <w:rFonts w:ascii="Arial" w:hAnsi="Arial" w:cs="Arial"/>
          <w:b w:val="0"/>
          <w:sz w:val="22"/>
          <w:szCs w:val="22"/>
        </w:rPr>
        <w:t>The U.S. Environmental Protection Agency (</w:t>
      </w:r>
      <w:r w:rsidR="00930A1D" w:rsidRPr="00DF33F9">
        <w:rPr>
          <w:rStyle w:val="Strong"/>
          <w:rFonts w:ascii="Arial" w:hAnsi="Arial" w:cs="Arial"/>
          <w:b w:val="0"/>
          <w:sz w:val="22"/>
          <w:szCs w:val="22"/>
        </w:rPr>
        <w:t>EPA</w:t>
      </w:r>
      <w:r w:rsidR="00623C41" w:rsidRPr="00DF33F9">
        <w:rPr>
          <w:rStyle w:val="Strong"/>
          <w:rFonts w:ascii="Arial" w:hAnsi="Arial" w:cs="Arial"/>
          <w:b w:val="0"/>
          <w:sz w:val="22"/>
          <w:szCs w:val="22"/>
        </w:rPr>
        <w:t>)</w:t>
      </w:r>
      <w:r w:rsidR="00930A1D" w:rsidRPr="00DF33F9">
        <w:rPr>
          <w:rStyle w:val="Strong"/>
          <w:rFonts w:ascii="Arial" w:hAnsi="Arial" w:cs="Arial"/>
          <w:b w:val="0"/>
          <w:sz w:val="22"/>
          <w:szCs w:val="22"/>
        </w:rPr>
        <w:t xml:space="preserve"> advises that “networks should be designed to address multiple, interrelated air quality issues and to better operate in conjunction with other types of air quality assessments (e.g., photochemical modeling, emission inventory assessments).” </w:t>
      </w:r>
      <w:r w:rsidR="008B37EB" w:rsidRPr="00DF33F9">
        <w:rPr>
          <w:rStyle w:val="Strong"/>
          <w:rFonts w:ascii="Arial" w:hAnsi="Arial" w:cs="Arial"/>
          <w:b w:val="0"/>
          <w:sz w:val="22"/>
          <w:szCs w:val="22"/>
        </w:rPr>
        <w:t xml:space="preserve"> </w:t>
      </w:r>
      <w:r w:rsidR="00930A1D" w:rsidRPr="00DF33F9">
        <w:rPr>
          <w:rStyle w:val="Strong"/>
          <w:rFonts w:ascii="Arial" w:hAnsi="Arial" w:cs="Arial"/>
          <w:b w:val="0"/>
          <w:sz w:val="22"/>
          <w:szCs w:val="22"/>
        </w:rPr>
        <w:t xml:space="preserve">The analysis could include photochemical modeling results, back trajectory analysis and correlation analysis between existing ozone monitors. </w:t>
      </w:r>
      <w:r w:rsidR="008B37EB" w:rsidRPr="00DF33F9">
        <w:rPr>
          <w:rStyle w:val="Strong"/>
          <w:rFonts w:ascii="Arial" w:hAnsi="Arial" w:cs="Arial"/>
          <w:b w:val="0"/>
          <w:sz w:val="22"/>
          <w:szCs w:val="22"/>
        </w:rPr>
        <w:t xml:space="preserve"> </w:t>
      </w:r>
      <w:r w:rsidR="00930A1D" w:rsidRPr="00DF33F9">
        <w:rPr>
          <w:rStyle w:val="Strong"/>
          <w:rFonts w:ascii="Arial" w:hAnsi="Arial" w:cs="Arial"/>
          <w:b w:val="0"/>
          <w:sz w:val="22"/>
          <w:szCs w:val="22"/>
        </w:rPr>
        <w:t>The analysis will include the location of existing ozone monitors, NO</w:t>
      </w:r>
      <w:r w:rsidR="00930A1D" w:rsidRPr="00DF33F9">
        <w:rPr>
          <w:rStyle w:val="Strong"/>
          <w:rFonts w:ascii="Arial" w:hAnsi="Arial" w:cs="Arial"/>
          <w:b w:val="0"/>
          <w:sz w:val="22"/>
          <w:szCs w:val="22"/>
          <w:vertAlign w:val="subscript"/>
        </w:rPr>
        <w:t>X</w:t>
      </w:r>
      <w:r w:rsidR="00930A1D" w:rsidRPr="00DF33F9">
        <w:rPr>
          <w:rStyle w:val="Strong"/>
          <w:rFonts w:ascii="Arial" w:hAnsi="Arial" w:cs="Arial"/>
          <w:b w:val="0"/>
          <w:sz w:val="22"/>
          <w:szCs w:val="22"/>
        </w:rPr>
        <w:t xml:space="preserve"> monitors, </w:t>
      </w:r>
      <w:r w:rsidR="001F1780">
        <w:rPr>
          <w:rStyle w:val="Strong"/>
          <w:rFonts w:ascii="Arial" w:hAnsi="Arial" w:cs="Arial"/>
          <w:b w:val="0"/>
          <w:sz w:val="22"/>
          <w:szCs w:val="22"/>
        </w:rPr>
        <w:t>AutoGC VOC</w:t>
      </w:r>
      <w:r w:rsidR="00930A1D" w:rsidRPr="00DF33F9">
        <w:rPr>
          <w:rStyle w:val="Strong"/>
          <w:rFonts w:ascii="Arial" w:hAnsi="Arial" w:cs="Arial"/>
          <w:b w:val="0"/>
          <w:sz w:val="22"/>
          <w:szCs w:val="22"/>
        </w:rPr>
        <w:t xml:space="preserve"> monitors</w:t>
      </w:r>
      <w:r w:rsidR="001F1780">
        <w:rPr>
          <w:rStyle w:val="Strong"/>
          <w:rFonts w:ascii="Arial" w:hAnsi="Arial" w:cs="Arial"/>
          <w:b w:val="0"/>
          <w:sz w:val="22"/>
          <w:szCs w:val="22"/>
        </w:rPr>
        <w:t>, and continuous meteorological station</w:t>
      </w:r>
      <w:r w:rsidR="001D2896">
        <w:rPr>
          <w:rStyle w:val="Strong"/>
          <w:rFonts w:ascii="Arial" w:hAnsi="Arial" w:cs="Arial"/>
          <w:b w:val="0"/>
          <w:sz w:val="22"/>
          <w:szCs w:val="22"/>
        </w:rPr>
        <w:t>s</w:t>
      </w:r>
      <w:r w:rsidR="00930A1D" w:rsidRPr="00DF33F9">
        <w:rPr>
          <w:rStyle w:val="Strong"/>
          <w:rFonts w:ascii="Arial" w:hAnsi="Arial" w:cs="Arial"/>
          <w:b w:val="0"/>
          <w:sz w:val="22"/>
          <w:szCs w:val="22"/>
        </w:rPr>
        <w:t xml:space="preserve"> in the AACOG region. </w:t>
      </w:r>
      <w:r w:rsidR="008B37EB" w:rsidRPr="00DF33F9">
        <w:rPr>
          <w:rStyle w:val="Strong"/>
          <w:rFonts w:ascii="Arial" w:hAnsi="Arial" w:cs="Arial"/>
          <w:b w:val="0"/>
          <w:sz w:val="22"/>
          <w:szCs w:val="22"/>
        </w:rPr>
        <w:t xml:space="preserve"> </w:t>
      </w:r>
      <w:r w:rsidR="00603F3C" w:rsidRPr="00DF33F9">
        <w:rPr>
          <w:rStyle w:val="Strong"/>
          <w:rFonts w:ascii="Arial" w:hAnsi="Arial" w:cs="Arial"/>
          <w:b w:val="0"/>
          <w:sz w:val="22"/>
          <w:szCs w:val="22"/>
        </w:rPr>
        <w:t>AACOG</w:t>
      </w:r>
      <w:r w:rsidR="00930A1D" w:rsidRPr="00DF33F9">
        <w:rPr>
          <w:rStyle w:val="Strong"/>
          <w:rFonts w:ascii="Arial" w:hAnsi="Arial" w:cs="Arial"/>
          <w:b w:val="0"/>
          <w:sz w:val="22"/>
          <w:szCs w:val="22"/>
        </w:rPr>
        <w:t xml:space="preserve"> shall prepare a report that makes recommendations on the location of existing monitors and potential relocation of AACOG monitors. </w:t>
      </w:r>
    </w:p>
    <w:p w:rsidR="00E90D99" w:rsidRPr="00DF33F9" w:rsidRDefault="00E90D99" w:rsidP="0027413F">
      <w:pPr>
        <w:rPr>
          <w:rFonts w:cs="Arial"/>
          <w:szCs w:val="22"/>
          <w:highlight w:val="yellow"/>
        </w:rPr>
      </w:pPr>
    </w:p>
    <w:p w:rsidR="00E90D99" w:rsidRPr="0015537E" w:rsidRDefault="00623C41" w:rsidP="0027413F">
      <w:pPr>
        <w:rPr>
          <w:rFonts w:cs="Arial"/>
          <w:szCs w:val="22"/>
        </w:rPr>
      </w:pPr>
      <w:r w:rsidRPr="0015537E">
        <w:rPr>
          <w:rFonts w:cs="Arial"/>
          <w:szCs w:val="22"/>
        </w:rPr>
        <w:t>The network design analysis shall follow the guidelines set forth in the “Ambient Air Monitoring Network Assessment Guidance” by the EPA.</w:t>
      </w:r>
      <w:r w:rsidRPr="0015537E">
        <w:rPr>
          <w:rStyle w:val="FootnoteReference"/>
          <w:rFonts w:cs="Arial"/>
          <w:szCs w:val="22"/>
        </w:rPr>
        <w:footnoteReference w:id="3"/>
      </w:r>
      <w:r w:rsidRPr="0015537E">
        <w:rPr>
          <w:rFonts w:cs="Arial"/>
          <w:szCs w:val="22"/>
        </w:rPr>
        <w:t xml:space="preserve"> </w:t>
      </w:r>
    </w:p>
    <w:p w:rsidR="00207135" w:rsidRPr="0015537E" w:rsidRDefault="00207135" w:rsidP="00207135">
      <w:pPr>
        <w:rPr>
          <w:rFonts w:cs="Arial"/>
          <w:szCs w:val="22"/>
        </w:rPr>
      </w:pPr>
    </w:p>
    <w:p w:rsidR="0027413F" w:rsidRPr="000E29FB" w:rsidRDefault="0027413F" w:rsidP="007A4BE6">
      <w:pPr>
        <w:pStyle w:val="Heading2"/>
      </w:pPr>
      <w:bookmarkStart w:id="12" w:name="_Toc431801367"/>
      <w:bookmarkStart w:id="13" w:name="_Toc436031847"/>
      <w:r w:rsidRPr="000E29FB">
        <w:t xml:space="preserve">Project Objectives and </w:t>
      </w:r>
      <w:r w:rsidR="003644AB" w:rsidRPr="000E29FB">
        <w:t>Purpose</w:t>
      </w:r>
      <w:bookmarkEnd w:id="12"/>
      <w:bookmarkEnd w:id="13"/>
    </w:p>
    <w:p w:rsidR="0027413F" w:rsidRPr="0015537E" w:rsidRDefault="0027413F" w:rsidP="0027413F">
      <w:pPr>
        <w:rPr>
          <w:rFonts w:cs="Arial"/>
          <w:szCs w:val="22"/>
        </w:rPr>
      </w:pPr>
    </w:p>
    <w:p w:rsidR="003C3552" w:rsidRPr="00845778" w:rsidRDefault="003C3552" w:rsidP="00845778">
      <w:pPr>
        <w:rPr>
          <w:rFonts w:cs="Arial"/>
          <w:szCs w:val="22"/>
        </w:rPr>
      </w:pPr>
      <w:r w:rsidRPr="0015537E">
        <w:rPr>
          <w:rFonts w:cs="Arial"/>
          <w:szCs w:val="22"/>
        </w:rPr>
        <w:t xml:space="preserve">The objective of this project is </w:t>
      </w:r>
      <w:r w:rsidR="000953BF" w:rsidRPr="0015537E">
        <w:rPr>
          <w:rFonts w:cs="Arial"/>
          <w:szCs w:val="22"/>
        </w:rPr>
        <w:t>to assess the current AACOG air monitoring network and to make recommendations on future network</w:t>
      </w:r>
      <w:r w:rsidR="000953BF" w:rsidRPr="00DF33F9">
        <w:rPr>
          <w:rFonts w:cs="Arial"/>
          <w:szCs w:val="22"/>
        </w:rPr>
        <w:t xml:space="preserve"> design improvements. </w:t>
      </w:r>
      <w:r w:rsidR="008B37EB" w:rsidRPr="00DF33F9">
        <w:rPr>
          <w:rFonts w:cs="Arial"/>
          <w:szCs w:val="22"/>
        </w:rPr>
        <w:t xml:space="preserve"> </w:t>
      </w:r>
      <w:r w:rsidR="000953BF" w:rsidRPr="00DF33F9">
        <w:rPr>
          <w:rFonts w:cs="Arial"/>
          <w:szCs w:val="22"/>
        </w:rPr>
        <w:t xml:space="preserve">These recommendations will be supplemented by various statistical analysis methods intended to </w:t>
      </w:r>
      <w:r w:rsidR="0018568A" w:rsidRPr="00DF33F9">
        <w:rPr>
          <w:rFonts w:cs="Arial"/>
          <w:szCs w:val="22"/>
        </w:rPr>
        <w:t>reveal any redundancies in the current monitoring network</w:t>
      </w:r>
      <w:r w:rsidR="000953BF" w:rsidRPr="00DF33F9">
        <w:rPr>
          <w:rFonts w:cs="Arial"/>
          <w:szCs w:val="22"/>
        </w:rPr>
        <w:t xml:space="preserve">. </w:t>
      </w:r>
      <w:r w:rsidR="008B37EB" w:rsidRPr="00DF33F9">
        <w:rPr>
          <w:rFonts w:cs="Arial"/>
          <w:szCs w:val="22"/>
        </w:rPr>
        <w:t xml:space="preserve"> </w:t>
      </w:r>
      <w:r w:rsidR="000953BF" w:rsidRPr="00DF33F9">
        <w:rPr>
          <w:rFonts w:cs="Arial"/>
          <w:szCs w:val="22"/>
        </w:rPr>
        <w:t>The network design analysis will also include a re-evaluation of the objectives and budget for air monitoring as well as an evaluation of the effectiveness and efficiency of the AACOG monitoring network relative to its objectives and costs.</w:t>
      </w:r>
      <w:r w:rsidR="000953BF" w:rsidRPr="00DF33F9">
        <w:rPr>
          <w:rStyle w:val="FootnoteReference"/>
          <w:rFonts w:cs="Arial"/>
          <w:szCs w:val="22"/>
        </w:rPr>
        <w:footnoteReference w:id="4"/>
      </w:r>
      <w:r w:rsidR="000953BF" w:rsidRPr="00DF33F9">
        <w:rPr>
          <w:rFonts w:cs="Arial"/>
          <w:szCs w:val="22"/>
        </w:rPr>
        <w:t xml:space="preserve"> </w:t>
      </w:r>
      <w:r w:rsidR="008B37EB" w:rsidRPr="00DF33F9">
        <w:rPr>
          <w:rFonts w:cs="Arial"/>
          <w:szCs w:val="22"/>
        </w:rPr>
        <w:t xml:space="preserve"> </w:t>
      </w:r>
      <w:r w:rsidR="000953BF" w:rsidRPr="00DF33F9">
        <w:rPr>
          <w:rFonts w:cs="Arial"/>
          <w:szCs w:val="22"/>
        </w:rPr>
        <w:t>The network design analysis will also investigate the possibility of AA</w:t>
      </w:r>
      <w:r w:rsidR="001D2896">
        <w:rPr>
          <w:rFonts w:cs="Arial"/>
          <w:szCs w:val="22"/>
        </w:rPr>
        <w:t>COG</w:t>
      </w:r>
      <w:r w:rsidR="000953BF" w:rsidRPr="00DF33F9">
        <w:rPr>
          <w:rFonts w:cs="Arial"/>
          <w:szCs w:val="22"/>
        </w:rPr>
        <w:t xml:space="preserve"> maintaining monitors currently </w:t>
      </w:r>
      <w:r w:rsidR="001D2896">
        <w:rPr>
          <w:rFonts w:cs="Arial"/>
          <w:szCs w:val="22"/>
        </w:rPr>
        <w:t>operated</w:t>
      </w:r>
      <w:r w:rsidR="000953BF" w:rsidRPr="00DF33F9">
        <w:rPr>
          <w:rFonts w:cs="Arial"/>
          <w:szCs w:val="22"/>
        </w:rPr>
        <w:t xml:space="preserve"> by City Public Service (CPS) Energy.</w:t>
      </w:r>
      <w:r w:rsidR="002B2BF7" w:rsidRPr="00DF33F9">
        <w:rPr>
          <w:rFonts w:cs="Arial"/>
          <w:szCs w:val="22"/>
        </w:rPr>
        <w:t xml:space="preserve"> </w:t>
      </w:r>
      <w:r w:rsidR="008B37EB" w:rsidRPr="00DF33F9">
        <w:rPr>
          <w:rFonts w:cs="Arial"/>
          <w:szCs w:val="22"/>
        </w:rPr>
        <w:t xml:space="preserve"> </w:t>
      </w:r>
      <w:r w:rsidR="00DC6280" w:rsidRPr="00845778">
        <w:rPr>
          <w:rFonts w:cs="Arial"/>
          <w:szCs w:val="22"/>
        </w:rPr>
        <w:t>Additional monitoring network objectives can be found in Appendix D to the EPA’s Network Design Criteria for Ambient Air Quality Monitoring.</w:t>
      </w:r>
      <w:r w:rsidR="00DC6280" w:rsidRPr="00845778">
        <w:rPr>
          <w:rStyle w:val="FootnoteReference"/>
          <w:rFonts w:cs="Arial"/>
          <w:szCs w:val="22"/>
        </w:rPr>
        <w:footnoteReference w:id="5"/>
      </w:r>
    </w:p>
    <w:p w:rsidR="00920C50" w:rsidRPr="00DF33F9" w:rsidRDefault="00920C50" w:rsidP="00207135">
      <w:pPr>
        <w:rPr>
          <w:rFonts w:cs="Arial"/>
          <w:szCs w:val="22"/>
        </w:rPr>
        <w:sectPr w:rsidR="00920C50" w:rsidRPr="00DF33F9" w:rsidSect="007167E3">
          <w:pgSz w:w="12240" w:h="15840"/>
          <w:pgMar w:top="360" w:right="1440" w:bottom="720" w:left="1440" w:header="720" w:footer="720" w:gutter="0"/>
          <w:cols w:space="720"/>
        </w:sectPr>
      </w:pPr>
    </w:p>
    <w:p w:rsidR="00490EE2" w:rsidRPr="00BA1FA8" w:rsidRDefault="00817B2E" w:rsidP="00490EE2">
      <w:pPr>
        <w:pStyle w:val="Heading1"/>
        <w:rPr>
          <w:rFonts w:cs="Arial"/>
          <w:sz w:val="22"/>
        </w:rPr>
      </w:pPr>
      <w:bookmarkStart w:id="14" w:name="_Toc431801235"/>
      <w:bookmarkStart w:id="15" w:name="_Toc431801368"/>
      <w:bookmarkStart w:id="16" w:name="_Toc436031848"/>
      <w:r w:rsidRPr="00BA1FA8">
        <w:rPr>
          <w:rFonts w:cs="Arial"/>
          <w:sz w:val="22"/>
        </w:rPr>
        <w:t>ORGANIZATION AND RESPONSIBILITIES</w:t>
      </w:r>
      <w:bookmarkEnd w:id="14"/>
      <w:bookmarkEnd w:id="15"/>
      <w:bookmarkEnd w:id="16"/>
    </w:p>
    <w:p w:rsidR="00490EE2" w:rsidRPr="00DF33F9" w:rsidRDefault="00490EE2" w:rsidP="00490EE2">
      <w:pPr>
        <w:rPr>
          <w:rFonts w:cs="Arial"/>
          <w:szCs w:val="22"/>
          <w:highlight w:val="yellow"/>
        </w:rPr>
      </w:pPr>
    </w:p>
    <w:p w:rsidR="00490EE2" w:rsidRPr="00DF33F9" w:rsidRDefault="00490EE2" w:rsidP="00490EE2">
      <w:pPr>
        <w:rPr>
          <w:rFonts w:cs="Arial"/>
          <w:szCs w:val="22"/>
        </w:rPr>
      </w:pPr>
      <w:r w:rsidRPr="00DF33F9">
        <w:rPr>
          <w:rFonts w:cs="Arial"/>
          <w:szCs w:val="22"/>
        </w:rPr>
        <w:t xml:space="preserve">The individuals and organizations participating in this project are </w:t>
      </w:r>
    </w:p>
    <w:p w:rsidR="00490EE2" w:rsidRPr="00DF33F9" w:rsidRDefault="00490EE2" w:rsidP="00490EE2">
      <w:pPr>
        <w:numPr>
          <w:ilvl w:val="0"/>
          <w:numId w:val="10"/>
        </w:numPr>
        <w:rPr>
          <w:rFonts w:cs="Arial"/>
          <w:szCs w:val="22"/>
        </w:rPr>
      </w:pPr>
      <w:r w:rsidRPr="00DF33F9">
        <w:rPr>
          <w:rFonts w:cs="Arial"/>
          <w:szCs w:val="22"/>
        </w:rPr>
        <w:t xml:space="preserve">the Texas Commission on Environmental Quality (TCEQ), </w:t>
      </w:r>
    </w:p>
    <w:p w:rsidR="00490EE2" w:rsidRPr="00DF33F9" w:rsidRDefault="00490EE2" w:rsidP="00490EE2">
      <w:pPr>
        <w:numPr>
          <w:ilvl w:val="0"/>
          <w:numId w:val="10"/>
        </w:numPr>
        <w:rPr>
          <w:rFonts w:cs="Arial"/>
          <w:szCs w:val="22"/>
        </w:rPr>
      </w:pPr>
      <w:r w:rsidRPr="00DF33F9">
        <w:rPr>
          <w:rFonts w:cs="Arial"/>
          <w:szCs w:val="22"/>
        </w:rPr>
        <w:t>the Alamo Area Council of Governments</w:t>
      </w:r>
    </w:p>
    <w:p w:rsidR="00490EE2" w:rsidRPr="00DF33F9" w:rsidRDefault="00490EE2" w:rsidP="00490EE2">
      <w:pPr>
        <w:rPr>
          <w:rFonts w:cs="Arial"/>
          <w:szCs w:val="22"/>
        </w:rPr>
      </w:pPr>
    </w:p>
    <w:p w:rsidR="007A4BE6" w:rsidRDefault="00490EE2" w:rsidP="007A4BE6">
      <w:pPr>
        <w:pStyle w:val="Heading2"/>
      </w:pPr>
      <w:bookmarkStart w:id="17" w:name="_Toc431801369"/>
      <w:bookmarkStart w:id="18" w:name="_Toc436031849"/>
      <w:r w:rsidRPr="00DF33F9">
        <w:t>Project Sponsor:</w:t>
      </w:r>
      <w:bookmarkEnd w:id="17"/>
      <w:bookmarkEnd w:id="18"/>
      <w:r w:rsidRPr="00DF33F9">
        <w:t xml:space="preserve"> </w:t>
      </w:r>
    </w:p>
    <w:p w:rsidR="007A4BE6" w:rsidRDefault="007A4BE6" w:rsidP="00490EE2">
      <w:pPr>
        <w:rPr>
          <w:rFonts w:cs="Arial"/>
          <w:szCs w:val="22"/>
        </w:rPr>
      </w:pPr>
    </w:p>
    <w:p w:rsidR="00490EE2" w:rsidRPr="00DF33F9" w:rsidRDefault="00490EE2" w:rsidP="00490EE2">
      <w:pPr>
        <w:rPr>
          <w:rFonts w:cs="Arial"/>
          <w:szCs w:val="22"/>
        </w:rPr>
      </w:pPr>
      <w:r w:rsidRPr="00DF33F9">
        <w:rPr>
          <w:rFonts w:cs="Arial"/>
          <w:szCs w:val="22"/>
        </w:rPr>
        <w:t>The TCEQ</w:t>
      </w:r>
      <w:r w:rsidR="001F1780">
        <w:rPr>
          <w:rFonts w:cs="Arial"/>
          <w:szCs w:val="22"/>
        </w:rPr>
        <w:t>, through rider 7 air quality funds,</w:t>
      </w:r>
      <w:r w:rsidRPr="00DF33F9">
        <w:rPr>
          <w:rFonts w:cs="Arial"/>
          <w:szCs w:val="22"/>
        </w:rPr>
        <w:t xml:space="preserve"> is sponsoring the operations and maintenance of the AACOG Ozone and Meteorological Monitoring Network comprising six monitoring sites each of which are provided ozone measurement instruments to measure ambient ozone levels. Two of these sites are provided with meteorological equipment as well; one is co-located at a National Weather Service Station as well, supplying additional meteorological data to the network. TCEQ defined the project, approves plans and reports. </w:t>
      </w:r>
    </w:p>
    <w:p w:rsidR="00490EE2" w:rsidRPr="00DF33F9" w:rsidRDefault="00490EE2" w:rsidP="00490EE2">
      <w:pPr>
        <w:rPr>
          <w:rFonts w:cs="Arial"/>
          <w:szCs w:val="22"/>
        </w:rPr>
      </w:pPr>
    </w:p>
    <w:p w:rsidR="007A4BE6" w:rsidRDefault="00490EE2" w:rsidP="007A4BE6">
      <w:pPr>
        <w:pStyle w:val="Heading2"/>
      </w:pPr>
      <w:bookmarkStart w:id="19" w:name="_Toc431801370"/>
      <w:bookmarkStart w:id="20" w:name="_Toc436031850"/>
      <w:r w:rsidRPr="00DF33F9">
        <w:t>Prime Contractor:</w:t>
      </w:r>
      <w:bookmarkEnd w:id="19"/>
      <w:bookmarkEnd w:id="20"/>
      <w:r w:rsidRPr="00DF33F9">
        <w:t xml:space="preserve"> </w:t>
      </w:r>
    </w:p>
    <w:p w:rsidR="007A4BE6" w:rsidRDefault="007A4BE6" w:rsidP="0045067C">
      <w:pPr>
        <w:rPr>
          <w:rFonts w:cs="Arial"/>
          <w:szCs w:val="22"/>
        </w:rPr>
      </w:pPr>
    </w:p>
    <w:p w:rsidR="00490EE2" w:rsidRPr="00DF33F9" w:rsidRDefault="00490EE2" w:rsidP="0045067C">
      <w:pPr>
        <w:rPr>
          <w:rFonts w:cs="Arial"/>
          <w:szCs w:val="22"/>
        </w:rPr>
      </w:pPr>
      <w:r w:rsidRPr="00DF33F9">
        <w:rPr>
          <w:rFonts w:cs="Arial"/>
          <w:szCs w:val="22"/>
        </w:rPr>
        <w:t>AACOG follows the direction of the TCEQ management in all operations, and AACOG, through the subcontractor assuring maintenance and operations of the network, provides ambient ozone readings to TCEQ.</w:t>
      </w:r>
    </w:p>
    <w:p w:rsidR="00490EE2" w:rsidRPr="00E828A5" w:rsidRDefault="00490EE2" w:rsidP="00E828A5">
      <w:pPr>
        <w:rPr>
          <w:rFonts w:cs="Arial"/>
          <w:szCs w:val="22"/>
        </w:rPr>
      </w:pPr>
    </w:p>
    <w:p w:rsidR="007F1181" w:rsidRDefault="001B4F80" w:rsidP="003644AB">
      <w:pPr>
        <w:tabs>
          <w:tab w:val="left" w:pos="930"/>
        </w:tabs>
        <w:rPr>
          <w:rFonts w:cs="Arial"/>
          <w:b/>
          <w:szCs w:val="22"/>
        </w:rPr>
      </w:pPr>
      <w:r>
        <w:rPr>
          <w:rFonts w:cs="Arial"/>
          <w:b/>
          <w:noProof/>
          <w:szCs w:val="22"/>
          <w:lang w:val="es-419" w:eastAsia="es-419"/>
        </w:rPr>
        <mc:AlternateContent>
          <mc:Choice Requires="wpg">
            <w:drawing>
              <wp:inline distT="0" distB="0" distL="0" distR="0">
                <wp:extent cx="5530850" cy="2353310"/>
                <wp:effectExtent l="9525" t="5715" r="12700" b="12700"/>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2353310"/>
                          <a:chOff x="1395" y="6359"/>
                          <a:chExt cx="8710" cy="3706"/>
                        </a:xfrm>
                      </wpg:grpSpPr>
                      <wps:wsp>
                        <wps:cNvPr id="3" name="Text Box 4"/>
                        <wps:cNvSpPr txBox="1">
                          <a:spLocks noChangeArrowheads="1"/>
                        </wps:cNvSpPr>
                        <wps:spPr bwMode="auto">
                          <a:xfrm>
                            <a:off x="6152" y="6532"/>
                            <a:ext cx="3600"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202D" w:rsidRDefault="00CA202D" w:rsidP="00E828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Pr>
                                  <w:rFonts w:cs="Arial"/>
                                  <w:szCs w:val="22"/>
                                </w:rPr>
                                <w:t>Brenda Williams</w:t>
                              </w:r>
                            </w:p>
                            <w:p w:rsidR="00CA202D" w:rsidRPr="00E55372" w:rsidRDefault="00CA202D" w:rsidP="00E828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Pr>
                                  <w:rFonts w:cs="Arial"/>
                                  <w:szCs w:val="22"/>
                                </w:rPr>
                                <w:t>QA/QC Director</w:t>
                              </w:r>
                            </w:p>
                            <w:p w:rsidR="00CA202D" w:rsidRDefault="00CA202D" w:rsidP="00E828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Pr>
                                  <w:rFonts w:cs="Arial"/>
                                  <w:szCs w:val="22"/>
                                </w:rPr>
                                <w:t>AACOG</w:t>
                              </w:r>
                            </w:p>
                            <w:p w:rsidR="00CA202D" w:rsidRPr="00490CAF" w:rsidRDefault="00CA202D" w:rsidP="00E828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Pr>
                                  <w:rFonts w:cs="Arial"/>
                                  <w:szCs w:val="22"/>
                                </w:rPr>
                                <w:t>210-362-5249</w:t>
                              </w:r>
                            </w:p>
                          </w:txbxContent>
                        </wps:txbx>
                        <wps:bodyPr rot="0" vert="horz" wrap="square" lIns="91440" tIns="45720" rIns="91440" bIns="45720" anchor="t" anchorCtr="0" upright="1">
                          <a:noAutofit/>
                        </wps:bodyPr>
                      </wps:wsp>
                      <wps:wsp>
                        <wps:cNvPr id="4" name="Rectangle 6"/>
                        <wps:cNvSpPr>
                          <a:spLocks noChangeArrowheads="1"/>
                        </wps:cNvSpPr>
                        <wps:spPr bwMode="auto">
                          <a:xfrm>
                            <a:off x="1395" y="6359"/>
                            <a:ext cx="8710" cy="37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
                        <wps:cNvSpPr txBox="1">
                          <a:spLocks noChangeArrowheads="1"/>
                        </wps:cNvSpPr>
                        <wps:spPr bwMode="auto">
                          <a:xfrm>
                            <a:off x="1667" y="8399"/>
                            <a:ext cx="3600"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202D" w:rsidRDefault="00CA202D" w:rsidP="00E828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sidRPr="0030113E">
                                <w:rPr>
                                  <w:rFonts w:cs="Arial"/>
                                  <w:szCs w:val="22"/>
                                </w:rPr>
                                <w:t>Lyle Hufstetler</w:t>
                              </w:r>
                            </w:p>
                            <w:p w:rsidR="00CA202D" w:rsidRDefault="00CA202D" w:rsidP="00E828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Pr>
                                  <w:rFonts w:cs="Arial"/>
                                  <w:szCs w:val="22"/>
                                </w:rPr>
                                <w:t>Natural Resources/</w:t>
                              </w:r>
                            </w:p>
                            <w:p w:rsidR="00CA202D" w:rsidRDefault="00CA202D" w:rsidP="00E828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Pr>
                                  <w:rFonts w:cs="Arial"/>
                                  <w:szCs w:val="22"/>
                                </w:rPr>
                                <w:t>Transportation Specialist</w:t>
                              </w:r>
                            </w:p>
                            <w:p w:rsidR="00CA202D" w:rsidRDefault="00CA202D" w:rsidP="00E828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Pr>
                                  <w:rFonts w:cs="Arial"/>
                                  <w:szCs w:val="22"/>
                                </w:rPr>
                                <w:t>AACOG</w:t>
                              </w:r>
                            </w:p>
                            <w:p w:rsidR="00CA202D" w:rsidRPr="0030113E" w:rsidRDefault="00CA202D" w:rsidP="00E828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215C3">
                                <w:rPr>
                                  <w:rFonts w:cs="Arial"/>
                                  <w:szCs w:val="22"/>
                                </w:rPr>
                                <w:t>210-362-5</w:t>
                              </w:r>
                              <w:r>
                                <w:rPr>
                                  <w:rFonts w:cs="Arial"/>
                                  <w:szCs w:val="22"/>
                                </w:rPr>
                                <w:t>225</w:t>
                              </w:r>
                            </w:p>
                            <w:p w:rsidR="00CA202D" w:rsidRPr="00490CAF" w:rsidRDefault="00CA202D" w:rsidP="00E828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1667" y="6532"/>
                            <a:ext cx="3600"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202D" w:rsidRDefault="00CA202D" w:rsidP="00E828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sidRPr="009A5821">
                                <w:rPr>
                                  <w:rFonts w:cs="Arial"/>
                                  <w:szCs w:val="22"/>
                                </w:rPr>
                                <w:t>Steven Smeltzer</w:t>
                              </w:r>
                            </w:p>
                            <w:p w:rsidR="00CA202D" w:rsidRDefault="00CA202D" w:rsidP="00E828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Pr>
                                  <w:rFonts w:cs="Arial"/>
                                  <w:szCs w:val="22"/>
                                </w:rPr>
                                <w:t>Project Manager</w:t>
                              </w:r>
                            </w:p>
                            <w:p w:rsidR="00CA202D" w:rsidRDefault="00CA202D" w:rsidP="00E828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Pr>
                                  <w:rFonts w:cs="Arial"/>
                                  <w:szCs w:val="22"/>
                                </w:rPr>
                                <w:t>AACOG</w:t>
                              </w:r>
                            </w:p>
                            <w:p w:rsidR="00CA202D" w:rsidRPr="00490CAF" w:rsidRDefault="00CA202D" w:rsidP="00E828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Pr>
                                  <w:rFonts w:cs="Arial"/>
                                  <w:szCs w:val="22"/>
                                </w:rPr>
                                <w:t>210-362-5266</w:t>
                              </w:r>
                            </w:p>
                          </w:txbxContent>
                        </wps:txbx>
                        <wps:bodyPr rot="0" vert="horz" wrap="square" lIns="91440" tIns="45720" rIns="91440" bIns="45720" anchor="t" anchorCtr="0" upright="1">
                          <a:noAutofit/>
                        </wps:bodyPr>
                      </wps:wsp>
                      <wps:wsp>
                        <wps:cNvPr id="7" name="AutoShape 11"/>
                        <wps:cNvCnPr>
                          <a:cxnSpLocks noChangeShapeType="1"/>
                        </wps:cNvCnPr>
                        <wps:spPr bwMode="auto">
                          <a:xfrm>
                            <a:off x="3290" y="7972"/>
                            <a:ext cx="0" cy="4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3"/>
                        <wps:cNvCnPr>
                          <a:cxnSpLocks noChangeShapeType="1"/>
                        </wps:cNvCnPr>
                        <wps:spPr bwMode="auto">
                          <a:xfrm>
                            <a:off x="5267" y="7215"/>
                            <a:ext cx="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435.5pt;height:185.3pt;mso-position-horizontal-relative:char;mso-position-vertical-relative:line" coordorigin="1395,6359" coordsize="8710,3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">
                <v:shapetype id="_x0000_t202" coordsize="21600,21600" o:spt="202" path="m,l,21600r21600,l21600,xe">
                  <v:stroke joinstyle="miter"/>
                  <v:path gradientshapeok="t" o:connecttype="rect"/>
                </v:shapetype>
                <v:shape id="Text Box 4" o:spid="_x0000_s1027" type="#_x0000_t202" style="position:absolute;left:6152;top:6532;width:36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2lMAA&#10;AADaAAAADwAAAGRycy9kb3ducmV2LnhtbERPy2rCQBTdC/2H4Ra600kN1DY6keIDXGqattvbzM0D&#10;M3dCZqqpX+8IBZeH814sB9OKE/WusazgeRKBIC6sbrhSkH9sx68gnEfW2FomBX/kYJk+jBaYaHvm&#10;A50yX4kQwi5BBbX3XSKlK2oy6Ca2Iw5caXuDPsC+krrHcwg3rZxG0Ys02HBoqLGjVU3FMfs1Ycb0&#10;O4/X+4xmM/yJ15vL51v51Sr19Di8z0F4Gvxd/O/eaQUx3K4EP8j0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a2lMAAAADaAAAADwAAAAAAAAAAAAAAAACYAgAAZHJzL2Rvd25y&#10;ZXYueG1sUEsFBgAAAAAEAAQA9QAAAIUDAAAAAA==&#10;" filled="f">
                  <v:textbox>
                    <w:txbxContent>
                      <w:p w:rsidR="00CA202D" w:rsidRDefault="00CA202D" w:rsidP="00E828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Pr>
                            <w:rFonts w:cs="Arial"/>
                            <w:szCs w:val="22"/>
                          </w:rPr>
                          <w:t>Brenda Williams</w:t>
                        </w:r>
                      </w:p>
                      <w:p w:rsidR="00CA202D" w:rsidRPr="00E55372" w:rsidRDefault="00CA202D" w:rsidP="00E828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Pr>
                            <w:rFonts w:cs="Arial"/>
                            <w:szCs w:val="22"/>
                          </w:rPr>
                          <w:t>QA/QC Director</w:t>
                        </w:r>
                      </w:p>
                      <w:p w:rsidR="00CA202D" w:rsidRDefault="00CA202D" w:rsidP="00E828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Pr>
                            <w:rFonts w:cs="Arial"/>
                            <w:szCs w:val="22"/>
                          </w:rPr>
                          <w:t>AACOG</w:t>
                        </w:r>
                      </w:p>
                      <w:p w:rsidR="00CA202D" w:rsidRPr="00490CAF" w:rsidRDefault="00CA202D" w:rsidP="00E828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Pr>
                            <w:rFonts w:cs="Arial"/>
                            <w:szCs w:val="22"/>
                          </w:rPr>
                          <w:t>210-362-5249</w:t>
                        </w:r>
                      </w:p>
                    </w:txbxContent>
                  </v:textbox>
                </v:shape>
                <v:rect id="Rectangle 6" o:spid="_x0000_s1028" style="position:absolute;left:1395;top:6359;width:8710;height:3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shape id="Text Box 9" o:spid="_x0000_s1029" type="#_x0000_t202" style="position:absolute;left:1667;top:8399;width:36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e8AA&#10;AADaAAAADwAAAGRycy9kb3ducmV2LnhtbERPy2rCQBTdC/7DcAvuzKSK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Le8AAAADaAAAADwAAAAAAAAAAAAAAAACYAgAAZHJzL2Rvd25y&#10;ZXYueG1sUEsFBgAAAAAEAAQA9QAAAIUDAAAAAA==&#10;" filled="f">
                  <v:textbox>
                    <w:txbxContent>
                      <w:p w:rsidR="00CA202D" w:rsidRDefault="00CA202D" w:rsidP="00E828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sidRPr="0030113E">
                          <w:rPr>
                            <w:rFonts w:cs="Arial"/>
                            <w:szCs w:val="22"/>
                          </w:rPr>
                          <w:t>Lyle Hufstetler</w:t>
                        </w:r>
                      </w:p>
                      <w:p w:rsidR="00CA202D" w:rsidRDefault="00CA202D" w:rsidP="00E828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Pr>
                            <w:rFonts w:cs="Arial"/>
                            <w:szCs w:val="22"/>
                          </w:rPr>
                          <w:t>Natural Resources/</w:t>
                        </w:r>
                      </w:p>
                      <w:p w:rsidR="00CA202D" w:rsidRDefault="00CA202D" w:rsidP="00E828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Pr>
                            <w:rFonts w:cs="Arial"/>
                            <w:szCs w:val="22"/>
                          </w:rPr>
                          <w:t>Transportation Specialist</w:t>
                        </w:r>
                      </w:p>
                      <w:p w:rsidR="00CA202D" w:rsidRDefault="00CA202D" w:rsidP="00E828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Pr>
                            <w:rFonts w:cs="Arial"/>
                            <w:szCs w:val="22"/>
                          </w:rPr>
                          <w:t>AACOG</w:t>
                        </w:r>
                      </w:p>
                      <w:p w:rsidR="00CA202D" w:rsidRPr="0030113E" w:rsidRDefault="00CA202D" w:rsidP="00E828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215C3">
                          <w:rPr>
                            <w:rFonts w:cs="Arial"/>
                            <w:szCs w:val="22"/>
                          </w:rPr>
                          <w:t>210-362-5</w:t>
                        </w:r>
                        <w:r>
                          <w:rPr>
                            <w:rFonts w:cs="Arial"/>
                            <w:szCs w:val="22"/>
                          </w:rPr>
                          <w:t>225</w:t>
                        </w:r>
                      </w:p>
                      <w:p w:rsidR="00CA202D" w:rsidRPr="00490CAF" w:rsidRDefault="00CA202D" w:rsidP="00E828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p>
                    </w:txbxContent>
                  </v:textbox>
                </v:shape>
                <v:shape id="Text Box 10" o:spid="_x0000_s1030" type="#_x0000_t202" style="position:absolute;left:1667;top:6532;width:36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VDMEA&#10;AADaAAAADwAAAGRycy9kb3ducmV2LnhtbERPy2rCQBTdF/yH4Qrd1YkGtKZOQqktuGxTH9vbzDUJ&#10;Zu6EzDTGfr0jCF0eznuVDaYRPXWutqxgOolAEBdW11wq2H5/PD2DcB5ZY2OZFFzIQZaOHlaYaHvm&#10;L+pzX4oQwi5BBZX3bSKlKyoy6Ca2JQ7c0XYGfYBdKXWH5xBuGjmLork0WHNoqLClt4qKU/5rwozZ&#10;YRuvP3NaLPAnXr//7ZbHfaPU43h4fQHhafD/4rt7oxXM4XYl+EG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FQzBAAAA2gAAAA8AAAAAAAAAAAAAAAAAmAIAAGRycy9kb3du&#10;cmV2LnhtbFBLBQYAAAAABAAEAPUAAACGAwAAAAA=&#10;" filled="f">
                  <v:textbox>
                    <w:txbxContent>
                      <w:p w:rsidR="00CA202D" w:rsidRDefault="00CA202D" w:rsidP="00E828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sidRPr="009A5821">
                          <w:rPr>
                            <w:rFonts w:cs="Arial"/>
                            <w:szCs w:val="22"/>
                          </w:rPr>
                          <w:t>Steven Smeltzer</w:t>
                        </w:r>
                      </w:p>
                      <w:p w:rsidR="00CA202D" w:rsidRDefault="00CA202D" w:rsidP="00E828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Pr>
                            <w:rFonts w:cs="Arial"/>
                            <w:szCs w:val="22"/>
                          </w:rPr>
                          <w:t>Project Manager</w:t>
                        </w:r>
                      </w:p>
                      <w:p w:rsidR="00CA202D" w:rsidRDefault="00CA202D" w:rsidP="00E828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r>
                          <w:rPr>
                            <w:rFonts w:cs="Arial"/>
                            <w:szCs w:val="22"/>
                          </w:rPr>
                          <w:t>AACOG</w:t>
                        </w:r>
                      </w:p>
                      <w:p w:rsidR="00CA202D" w:rsidRPr="00490CAF" w:rsidRDefault="00CA202D" w:rsidP="00E828A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Pr>
                            <w:rFonts w:cs="Arial"/>
                            <w:szCs w:val="22"/>
                          </w:rPr>
                          <w:t>210-362-5266</w:t>
                        </w:r>
                      </w:p>
                    </w:txbxContent>
                  </v:textbox>
                </v:shape>
                <v:shapetype id="_x0000_t32" coordsize="21600,21600" o:spt="32" o:oned="t" path="m,l21600,21600e" filled="f">
                  <v:path arrowok="t" fillok="f" o:connecttype="none"/>
                  <o:lock v:ext="edit" shapetype="t"/>
                </v:shapetype>
                <v:shape id="AutoShape 11" o:spid="_x0000_s1031" type="#_x0000_t32" style="position:absolute;left:3290;top:7972;width:0;height:4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3" o:spid="_x0000_s1032" type="#_x0000_t32" style="position:absolute;left:5267;top:7215;width:8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w10:anchorlock/>
              </v:group>
            </w:pict>
          </mc:Fallback>
        </mc:AlternateContent>
      </w:r>
    </w:p>
    <w:p w:rsidR="007F1181" w:rsidRDefault="007F1181" w:rsidP="003644AB">
      <w:pPr>
        <w:tabs>
          <w:tab w:val="left" w:pos="930"/>
        </w:tabs>
        <w:rPr>
          <w:rFonts w:cs="Arial"/>
          <w:b/>
          <w:szCs w:val="22"/>
        </w:rPr>
      </w:pPr>
    </w:p>
    <w:p w:rsidR="003644AB" w:rsidRPr="00DF33F9" w:rsidRDefault="003644AB" w:rsidP="007A4BE6">
      <w:pPr>
        <w:pStyle w:val="Heading2"/>
      </w:pPr>
      <w:bookmarkStart w:id="21" w:name="_Toc431801371"/>
      <w:bookmarkStart w:id="22" w:name="_Toc436031851"/>
      <w:r w:rsidRPr="00DF33F9">
        <w:t>Project Deliverables under FY 2</w:t>
      </w:r>
      <w:r w:rsidR="007A4BE6">
        <w:t>016-2017 PGA No. 582-16-60849-</w:t>
      </w:r>
      <w:r w:rsidRPr="00DF33F9">
        <w:t>16-01</w:t>
      </w:r>
      <w:bookmarkEnd w:id="21"/>
      <w:bookmarkEnd w:id="22"/>
    </w:p>
    <w:p w:rsidR="003644AB" w:rsidRPr="00DF33F9" w:rsidRDefault="003644AB" w:rsidP="003644AB">
      <w:pPr>
        <w:rPr>
          <w:rFonts w:cs="Arial"/>
          <w:szCs w:val="22"/>
        </w:rPr>
      </w:pPr>
    </w:p>
    <w:p w:rsidR="003644AB" w:rsidRDefault="003644AB" w:rsidP="003644AB">
      <w:pPr>
        <w:rPr>
          <w:rFonts w:cs="Arial"/>
          <w:szCs w:val="22"/>
        </w:rPr>
      </w:pPr>
      <w:r w:rsidRPr="00DF33F9">
        <w:rPr>
          <w:rFonts w:cs="Arial"/>
          <w:szCs w:val="22"/>
        </w:rPr>
        <w:t xml:space="preserve">Deliverable: </w:t>
      </w:r>
      <w:r w:rsidR="008B37EB" w:rsidRPr="00DF33F9">
        <w:rPr>
          <w:rFonts w:cs="Arial"/>
          <w:szCs w:val="22"/>
        </w:rPr>
        <w:t xml:space="preserve"> </w:t>
      </w:r>
      <w:r w:rsidRPr="00DF33F9">
        <w:rPr>
          <w:rFonts w:cs="Arial"/>
          <w:szCs w:val="22"/>
        </w:rPr>
        <w:t xml:space="preserve">AACOG shall prepare a report documenting the AACOG network design evaluation. </w:t>
      </w:r>
      <w:r w:rsidR="008B37EB" w:rsidRPr="00DF33F9">
        <w:rPr>
          <w:rFonts w:cs="Arial"/>
          <w:szCs w:val="22"/>
        </w:rPr>
        <w:t xml:space="preserve"> </w:t>
      </w:r>
      <w:r w:rsidRPr="00DF33F9">
        <w:rPr>
          <w:rFonts w:cs="Arial"/>
          <w:szCs w:val="22"/>
        </w:rPr>
        <w:t>The report will describe the steps taken and any background AACOG feels is relevant to the project.</w:t>
      </w:r>
      <w:r w:rsidR="008B37EB" w:rsidRPr="00DF33F9">
        <w:rPr>
          <w:rFonts w:cs="Arial"/>
          <w:szCs w:val="22"/>
        </w:rPr>
        <w:t xml:space="preserve"> </w:t>
      </w:r>
      <w:r w:rsidRPr="00DF33F9">
        <w:rPr>
          <w:rFonts w:cs="Arial"/>
          <w:szCs w:val="22"/>
        </w:rPr>
        <w:t xml:space="preserve"> AACOG shall provide the report in Microsoft Office Work and Adobe Acrobat Reader (*.pdf) formats. </w:t>
      </w:r>
      <w:r w:rsidR="008B37EB" w:rsidRPr="00DF33F9">
        <w:rPr>
          <w:rFonts w:cs="Arial"/>
          <w:szCs w:val="22"/>
        </w:rPr>
        <w:t xml:space="preserve"> </w:t>
      </w:r>
      <w:r w:rsidRPr="00DF33F9">
        <w:rPr>
          <w:rFonts w:cs="Arial"/>
          <w:szCs w:val="22"/>
        </w:rPr>
        <w:t>Any supporting data or information shall be provided in like format or in a format agreed to by TCEQ and AACOG.</w:t>
      </w:r>
    </w:p>
    <w:p w:rsidR="00BA1FA8" w:rsidRPr="00DF33F9" w:rsidRDefault="00BA1FA8" w:rsidP="003644AB">
      <w:pPr>
        <w:rPr>
          <w:rFonts w:cs="Arial"/>
          <w:szCs w:val="22"/>
        </w:rPr>
      </w:pPr>
    </w:p>
    <w:p w:rsidR="00490EE2" w:rsidRPr="00DF33F9" w:rsidRDefault="003644AB" w:rsidP="003644AB">
      <w:pPr>
        <w:rPr>
          <w:rFonts w:cs="Arial"/>
          <w:szCs w:val="22"/>
          <w:highlight w:val="yellow"/>
        </w:rPr>
        <w:sectPr w:rsidR="00490EE2" w:rsidRPr="00DF33F9" w:rsidSect="007167E3">
          <w:pgSz w:w="12240" w:h="15840"/>
          <w:pgMar w:top="360" w:right="1440" w:bottom="720" w:left="1440" w:header="720" w:footer="720" w:gutter="0"/>
          <w:cols w:space="720"/>
        </w:sectPr>
      </w:pPr>
      <w:r w:rsidRPr="00DF33F9">
        <w:rPr>
          <w:rFonts w:cs="Arial"/>
          <w:szCs w:val="22"/>
        </w:rPr>
        <w:t xml:space="preserve">Deliverable Dates: </w:t>
      </w:r>
      <w:r w:rsidR="008B37EB" w:rsidRPr="00DF33F9">
        <w:rPr>
          <w:rFonts w:cs="Arial"/>
          <w:szCs w:val="22"/>
        </w:rPr>
        <w:t xml:space="preserve"> </w:t>
      </w:r>
      <w:r w:rsidRPr="00DF33F9">
        <w:rPr>
          <w:rFonts w:cs="Arial"/>
          <w:szCs w:val="22"/>
        </w:rPr>
        <w:t>Draft Report March 30, 2017 and Final Report April 30, 2017.</w:t>
      </w:r>
    </w:p>
    <w:p w:rsidR="00BC64B0" w:rsidRPr="00430B73" w:rsidRDefault="003C3552" w:rsidP="003C3552">
      <w:pPr>
        <w:pStyle w:val="Heading1"/>
        <w:rPr>
          <w:rFonts w:cs="Arial"/>
          <w:sz w:val="22"/>
        </w:rPr>
      </w:pPr>
      <w:bookmarkStart w:id="23" w:name="_Toc431801236"/>
      <w:bookmarkStart w:id="24" w:name="_Toc431801372"/>
      <w:bookmarkStart w:id="25" w:name="_Toc436031852"/>
      <w:r w:rsidRPr="00430B73">
        <w:rPr>
          <w:rFonts w:cs="Arial"/>
          <w:sz w:val="22"/>
        </w:rPr>
        <w:t>SCIENTIFIC APPROACH</w:t>
      </w:r>
      <w:bookmarkEnd w:id="23"/>
      <w:bookmarkEnd w:id="24"/>
      <w:bookmarkEnd w:id="25"/>
    </w:p>
    <w:p w:rsidR="003C3552" w:rsidRPr="00DF33F9" w:rsidRDefault="003C3552" w:rsidP="00810CC3">
      <w:pPr>
        <w:rPr>
          <w:rFonts w:cs="Arial"/>
          <w:szCs w:val="22"/>
          <w:highlight w:val="yellow"/>
        </w:rPr>
      </w:pPr>
    </w:p>
    <w:p w:rsidR="00D94634" w:rsidRPr="00DF33F9" w:rsidRDefault="00D94634" w:rsidP="007A4BE6">
      <w:pPr>
        <w:pStyle w:val="Heading2"/>
      </w:pPr>
      <w:bookmarkStart w:id="26" w:name="_Toc431801373"/>
      <w:bookmarkStart w:id="27" w:name="_Toc436031853"/>
      <w:r w:rsidRPr="00DF33F9">
        <w:t>Secondary Data Requirements</w:t>
      </w:r>
      <w:bookmarkEnd w:id="26"/>
      <w:bookmarkEnd w:id="27"/>
    </w:p>
    <w:p w:rsidR="00F50F13" w:rsidRPr="00DF33F9" w:rsidRDefault="00F50F13" w:rsidP="00362172">
      <w:pPr>
        <w:rPr>
          <w:rFonts w:cs="Arial"/>
          <w:b/>
          <w:bCs/>
          <w:szCs w:val="22"/>
        </w:rPr>
      </w:pPr>
    </w:p>
    <w:p w:rsidR="00F50F13" w:rsidRPr="00DF33F9" w:rsidRDefault="00F50F13" w:rsidP="00DE1DF1">
      <w:pPr>
        <w:tabs>
          <w:tab w:val="left" w:pos="1170"/>
        </w:tabs>
        <w:rPr>
          <w:rFonts w:cs="Arial"/>
          <w:bCs/>
          <w:szCs w:val="22"/>
        </w:rPr>
      </w:pPr>
      <w:r w:rsidRPr="00DF33F9">
        <w:rPr>
          <w:rFonts w:cs="Arial"/>
          <w:bCs/>
          <w:szCs w:val="22"/>
        </w:rPr>
        <w:t xml:space="preserve">The secondary data used for this project </w:t>
      </w:r>
      <w:r w:rsidR="00E3191A" w:rsidRPr="00DF33F9">
        <w:rPr>
          <w:rFonts w:cs="Arial"/>
          <w:bCs/>
          <w:szCs w:val="22"/>
        </w:rPr>
        <w:t xml:space="preserve">shall be validated by TCEQ and not older than 10 years. Data capture rates shall be greater than 90% if using an average of hourly data. The data shall be representative of the AACOG region, except </w:t>
      </w:r>
      <w:r w:rsidR="00DE1DF1" w:rsidRPr="00DF33F9">
        <w:rPr>
          <w:rFonts w:cs="Arial"/>
          <w:bCs/>
          <w:szCs w:val="22"/>
        </w:rPr>
        <w:t>when</w:t>
      </w:r>
      <w:r w:rsidR="00E3191A" w:rsidRPr="00DF33F9">
        <w:rPr>
          <w:rFonts w:cs="Arial"/>
          <w:bCs/>
          <w:szCs w:val="22"/>
        </w:rPr>
        <w:t xml:space="preserve"> making comparisons to other regions.</w:t>
      </w:r>
      <w:r w:rsidRPr="00DF33F9">
        <w:rPr>
          <w:rFonts w:cs="Arial"/>
          <w:bCs/>
          <w:szCs w:val="22"/>
        </w:rPr>
        <w:t xml:space="preserve"> </w:t>
      </w:r>
    </w:p>
    <w:p w:rsidR="00D94634" w:rsidRPr="00DF33F9" w:rsidRDefault="00D94634" w:rsidP="00362172">
      <w:pPr>
        <w:rPr>
          <w:rFonts w:cs="Arial"/>
          <w:b/>
          <w:bCs/>
          <w:szCs w:val="22"/>
        </w:rPr>
      </w:pPr>
    </w:p>
    <w:p w:rsidR="00D94634" w:rsidRPr="00DF33F9" w:rsidRDefault="00D94634" w:rsidP="007A4BE6">
      <w:pPr>
        <w:pStyle w:val="Heading2"/>
      </w:pPr>
      <w:bookmarkStart w:id="28" w:name="_Toc431801374"/>
      <w:bookmarkStart w:id="29" w:name="_Toc436031854"/>
      <w:r w:rsidRPr="00DF33F9">
        <w:t>Secondary Data Sources</w:t>
      </w:r>
      <w:bookmarkEnd w:id="28"/>
      <w:bookmarkEnd w:id="29"/>
    </w:p>
    <w:p w:rsidR="00611BBE" w:rsidRPr="00DF33F9" w:rsidRDefault="00611BBE" w:rsidP="00362172">
      <w:pPr>
        <w:rPr>
          <w:rFonts w:cs="Arial"/>
          <w:b/>
          <w:bCs/>
          <w:szCs w:val="22"/>
        </w:rPr>
      </w:pPr>
    </w:p>
    <w:p w:rsidR="00611BBE" w:rsidRPr="00DF33F9" w:rsidRDefault="00611BBE" w:rsidP="00362172">
      <w:pPr>
        <w:rPr>
          <w:rFonts w:cs="Arial"/>
          <w:bCs/>
          <w:szCs w:val="22"/>
        </w:rPr>
      </w:pPr>
      <w:r w:rsidRPr="00DF33F9">
        <w:rPr>
          <w:rFonts w:cs="Arial"/>
          <w:bCs/>
          <w:szCs w:val="22"/>
        </w:rPr>
        <w:t xml:space="preserve">The sources of secondary data will be each of the CAMS stations. This includes monitors that record ozone as well as </w:t>
      </w:r>
      <w:r w:rsidR="00F259D5" w:rsidRPr="00DF33F9">
        <w:rPr>
          <w:rFonts w:cs="Arial"/>
          <w:bCs/>
          <w:szCs w:val="22"/>
        </w:rPr>
        <w:t xml:space="preserve">meteorological conditions, </w:t>
      </w:r>
      <w:r w:rsidRPr="00DF33F9">
        <w:rPr>
          <w:rFonts w:cs="Arial"/>
          <w:bCs/>
          <w:szCs w:val="22"/>
        </w:rPr>
        <w:t>nitrogen oxides (NOx) and volatile organic compounds (VOCs).</w:t>
      </w:r>
    </w:p>
    <w:p w:rsidR="00D94634" w:rsidRPr="00DF33F9" w:rsidRDefault="00D94634" w:rsidP="00362172">
      <w:pPr>
        <w:rPr>
          <w:rFonts w:cs="Arial"/>
          <w:b/>
          <w:bCs/>
          <w:szCs w:val="22"/>
          <w:highlight w:val="yellow"/>
        </w:rPr>
      </w:pPr>
    </w:p>
    <w:p w:rsidR="00CF4609" w:rsidRPr="00DF33F9" w:rsidRDefault="00CF4609" w:rsidP="00CF4609">
      <w:pPr>
        <w:pStyle w:val="BodyText"/>
        <w:jc w:val="left"/>
        <w:rPr>
          <w:rFonts w:cs="Arial"/>
          <w:color w:val="000000"/>
          <w:szCs w:val="22"/>
        </w:rPr>
      </w:pPr>
      <w:r w:rsidRPr="00DF33F9">
        <w:rPr>
          <w:rFonts w:cs="Arial"/>
          <w:color w:val="000000"/>
          <w:szCs w:val="22"/>
        </w:rPr>
        <w:t xml:space="preserve">There are currently </w:t>
      </w:r>
      <w:r w:rsidR="009E7F87" w:rsidRPr="00DF33F9">
        <w:rPr>
          <w:rFonts w:cs="Arial"/>
          <w:color w:val="000000"/>
          <w:szCs w:val="22"/>
        </w:rPr>
        <w:t>11</w:t>
      </w:r>
      <w:r w:rsidRPr="00DF33F9">
        <w:rPr>
          <w:rFonts w:cs="Arial"/>
          <w:color w:val="000000"/>
          <w:szCs w:val="22"/>
        </w:rPr>
        <w:t xml:space="preserve"> monitors in the </w:t>
      </w:r>
      <w:r w:rsidR="009E7F87" w:rsidRPr="00DF33F9">
        <w:rPr>
          <w:rFonts w:cs="Arial"/>
          <w:color w:val="000000"/>
          <w:szCs w:val="22"/>
        </w:rPr>
        <w:t>AACOG</w:t>
      </w:r>
      <w:r w:rsidRPr="00DF33F9">
        <w:rPr>
          <w:rFonts w:cs="Arial"/>
          <w:color w:val="000000"/>
          <w:szCs w:val="22"/>
        </w:rPr>
        <w:t xml:space="preserve"> region that record ozone levels</w:t>
      </w:r>
      <w:r w:rsidR="00250535" w:rsidRPr="00DF33F9">
        <w:rPr>
          <w:rFonts w:cs="Arial"/>
          <w:color w:val="000000"/>
          <w:szCs w:val="22"/>
        </w:rPr>
        <w:t xml:space="preserve"> and 7 that record NOx</w:t>
      </w:r>
      <w:r w:rsidRPr="00DF33F9">
        <w:rPr>
          <w:rFonts w:cs="Arial"/>
          <w:color w:val="000000"/>
          <w:szCs w:val="22"/>
        </w:rPr>
        <w:t xml:space="preserve">.  </w:t>
      </w:r>
      <w:r w:rsidR="008B37EB" w:rsidRPr="00DF33F9">
        <w:rPr>
          <w:rFonts w:cs="Arial"/>
          <w:color w:val="000000"/>
          <w:szCs w:val="22"/>
        </w:rPr>
        <w:t>Two</w:t>
      </w:r>
      <w:r w:rsidR="007A4BE6">
        <w:rPr>
          <w:rFonts w:cs="Arial"/>
          <w:color w:val="000000"/>
          <w:szCs w:val="22"/>
        </w:rPr>
        <w:t xml:space="preserve"> AutoGC</w:t>
      </w:r>
      <w:r w:rsidR="008B37EB" w:rsidRPr="00DF33F9">
        <w:rPr>
          <w:rFonts w:cs="Arial"/>
          <w:color w:val="000000"/>
          <w:szCs w:val="22"/>
        </w:rPr>
        <w:t xml:space="preserve"> monitors continuously record VOCs; one of them is located outside of the San Antonio – New Braunfels MSA.  </w:t>
      </w:r>
      <w:r w:rsidRPr="00DF33F9">
        <w:rPr>
          <w:rFonts w:cs="Arial"/>
          <w:color w:val="000000"/>
          <w:szCs w:val="22"/>
        </w:rPr>
        <w:t>The data collected at these sites is processed for quality assurance by the Texas Commission on Environmental Quality (TCEQ) and is accessible via the Internet.</w:t>
      </w:r>
      <w:r w:rsidRPr="00DF33F9">
        <w:rPr>
          <w:rStyle w:val="FootnoteReference"/>
          <w:rFonts w:cs="Arial"/>
          <w:color w:val="000000"/>
          <w:szCs w:val="22"/>
        </w:rPr>
        <w:footnoteReference w:id="6"/>
      </w:r>
      <w:r w:rsidRPr="00DF33F9">
        <w:rPr>
          <w:rFonts w:cs="Arial"/>
          <w:color w:val="000000"/>
          <w:szCs w:val="22"/>
        </w:rPr>
        <w:t xml:space="preserve">  </w:t>
      </w:r>
      <w:r w:rsidR="00436ED5" w:rsidRPr="00DF33F9">
        <w:rPr>
          <w:rFonts w:cs="Arial"/>
          <w:color w:val="000000"/>
          <w:szCs w:val="22"/>
        </w:rPr>
        <w:t>In</w:t>
      </w:r>
      <w:r w:rsidRPr="00DF33F9">
        <w:rPr>
          <w:rFonts w:cs="Arial"/>
          <w:color w:val="000000"/>
          <w:szCs w:val="22"/>
        </w:rPr>
        <w:t xml:space="preserve"> addition, several sites monitor meteorological conditions such as temperature, wind, speed, wind direction, precipitation, solar radiation, and relative humidity.</w:t>
      </w:r>
    </w:p>
    <w:p w:rsidR="00CF4609" w:rsidRPr="00DF33F9" w:rsidRDefault="00CF4609" w:rsidP="00CF4609">
      <w:pPr>
        <w:pStyle w:val="BodyText"/>
        <w:rPr>
          <w:rFonts w:cs="Arial"/>
          <w:bCs/>
          <w:color w:val="000000"/>
          <w:szCs w:val="22"/>
        </w:rPr>
      </w:pPr>
    </w:p>
    <w:p w:rsidR="00BC64B0" w:rsidRPr="00DF33F9" w:rsidRDefault="00CF4609" w:rsidP="00CF4609">
      <w:pPr>
        <w:rPr>
          <w:rFonts w:cs="Arial"/>
          <w:szCs w:val="22"/>
          <w:highlight w:val="yellow"/>
        </w:rPr>
      </w:pPr>
      <w:r w:rsidRPr="00DF33F9">
        <w:rPr>
          <w:rFonts w:cs="Arial"/>
          <w:color w:val="000000"/>
          <w:szCs w:val="22"/>
        </w:rPr>
        <w:t>The CAMS network in the San Antonio region includes both regulatory and non-regulatory monitors.  Regulatory monitors meet EPA’s requirements for equipment type, sitting criteria, and quality assurance.  Regulatory monitors in the San Antonio area include three owned by TCEQ:  C23, C58, and C59.  Two monitors</w:t>
      </w:r>
      <w:r w:rsidR="00317E1E">
        <w:rPr>
          <w:rFonts w:cs="Arial"/>
          <w:color w:val="000000"/>
          <w:szCs w:val="22"/>
        </w:rPr>
        <w:t xml:space="preserve"> currently</w:t>
      </w:r>
      <w:r w:rsidRPr="00DF33F9">
        <w:rPr>
          <w:rFonts w:cs="Arial"/>
          <w:color w:val="000000"/>
          <w:szCs w:val="22"/>
        </w:rPr>
        <w:t xml:space="preserve"> owned by CPS Energy, C622 and C678, are </w:t>
      </w:r>
      <w:r w:rsidR="00317E1E">
        <w:rPr>
          <w:rFonts w:cs="Arial"/>
          <w:color w:val="000000"/>
          <w:szCs w:val="22"/>
        </w:rPr>
        <w:t xml:space="preserve">not considered regulatory monitors and will no longer be </w:t>
      </w:r>
      <w:r w:rsidR="00CA202D">
        <w:rPr>
          <w:rFonts w:cs="Arial"/>
          <w:color w:val="000000"/>
          <w:szCs w:val="22"/>
        </w:rPr>
        <w:t>operating</w:t>
      </w:r>
      <w:r w:rsidR="00317E1E">
        <w:rPr>
          <w:rFonts w:cs="Arial"/>
          <w:color w:val="000000"/>
          <w:szCs w:val="22"/>
        </w:rPr>
        <w:t xml:space="preserve"> </w:t>
      </w:r>
      <w:r w:rsidR="00CA202D">
        <w:rPr>
          <w:rFonts w:cs="Arial"/>
          <w:color w:val="000000"/>
          <w:szCs w:val="22"/>
        </w:rPr>
        <w:t>by CPS Energy</w:t>
      </w:r>
      <w:r w:rsidR="00317E1E">
        <w:rPr>
          <w:rFonts w:cs="Arial"/>
          <w:color w:val="000000"/>
          <w:szCs w:val="22"/>
        </w:rPr>
        <w:t xml:space="preserve"> after the 2015 ozone season.</w:t>
      </w:r>
      <w:r w:rsidR="0011227E">
        <w:rPr>
          <w:rFonts w:cs="Arial"/>
          <w:color w:val="000000"/>
          <w:szCs w:val="22"/>
        </w:rPr>
        <w:t xml:space="preserve">  Transfer of ownership will be given to AACOG prior to the start of the 2016 ozone season.  </w:t>
      </w:r>
      <w:r w:rsidRPr="00DF33F9">
        <w:rPr>
          <w:rFonts w:cs="Arial"/>
          <w:color w:val="000000"/>
          <w:szCs w:val="22"/>
        </w:rPr>
        <w:t xml:space="preserve">AACOG owns a series of </w:t>
      </w:r>
      <w:r w:rsidR="00317E1E">
        <w:rPr>
          <w:rFonts w:cs="Arial"/>
          <w:color w:val="000000"/>
          <w:szCs w:val="22"/>
        </w:rPr>
        <w:t xml:space="preserve">ozone </w:t>
      </w:r>
      <w:r w:rsidRPr="00DF33F9">
        <w:rPr>
          <w:rFonts w:cs="Arial"/>
          <w:color w:val="000000"/>
          <w:szCs w:val="22"/>
        </w:rPr>
        <w:t>monitors, C501, C502, C503, C504, C505, and C506, which have been maintained since 2007 through the agency’s subcontractor, Dios-Dado Environmental.  These monitors are non-regulatory because they do not meet EPA guidelines for site selection</w:t>
      </w:r>
      <w:r w:rsidRPr="00DF33F9">
        <w:rPr>
          <w:rStyle w:val="FootnoteReference"/>
          <w:rFonts w:cs="Arial"/>
          <w:color w:val="000000"/>
          <w:szCs w:val="22"/>
        </w:rPr>
        <w:footnoteReference w:id="7"/>
      </w:r>
      <w:r w:rsidRPr="00DF33F9">
        <w:rPr>
          <w:rFonts w:cs="Arial"/>
          <w:color w:val="000000"/>
          <w:szCs w:val="22"/>
        </w:rPr>
        <w:t xml:space="preserve"> and the data does not meet EPA criteria for determination of attainment status.  </w:t>
      </w:r>
      <w:r w:rsidR="00317E1E">
        <w:rPr>
          <w:rFonts w:cs="Arial"/>
          <w:color w:val="000000"/>
          <w:szCs w:val="22"/>
        </w:rPr>
        <w:t xml:space="preserve">CAMS 502 at Fair Oaks Ranch, which measures both ozone and meteorological parameters, will be relocated due to unsatisfactory site conditions that now exist near the monitor. </w:t>
      </w:r>
      <w:r w:rsidR="0011227E">
        <w:rPr>
          <w:rFonts w:cs="Arial"/>
          <w:color w:val="000000"/>
          <w:szCs w:val="22"/>
        </w:rPr>
        <w:t xml:space="preserve"> </w:t>
      </w:r>
      <w:r w:rsidRPr="00DF33F9">
        <w:rPr>
          <w:rFonts w:cs="Arial"/>
          <w:color w:val="000000"/>
          <w:szCs w:val="22"/>
        </w:rPr>
        <w:t xml:space="preserve">Although the AACOG monitors are non-regulatory, they provide valuable information useful for </w:t>
      </w:r>
      <w:r w:rsidR="00436ED5" w:rsidRPr="00DF33F9">
        <w:rPr>
          <w:rFonts w:cs="Arial"/>
          <w:color w:val="000000"/>
          <w:szCs w:val="22"/>
        </w:rPr>
        <w:t>the network design analysis</w:t>
      </w:r>
      <w:r w:rsidRPr="00DF33F9">
        <w:rPr>
          <w:rFonts w:cs="Arial"/>
          <w:color w:val="000000"/>
          <w:szCs w:val="22"/>
        </w:rPr>
        <w:t>.</w:t>
      </w:r>
    </w:p>
    <w:p w:rsidR="00BC64B0" w:rsidRPr="00DF33F9" w:rsidRDefault="00BC64B0" w:rsidP="00BC64B0">
      <w:pPr>
        <w:rPr>
          <w:rFonts w:cs="Arial"/>
          <w:szCs w:val="22"/>
          <w:highlight w:val="yellow"/>
        </w:rPr>
      </w:pPr>
    </w:p>
    <w:p w:rsidR="00BA1FA8" w:rsidRDefault="00362172" w:rsidP="00BA1FA8">
      <w:r w:rsidRPr="00DF33F9">
        <w:rPr>
          <w:rFonts w:cs="Arial"/>
          <w:szCs w:val="22"/>
          <w:highlight w:val="yellow"/>
        </w:rPr>
        <w:br w:type="page"/>
      </w:r>
      <w:bookmarkStart w:id="30" w:name="_Toc436031864"/>
      <w:r w:rsidR="00BA1FA8">
        <w:rPr>
          <w:rFonts w:cs="Arial"/>
          <w:szCs w:val="22"/>
        </w:rPr>
        <w:t xml:space="preserve">Figure </w:t>
      </w:r>
      <w:r w:rsidR="002D22A8">
        <w:fldChar w:fldCharType="begin"/>
      </w:r>
      <w:r w:rsidR="001D2896">
        <w:instrText xml:space="preserve"> STYLEREF 1 \s </w:instrText>
      </w:r>
      <w:r w:rsidR="002D22A8">
        <w:fldChar w:fldCharType="separate"/>
      </w:r>
      <w:r w:rsidR="0081156F">
        <w:rPr>
          <w:noProof/>
        </w:rPr>
        <w:t>3</w:t>
      </w:r>
      <w:r w:rsidR="002D22A8">
        <w:rPr>
          <w:noProof/>
        </w:rPr>
        <w:fldChar w:fldCharType="end"/>
      </w:r>
      <w:r w:rsidR="00BA1FA8">
        <w:noBreakHyphen/>
      </w:r>
      <w:r w:rsidR="002D22A8">
        <w:fldChar w:fldCharType="begin"/>
      </w:r>
      <w:r w:rsidR="001D2896">
        <w:instrText xml:space="preserve"> SEQ Figure \* ARABIC \s 1 </w:instrText>
      </w:r>
      <w:r w:rsidR="002D22A8">
        <w:fldChar w:fldCharType="separate"/>
      </w:r>
      <w:r w:rsidR="0081156F">
        <w:rPr>
          <w:noProof/>
        </w:rPr>
        <w:t>1</w:t>
      </w:r>
      <w:r w:rsidR="002D22A8">
        <w:rPr>
          <w:noProof/>
        </w:rPr>
        <w:fldChar w:fldCharType="end"/>
      </w:r>
      <w:r w:rsidR="00BA1FA8">
        <w:t>: Location of Ambient Air Monitoring Network Sites in the AACOG Region</w:t>
      </w:r>
      <w:bookmarkEnd w:id="30"/>
    </w:p>
    <w:p w:rsidR="00BC64B0" w:rsidRPr="00DF33F9" w:rsidRDefault="001B4F80" w:rsidP="00BC64B0">
      <w:pPr>
        <w:rPr>
          <w:rFonts w:cs="Arial"/>
          <w:szCs w:val="22"/>
          <w:highlight w:val="yellow"/>
        </w:rPr>
      </w:pPr>
      <w:r>
        <w:rPr>
          <w:rFonts w:cs="Arial"/>
          <w:noProof/>
          <w:szCs w:val="22"/>
          <w:highlight w:val="yellow"/>
          <w:lang w:val="es-419" w:eastAsia="es-419"/>
        </w:rPr>
        <w:drawing>
          <wp:inline distT="0" distB="0" distL="0" distR="0">
            <wp:extent cx="5657850" cy="4171950"/>
            <wp:effectExtent l="19050" t="19050" r="19050" b="19050"/>
            <wp:docPr id="2" name="Picture 2" descr="TCEQ_regio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EQ_region13"/>
                    <pic:cNvPicPr>
                      <a:picLocks noChangeAspect="1" noChangeArrowheads="1"/>
                    </pic:cNvPicPr>
                  </pic:nvPicPr>
                  <pic:blipFill>
                    <a:blip r:embed="rId10">
                      <a:extLst>
                        <a:ext uri="{28A0092B-C50C-407E-A947-70E740481C1C}">
                          <a14:useLocalDpi xmlns:a14="http://schemas.microsoft.com/office/drawing/2010/main" val="0"/>
                        </a:ext>
                      </a:extLst>
                    </a:blip>
                    <a:srcRect t="6400" r="4800"/>
                    <a:stretch>
                      <a:fillRect/>
                    </a:stretch>
                  </pic:blipFill>
                  <pic:spPr bwMode="auto">
                    <a:xfrm>
                      <a:off x="0" y="0"/>
                      <a:ext cx="5657850" cy="4171950"/>
                    </a:xfrm>
                    <a:prstGeom prst="rect">
                      <a:avLst/>
                    </a:prstGeom>
                    <a:noFill/>
                    <a:ln w="19050" cmpd="sng">
                      <a:solidFill>
                        <a:srgbClr val="000000"/>
                      </a:solidFill>
                      <a:miter lim="800000"/>
                      <a:headEnd/>
                      <a:tailEnd/>
                    </a:ln>
                    <a:effectLst/>
                  </pic:spPr>
                </pic:pic>
              </a:graphicData>
            </a:graphic>
          </wp:inline>
        </w:drawing>
      </w:r>
    </w:p>
    <w:p w:rsidR="00362172" w:rsidRPr="00DF33F9" w:rsidRDefault="00362172" w:rsidP="00BC64B0">
      <w:pPr>
        <w:rPr>
          <w:rFonts w:cs="Arial"/>
          <w:szCs w:val="22"/>
          <w:highlight w:val="yellow"/>
        </w:rPr>
      </w:pPr>
    </w:p>
    <w:p w:rsidR="00BA1FA8" w:rsidRPr="00AD6993" w:rsidRDefault="00BA1FA8" w:rsidP="00BA1FA8">
      <w:pPr>
        <w:pStyle w:val="Caption"/>
        <w:keepNext/>
        <w:rPr>
          <w:rFonts w:ascii="Arial" w:hAnsi="Arial" w:cs="Arial"/>
          <w:b w:val="0"/>
        </w:rPr>
      </w:pPr>
      <w:bookmarkStart w:id="31" w:name="_Ref431561787"/>
      <w:bookmarkStart w:id="32" w:name="_Toc436031865"/>
      <w:r w:rsidRPr="00AD6993">
        <w:rPr>
          <w:rFonts w:ascii="Arial" w:hAnsi="Arial" w:cs="Arial"/>
          <w:b w:val="0"/>
        </w:rPr>
        <w:t xml:space="preserve">Table </w:t>
      </w:r>
      <w:r w:rsidR="002D22A8" w:rsidRPr="00AD6993">
        <w:rPr>
          <w:rFonts w:ascii="Arial" w:hAnsi="Arial" w:cs="Arial"/>
          <w:b w:val="0"/>
        </w:rPr>
        <w:fldChar w:fldCharType="begin"/>
      </w:r>
      <w:r w:rsidRPr="00AD6993">
        <w:rPr>
          <w:rFonts w:ascii="Arial" w:hAnsi="Arial" w:cs="Arial"/>
          <w:b w:val="0"/>
        </w:rPr>
        <w:instrText xml:space="preserve"> STYLEREF 1 \s </w:instrText>
      </w:r>
      <w:r w:rsidR="002D22A8" w:rsidRPr="00AD6993">
        <w:rPr>
          <w:rFonts w:ascii="Arial" w:hAnsi="Arial" w:cs="Arial"/>
          <w:b w:val="0"/>
        </w:rPr>
        <w:fldChar w:fldCharType="separate"/>
      </w:r>
      <w:r w:rsidR="0081156F">
        <w:rPr>
          <w:rFonts w:ascii="Arial" w:hAnsi="Arial" w:cs="Arial"/>
          <w:b w:val="0"/>
          <w:noProof/>
        </w:rPr>
        <w:t>3</w:t>
      </w:r>
      <w:r w:rsidR="002D22A8" w:rsidRPr="00AD6993">
        <w:rPr>
          <w:rFonts w:ascii="Arial" w:hAnsi="Arial" w:cs="Arial"/>
          <w:b w:val="0"/>
        </w:rPr>
        <w:fldChar w:fldCharType="end"/>
      </w:r>
      <w:r w:rsidRPr="00AD6993">
        <w:rPr>
          <w:rFonts w:ascii="Arial" w:hAnsi="Arial" w:cs="Arial"/>
          <w:b w:val="0"/>
        </w:rPr>
        <w:noBreakHyphen/>
      </w:r>
      <w:r w:rsidR="002D22A8" w:rsidRPr="00AD6993">
        <w:rPr>
          <w:rFonts w:ascii="Arial" w:hAnsi="Arial" w:cs="Arial"/>
          <w:b w:val="0"/>
        </w:rPr>
        <w:fldChar w:fldCharType="begin"/>
      </w:r>
      <w:r w:rsidRPr="00AD6993">
        <w:rPr>
          <w:rFonts w:ascii="Arial" w:hAnsi="Arial" w:cs="Arial"/>
          <w:b w:val="0"/>
        </w:rPr>
        <w:instrText xml:space="preserve"> SEQ Table \* ARABIC \s 1 </w:instrText>
      </w:r>
      <w:r w:rsidR="002D22A8" w:rsidRPr="00AD6993">
        <w:rPr>
          <w:rFonts w:ascii="Arial" w:hAnsi="Arial" w:cs="Arial"/>
          <w:b w:val="0"/>
        </w:rPr>
        <w:fldChar w:fldCharType="separate"/>
      </w:r>
      <w:r w:rsidR="0081156F">
        <w:rPr>
          <w:rFonts w:ascii="Arial" w:hAnsi="Arial" w:cs="Arial"/>
          <w:b w:val="0"/>
          <w:noProof/>
        </w:rPr>
        <w:t>1</w:t>
      </w:r>
      <w:r w:rsidR="002D22A8" w:rsidRPr="00AD6993">
        <w:rPr>
          <w:rFonts w:ascii="Arial" w:hAnsi="Arial" w:cs="Arial"/>
          <w:b w:val="0"/>
        </w:rPr>
        <w:fldChar w:fldCharType="end"/>
      </w:r>
      <w:bookmarkEnd w:id="31"/>
      <w:r w:rsidRPr="00AD6993">
        <w:rPr>
          <w:rFonts w:ascii="Arial" w:hAnsi="Arial" w:cs="Arial"/>
          <w:b w:val="0"/>
        </w:rPr>
        <w:t>: AACOG-Operated Ambient Air Quality Monitor Locations, Parameters Reported</w:t>
      </w:r>
      <w:bookmarkEnd w:id="3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5"/>
        <w:gridCol w:w="2361"/>
      </w:tblGrid>
      <w:tr w:rsidR="008C1B1A" w:rsidRPr="00BA1FA8" w:rsidTr="00BA1FA8">
        <w:trPr>
          <w:jc w:val="center"/>
        </w:trPr>
        <w:tc>
          <w:tcPr>
            <w:tcW w:w="7215" w:type="dxa"/>
            <w:tcBorders>
              <w:top w:val="double" w:sz="4" w:space="0" w:color="auto"/>
            </w:tcBorders>
          </w:tcPr>
          <w:p w:rsidR="008C1B1A" w:rsidRPr="00BA1FA8" w:rsidRDefault="008C1B1A" w:rsidP="008C1B1A">
            <w:pPr>
              <w:pStyle w:val="PlainText"/>
              <w:rPr>
                <w:rFonts w:ascii="Arial" w:hAnsi="Arial" w:cs="Arial"/>
                <w:b/>
                <w:sz w:val="22"/>
                <w:szCs w:val="22"/>
              </w:rPr>
            </w:pPr>
            <w:r w:rsidRPr="00BA1FA8">
              <w:rPr>
                <w:rFonts w:ascii="Arial" w:hAnsi="Arial" w:cs="Arial"/>
                <w:b/>
                <w:sz w:val="22"/>
                <w:szCs w:val="22"/>
              </w:rPr>
              <w:t>Site Name, Location</w:t>
            </w:r>
          </w:p>
          <w:p w:rsidR="008C1B1A" w:rsidRPr="00BA1FA8" w:rsidRDefault="008C1B1A" w:rsidP="008C1B1A">
            <w:pPr>
              <w:pStyle w:val="PlainText"/>
              <w:rPr>
                <w:rFonts w:ascii="Arial" w:hAnsi="Arial" w:cs="Arial"/>
                <w:b/>
                <w:sz w:val="22"/>
                <w:szCs w:val="22"/>
              </w:rPr>
            </w:pPr>
            <w:r w:rsidRPr="00BA1FA8">
              <w:rPr>
                <w:rFonts w:ascii="Arial" w:hAnsi="Arial" w:cs="Arial"/>
                <w:b/>
                <w:sz w:val="22"/>
                <w:szCs w:val="22"/>
              </w:rPr>
              <w:t>(CAMS Number)</w:t>
            </w:r>
          </w:p>
        </w:tc>
        <w:tc>
          <w:tcPr>
            <w:tcW w:w="2361" w:type="dxa"/>
            <w:tcBorders>
              <w:top w:val="double" w:sz="4" w:space="0" w:color="auto"/>
            </w:tcBorders>
          </w:tcPr>
          <w:p w:rsidR="008C1B1A" w:rsidRPr="00BA1FA8" w:rsidRDefault="008C1B1A" w:rsidP="008C1B1A">
            <w:pPr>
              <w:pStyle w:val="PlainText"/>
              <w:jc w:val="center"/>
              <w:rPr>
                <w:rFonts w:ascii="Arial" w:hAnsi="Arial" w:cs="Arial"/>
                <w:b/>
                <w:sz w:val="22"/>
                <w:szCs w:val="22"/>
              </w:rPr>
            </w:pPr>
            <w:r w:rsidRPr="00BA1FA8">
              <w:rPr>
                <w:rFonts w:ascii="Arial" w:hAnsi="Arial" w:cs="Arial"/>
                <w:b/>
                <w:sz w:val="22"/>
                <w:szCs w:val="22"/>
              </w:rPr>
              <w:t>Parameters</w:t>
            </w:r>
          </w:p>
          <w:p w:rsidR="008C1B1A" w:rsidRPr="00BA1FA8" w:rsidRDefault="008C1B1A" w:rsidP="008C1B1A">
            <w:pPr>
              <w:pStyle w:val="PlainText"/>
              <w:jc w:val="center"/>
              <w:rPr>
                <w:rFonts w:ascii="Arial" w:hAnsi="Arial" w:cs="Arial"/>
                <w:b/>
                <w:sz w:val="22"/>
                <w:szCs w:val="22"/>
              </w:rPr>
            </w:pPr>
            <w:r w:rsidRPr="00BA1FA8">
              <w:rPr>
                <w:rFonts w:ascii="Arial" w:hAnsi="Arial" w:cs="Arial"/>
                <w:b/>
                <w:sz w:val="22"/>
                <w:szCs w:val="22"/>
              </w:rPr>
              <w:t>reported</w:t>
            </w:r>
          </w:p>
        </w:tc>
      </w:tr>
      <w:tr w:rsidR="008C1B1A" w:rsidRPr="00BA1FA8" w:rsidTr="00BA1FA8">
        <w:trPr>
          <w:jc w:val="center"/>
        </w:trPr>
        <w:tc>
          <w:tcPr>
            <w:tcW w:w="7215" w:type="dxa"/>
          </w:tcPr>
          <w:p w:rsidR="008C1B1A" w:rsidRPr="00BA1FA8" w:rsidRDefault="008C1B1A" w:rsidP="008C1B1A">
            <w:pPr>
              <w:pStyle w:val="PlainText"/>
              <w:rPr>
                <w:rFonts w:ascii="Arial" w:hAnsi="Arial" w:cs="Arial"/>
                <w:sz w:val="22"/>
                <w:szCs w:val="22"/>
              </w:rPr>
            </w:pPr>
            <w:r w:rsidRPr="00BA1FA8">
              <w:rPr>
                <w:rFonts w:ascii="Arial" w:hAnsi="Arial" w:cs="Arial"/>
                <w:sz w:val="22"/>
                <w:szCs w:val="22"/>
              </w:rPr>
              <w:t xml:space="preserve">Elm Creek Elementary School, </w:t>
            </w:r>
          </w:p>
          <w:p w:rsidR="008C1B1A" w:rsidRPr="00BA1FA8" w:rsidRDefault="008C1B1A" w:rsidP="008C1B1A">
            <w:pPr>
              <w:pStyle w:val="PlainText"/>
              <w:rPr>
                <w:rFonts w:ascii="Arial" w:hAnsi="Arial" w:cs="Arial"/>
                <w:sz w:val="22"/>
                <w:szCs w:val="22"/>
              </w:rPr>
            </w:pPr>
            <w:r w:rsidRPr="00BA1FA8">
              <w:rPr>
                <w:rFonts w:ascii="Arial" w:hAnsi="Arial" w:cs="Arial"/>
                <w:sz w:val="22"/>
                <w:szCs w:val="22"/>
              </w:rPr>
              <w:t>11</w:t>
            </w:r>
            <w:r w:rsidR="00BA1FA8">
              <w:rPr>
                <w:rFonts w:ascii="Arial" w:hAnsi="Arial" w:cs="Arial"/>
                <w:sz w:val="22"/>
                <w:szCs w:val="22"/>
              </w:rPr>
              <w:t>535 Pearsall Road, Atascosa, TX</w:t>
            </w:r>
            <w:r w:rsidRPr="00BA1FA8">
              <w:rPr>
                <w:rFonts w:ascii="Arial" w:hAnsi="Arial" w:cs="Arial"/>
                <w:sz w:val="22"/>
                <w:szCs w:val="22"/>
              </w:rPr>
              <w:t xml:space="preserve"> 78002-5150 (C501)</w:t>
            </w:r>
          </w:p>
        </w:tc>
        <w:tc>
          <w:tcPr>
            <w:tcW w:w="2361" w:type="dxa"/>
            <w:vAlign w:val="center"/>
          </w:tcPr>
          <w:p w:rsidR="008C1B1A" w:rsidRPr="00BA1FA8" w:rsidRDefault="00BD6901" w:rsidP="008C1B1A">
            <w:pPr>
              <w:pStyle w:val="PlainText"/>
              <w:jc w:val="center"/>
              <w:rPr>
                <w:rFonts w:ascii="Arial" w:hAnsi="Arial" w:cs="Arial"/>
                <w:sz w:val="22"/>
                <w:szCs w:val="22"/>
              </w:rPr>
            </w:pPr>
            <w:r w:rsidRPr="00BA1FA8">
              <w:rPr>
                <w:rFonts w:ascii="Arial" w:hAnsi="Arial" w:cs="Arial"/>
                <w:sz w:val="22"/>
                <w:szCs w:val="22"/>
              </w:rPr>
              <w:t>Ozone &amp; Meteorology</w:t>
            </w:r>
          </w:p>
        </w:tc>
      </w:tr>
      <w:tr w:rsidR="008C1B1A" w:rsidRPr="00BA1FA8" w:rsidTr="00BA1FA8">
        <w:trPr>
          <w:jc w:val="center"/>
        </w:trPr>
        <w:tc>
          <w:tcPr>
            <w:tcW w:w="7215" w:type="dxa"/>
          </w:tcPr>
          <w:p w:rsidR="008C1B1A" w:rsidRPr="00BA1FA8" w:rsidRDefault="008C1B1A" w:rsidP="008C1B1A">
            <w:pPr>
              <w:pStyle w:val="PlainText"/>
              <w:rPr>
                <w:rFonts w:ascii="Arial" w:hAnsi="Arial" w:cs="Arial"/>
                <w:sz w:val="22"/>
                <w:szCs w:val="22"/>
              </w:rPr>
            </w:pPr>
            <w:r w:rsidRPr="00BA1FA8">
              <w:rPr>
                <w:rFonts w:ascii="Arial" w:hAnsi="Arial" w:cs="Arial"/>
                <w:sz w:val="22"/>
                <w:szCs w:val="22"/>
              </w:rPr>
              <w:t xml:space="preserve">City of Fair Oaks Ranch, </w:t>
            </w:r>
          </w:p>
          <w:p w:rsidR="008C1B1A" w:rsidRPr="00AF0CDA" w:rsidRDefault="00BA1FA8" w:rsidP="008C1B1A">
            <w:pPr>
              <w:pStyle w:val="PlainText"/>
              <w:rPr>
                <w:rFonts w:ascii="Arial" w:hAnsi="Arial" w:cs="Arial"/>
                <w:sz w:val="18"/>
                <w:szCs w:val="18"/>
              </w:rPr>
            </w:pPr>
            <w:r>
              <w:rPr>
                <w:rFonts w:ascii="Arial" w:hAnsi="Arial" w:cs="Arial"/>
                <w:sz w:val="22"/>
                <w:szCs w:val="22"/>
              </w:rPr>
              <w:t>7286 Dietz Elkhorn Road, TX</w:t>
            </w:r>
            <w:r w:rsidR="008C1B1A" w:rsidRPr="00BA1FA8">
              <w:rPr>
                <w:rFonts w:ascii="Arial" w:hAnsi="Arial" w:cs="Arial"/>
                <w:sz w:val="22"/>
                <w:szCs w:val="22"/>
              </w:rPr>
              <w:t xml:space="preserve"> 78015-4707 (C502)</w:t>
            </w:r>
            <w:r w:rsidR="00AF0CDA">
              <w:rPr>
                <w:rFonts w:ascii="Arial" w:hAnsi="Arial" w:cs="Arial"/>
                <w:sz w:val="18"/>
                <w:szCs w:val="18"/>
              </w:rPr>
              <w:t>*</w:t>
            </w:r>
          </w:p>
        </w:tc>
        <w:tc>
          <w:tcPr>
            <w:tcW w:w="2361" w:type="dxa"/>
            <w:vAlign w:val="center"/>
          </w:tcPr>
          <w:p w:rsidR="008C1B1A" w:rsidRPr="00BA1FA8" w:rsidRDefault="008C1B1A" w:rsidP="008C1B1A">
            <w:pPr>
              <w:pStyle w:val="PlainText"/>
              <w:jc w:val="center"/>
              <w:rPr>
                <w:rFonts w:ascii="Arial" w:hAnsi="Arial" w:cs="Arial"/>
                <w:sz w:val="22"/>
                <w:szCs w:val="22"/>
              </w:rPr>
            </w:pPr>
            <w:r w:rsidRPr="00BA1FA8">
              <w:rPr>
                <w:rFonts w:ascii="Arial" w:hAnsi="Arial" w:cs="Arial"/>
                <w:sz w:val="22"/>
                <w:szCs w:val="22"/>
              </w:rPr>
              <w:t>Ozone &amp; Meteorology</w:t>
            </w:r>
          </w:p>
        </w:tc>
      </w:tr>
      <w:tr w:rsidR="008C1B1A" w:rsidRPr="00BA1FA8" w:rsidTr="00BA1FA8">
        <w:trPr>
          <w:jc w:val="center"/>
        </w:trPr>
        <w:tc>
          <w:tcPr>
            <w:tcW w:w="7215" w:type="dxa"/>
          </w:tcPr>
          <w:p w:rsidR="008C1B1A" w:rsidRPr="00BA1FA8" w:rsidRDefault="008C1B1A" w:rsidP="008C1B1A">
            <w:pPr>
              <w:pStyle w:val="PlainText"/>
              <w:rPr>
                <w:rFonts w:ascii="Arial" w:hAnsi="Arial" w:cs="Arial"/>
                <w:sz w:val="22"/>
                <w:szCs w:val="22"/>
              </w:rPr>
            </w:pPr>
            <w:r w:rsidRPr="00BA1FA8">
              <w:rPr>
                <w:rFonts w:ascii="Arial" w:hAnsi="Arial" w:cs="Arial"/>
                <w:sz w:val="22"/>
                <w:szCs w:val="22"/>
              </w:rPr>
              <w:t xml:space="preserve">Bulverde Elementary School, </w:t>
            </w:r>
          </w:p>
          <w:p w:rsidR="008C1B1A" w:rsidRPr="00BA1FA8" w:rsidRDefault="008C1B1A" w:rsidP="008C1B1A">
            <w:pPr>
              <w:pStyle w:val="PlainText"/>
              <w:rPr>
                <w:rFonts w:ascii="Arial" w:hAnsi="Arial" w:cs="Arial"/>
                <w:sz w:val="22"/>
                <w:szCs w:val="22"/>
              </w:rPr>
            </w:pPr>
            <w:r w:rsidRPr="00BA1FA8">
              <w:rPr>
                <w:rFonts w:ascii="Arial" w:hAnsi="Arial" w:cs="Arial"/>
                <w:sz w:val="22"/>
                <w:szCs w:val="22"/>
              </w:rPr>
              <w:t>17</w:t>
            </w:r>
            <w:r w:rsidR="00BA1FA8">
              <w:rPr>
                <w:rFonts w:ascii="Arial" w:hAnsi="Arial" w:cs="Arial"/>
                <w:sz w:val="22"/>
                <w:szCs w:val="22"/>
              </w:rPr>
              <w:t>15 E. Ammann Road, Bulverde, TX</w:t>
            </w:r>
            <w:r w:rsidRPr="00BA1FA8">
              <w:rPr>
                <w:rFonts w:ascii="Arial" w:hAnsi="Arial" w:cs="Arial"/>
                <w:sz w:val="22"/>
                <w:szCs w:val="22"/>
              </w:rPr>
              <w:t xml:space="preserve"> 78163-2034 (C503)</w:t>
            </w:r>
          </w:p>
        </w:tc>
        <w:tc>
          <w:tcPr>
            <w:tcW w:w="2361" w:type="dxa"/>
            <w:vAlign w:val="center"/>
          </w:tcPr>
          <w:p w:rsidR="008C1B1A" w:rsidRPr="00BA1FA8" w:rsidRDefault="008C1B1A" w:rsidP="007A4BE6">
            <w:pPr>
              <w:pStyle w:val="PlainText"/>
              <w:jc w:val="center"/>
              <w:rPr>
                <w:rFonts w:ascii="Arial" w:hAnsi="Arial" w:cs="Arial"/>
                <w:sz w:val="22"/>
                <w:szCs w:val="22"/>
              </w:rPr>
            </w:pPr>
            <w:r w:rsidRPr="00BA1FA8">
              <w:rPr>
                <w:rFonts w:ascii="Arial" w:hAnsi="Arial" w:cs="Arial"/>
                <w:sz w:val="22"/>
                <w:szCs w:val="22"/>
              </w:rPr>
              <w:t>Ozone</w:t>
            </w:r>
          </w:p>
        </w:tc>
      </w:tr>
      <w:tr w:rsidR="008C1B1A" w:rsidRPr="00BA1FA8" w:rsidTr="00BA1FA8">
        <w:trPr>
          <w:jc w:val="center"/>
        </w:trPr>
        <w:tc>
          <w:tcPr>
            <w:tcW w:w="7215" w:type="dxa"/>
          </w:tcPr>
          <w:p w:rsidR="008C1B1A" w:rsidRPr="00BA1FA8" w:rsidRDefault="008C1B1A" w:rsidP="00D27B14">
            <w:pPr>
              <w:pStyle w:val="PlainText"/>
              <w:rPr>
                <w:rFonts w:ascii="Arial" w:hAnsi="Arial" w:cs="Arial"/>
                <w:sz w:val="22"/>
                <w:szCs w:val="22"/>
              </w:rPr>
            </w:pPr>
            <w:r w:rsidRPr="00BA1FA8">
              <w:rPr>
                <w:rFonts w:ascii="Arial" w:hAnsi="Arial" w:cs="Arial"/>
                <w:sz w:val="22"/>
                <w:szCs w:val="22"/>
              </w:rPr>
              <w:t>National Weather Service Station</w:t>
            </w:r>
            <w:r w:rsidR="00D27B14" w:rsidRPr="00BA1FA8">
              <w:rPr>
                <w:rStyle w:val="FootnoteReference"/>
                <w:rFonts w:ascii="Arial" w:hAnsi="Arial" w:cs="Arial"/>
                <w:sz w:val="22"/>
                <w:szCs w:val="22"/>
              </w:rPr>
              <w:footnoteReference w:id="8"/>
            </w:r>
            <w:r w:rsidRPr="00BA1FA8">
              <w:rPr>
                <w:rFonts w:ascii="Arial" w:hAnsi="Arial" w:cs="Arial"/>
                <w:sz w:val="22"/>
                <w:szCs w:val="22"/>
              </w:rPr>
              <w:t xml:space="preserve"> / New Braunfels Airport, 2090 A</w:t>
            </w:r>
            <w:r w:rsidR="00BA1FA8">
              <w:rPr>
                <w:rFonts w:ascii="Arial" w:hAnsi="Arial" w:cs="Arial"/>
                <w:sz w:val="22"/>
                <w:szCs w:val="22"/>
              </w:rPr>
              <w:t>irport Road, New Braunfels, TX</w:t>
            </w:r>
            <w:r w:rsidRPr="00BA1FA8">
              <w:rPr>
                <w:rFonts w:ascii="Arial" w:hAnsi="Arial" w:cs="Arial"/>
                <w:sz w:val="22"/>
                <w:szCs w:val="22"/>
              </w:rPr>
              <w:t xml:space="preserve"> 78130</w:t>
            </w:r>
            <w:r w:rsidR="00C4740B" w:rsidRPr="00BA1FA8">
              <w:rPr>
                <w:rFonts w:ascii="Arial" w:hAnsi="Arial" w:cs="Arial"/>
                <w:sz w:val="22"/>
                <w:szCs w:val="22"/>
              </w:rPr>
              <w:t xml:space="preserve"> (C504)</w:t>
            </w:r>
          </w:p>
        </w:tc>
        <w:tc>
          <w:tcPr>
            <w:tcW w:w="2361" w:type="dxa"/>
            <w:vAlign w:val="center"/>
          </w:tcPr>
          <w:p w:rsidR="008C1B1A" w:rsidRPr="00BA1FA8" w:rsidRDefault="008C1B1A" w:rsidP="00466A25">
            <w:pPr>
              <w:pStyle w:val="PlainText"/>
              <w:jc w:val="center"/>
              <w:rPr>
                <w:rFonts w:ascii="Arial" w:hAnsi="Arial" w:cs="Arial"/>
                <w:sz w:val="22"/>
                <w:szCs w:val="22"/>
              </w:rPr>
            </w:pPr>
            <w:r w:rsidRPr="00BA1FA8">
              <w:rPr>
                <w:rFonts w:ascii="Arial" w:hAnsi="Arial" w:cs="Arial"/>
                <w:sz w:val="22"/>
                <w:szCs w:val="22"/>
              </w:rPr>
              <w:t>Ozone</w:t>
            </w:r>
          </w:p>
        </w:tc>
      </w:tr>
      <w:tr w:rsidR="008C1B1A" w:rsidRPr="00BA1FA8" w:rsidTr="00BA1FA8">
        <w:trPr>
          <w:jc w:val="center"/>
        </w:trPr>
        <w:tc>
          <w:tcPr>
            <w:tcW w:w="7215" w:type="dxa"/>
          </w:tcPr>
          <w:p w:rsidR="008C1B1A" w:rsidRPr="00BA1FA8" w:rsidRDefault="008C1B1A" w:rsidP="008C1B1A">
            <w:pPr>
              <w:pStyle w:val="PlainText"/>
              <w:rPr>
                <w:rFonts w:ascii="Arial" w:hAnsi="Arial" w:cs="Arial"/>
                <w:sz w:val="22"/>
                <w:szCs w:val="22"/>
              </w:rPr>
            </w:pPr>
            <w:r w:rsidRPr="00BA1FA8">
              <w:rPr>
                <w:rFonts w:ascii="Arial" w:hAnsi="Arial" w:cs="Arial"/>
                <w:sz w:val="22"/>
                <w:szCs w:val="22"/>
              </w:rPr>
              <w:t>City of Garden Ridge, 21340 FM 3009,</w:t>
            </w:r>
            <w:r w:rsidR="00BA1FA8">
              <w:rPr>
                <w:rFonts w:ascii="Arial" w:hAnsi="Arial" w:cs="Arial"/>
                <w:sz w:val="22"/>
                <w:szCs w:val="22"/>
              </w:rPr>
              <w:t xml:space="preserve"> Garden Ridge, TX</w:t>
            </w:r>
            <w:r w:rsidRPr="00BA1FA8">
              <w:rPr>
                <w:rFonts w:ascii="Arial" w:hAnsi="Arial" w:cs="Arial"/>
                <w:sz w:val="22"/>
                <w:szCs w:val="22"/>
              </w:rPr>
              <w:t xml:space="preserve"> 78266 (C505)</w:t>
            </w:r>
          </w:p>
        </w:tc>
        <w:tc>
          <w:tcPr>
            <w:tcW w:w="2361" w:type="dxa"/>
            <w:vAlign w:val="center"/>
          </w:tcPr>
          <w:p w:rsidR="008C1B1A" w:rsidRPr="00BA1FA8" w:rsidRDefault="008C1B1A" w:rsidP="008C1B1A">
            <w:pPr>
              <w:pStyle w:val="PlainText"/>
              <w:jc w:val="center"/>
              <w:rPr>
                <w:rFonts w:ascii="Arial" w:hAnsi="Arial" w:cs="Arial"/>
                <w:sz w:val="22"/>
                <w:szCs w:val="22"/>
              </w:rPr>
            </w:pPr>
            <w:r w:rsidRPr="00BA1FA8">
              <w:rPr>
                <w:rFonts w:ascii="Arial" w:hAnsi="Arial" w:cs="Arial"/>
                <w:sz w:val="22"/>
                <w:szCs w:val="22"/>
              </w:rPr>
              <w:t>Ozone</w:t>
            </w:r>
          </w:p>
        </w:tc>
      </w:tr>
      <w:tr w:rsidR="008C1B1A" w:rsidRPr="00BA1FA8" w:rsidTr="00BA1FA8">
        <w:trPr>
          <w:jc w:val="center"/>
        </w:trPr>
        <w:tc>
          <w:tcPr>
            <w:tcW w:w="7215" w:type="dxa"/>
          </w:tcPr>
          <w:p w:rsidR="008C1B1A" w:rsidRPr="00BA1FA8" w:rsidRDefault="008C1B1A" w:rsidP="008C1B1A">
            <w:pPr>
              <w:pStyle w:val="PlainText"/>
              <w:rPr>
                <w:rFonts w:ascii="Arial" w:hAnsi="Arial" w:cs="Arial"/>
                <w:sz w:val="22"/>
                <w:szCs w:val="22"/>
              </w:rPr>
            </w:pPr>
            <w:r w:rsidRPr="00BA1FA8">
              <w:rPr>
                <w:rFonts w:ascii="Arial" w:hAnsi="Arial" w:cs="Arial"/>
                <w:sz w:val="22"/>
                <w:szCs w:val="22"/>
              </w:rPr>
              <w:t>Seguin Outdoor Learning Center, 18</w:t>
            </w:r>
            <w:r w:rsidR="00BA1FA8">
              <w:rPr>
                <w:rFonts w:ascii="Arial" w:hAnsi="Arial" w:cs="Arial"/>
                <w:sz w:val="22"/>
                <w:szCs w:val="22"/>
              </w:rPr>
              <w:t>65 East Highway 90, Seguin, TX</w:t>
            </w:r>
            <w:r w:rsidRPr="00BA1FA8">
              <w:rPr>
                <w:rFonts w:ascii="Arial" w:hAnsi="Arial" w:cs="Arial"/>
                <w:sz w:val="22"/>
                <w:szCs w:val="22"/>
              </w:rPr>
              <w:t xml:space="preserve"> 78155 (C506)</w:t>
            </w:r>
          </w:p>
        </w:tc>
        <w:tc>
          <w:tcPr>
            <w:tcW w:w="2361" w:type="dxa"/>
            <w:vAlign w:val="center"/>
          </w:tcPr>
          <w:p w:rsidR="008C1B1A" w:rsidRPr="00BA1FA8" w:rsidRDefault="008C1B1A" w:rsidP="008C1B1A">
            <w:pPr>
              <w:pStyle w:val="PlainText"/>
              <w:jc w:val="center"/>
              <w:rPr>
                <w:rFonts w:ascii="Arial" w:hAnsi="Arial" w:cs="Arial"/>
                <w:sz w:val="22"/>
                <w:szCs w:val="22"/>
              </w:rPr>
            </w:pPr>
            <w:r w:rsidRPr="00BA1FA8">
              <w:rPr>
                <w:rFonts w:ascii="Arial" w:hAnsi="Arial" w:cs="Arial"/>
                <w:sz w:val="22"/>
                <w:szCs w:val="22"/>
              </w:rPr>
              <w:t>Ozone</w:t>
            </w:r>
          </w:p>
        </w:tc>
      </w:tr>
    </w:tbl>
    <w:p w:rsidR="00AD6993" w:rsidRPr="00AF0CDA" w:rsidRDefault="00AF0CDA" w:rsidP="00AF0CDA">
      <w:pPr>
        <w:rPr>
          <w:rFonts w:cs="Arial"/>
          <w:sz w:val="18"/>
          <w:szCs w:val="18"/>
        </w:rPr>
      </w:pPr>
      <w:r w:rsidRPr="00AF0CDA">
        <w:rPr>
          <w:rFonts w:cs="Arial"/>
          <w:sz w:val="18"/>
          <w:szCs w:val="18"/>
        </w:rPr>
        <w:t>* Monitor will no longer be in operation at this location beginning with the 2016 ozone season.</w:t>
      </w:r>
    </w:p>
    <w:p w:rsidR="00AF0CDA" w:rsidRDefault="00AF0CDA" w:rsidP="00AF0CDA">
      <w:pPr>
        <w:rPr>
          <w:rFonts w:cs="Arial"/>
          <w:szCs w:val="22"/>
        </w:rPr>
      </w:pPr>
    </w:p>
    <w:p w:rsidR="003C3552" w:rsidRPr="00BA1FA8" w:rsidRDefault="00CE4537" w:rsidP="00BC64B0">
      <w:pPr>
        <w:rPr>
          <w:rFonts w:cs="Arial"/>
          <w:szCs w:val="22"/>
        </w:rPr>
        <w:sectPr w:rsidR="003C3552" w:rsidRPr="00BA1FA8" w:rsidSect="007167E3">
          <w:pgSz w:w="12240" w:h="15840"/>
          <w:pgMar w:top="360" w:right="1440" w:bottom="720" w:left="1440" w:header="720" w:footer="720" w:gutter="0"/>
          <w:cols w:space="720"/>
        </w:sectPr>
      </w:pPr>
      <w:r w:rsidRPr="00BA1FA8">
        <w:rPr>
          <w:rFonts w:cs="Arial"/>
          <w:szCs w:val="22"/>
        </w:rPr>
        <w:t>The ozone</w:t>
      </w:r>
      <w:r w:rsidR="0009308A" w:rsidRPr="00BA1FA8">
        <w:rPr>
          <w:rFonts w:cs="Arial"/>
          <w:szCs w:val="22"/>
        </w:rPr>
        <w:t xml:space="preserve"> and meteorological</w:t>
      </w:r>
      <w:r w:rsidRPr="00BA1FA8">
        <w:rPr>
          <w:rFonts w:cs="Arial"/>
          <w:szCs w:val="22"/>
        </w:rPr>
        <w:t xml:space="preserve"> monitors </w:t>
      </w:r>
      <w:r w:rsidR="0009308A" w:rsidRPr="00BA1FA8">
        <w:rPr>
          <w:rFonts w:cs="Arial"/>
          <w:szCs w:val="22"/>
        </w:rPr>
        <w:t xml:space="preserve">listed in </w:t>
      </w:r>
      <w:r w:rsidR="002D22A8">
        <w:rPr>
          <w:rFonts w:cs="Arial"/>
          <w:szCs w:val="22"/>
        </w:rPr>
        <w:fldChar w:fldCharType="begin"/>
      </w:r>
      <w:r w:rsidR="00AD6993">
        <w:rPr>
          <w:rFonts w:cs="Arial"/>
          <w:szCs w:val="22"/>
        </w:rPr>
        <w:instrText xml:space="preserve"> REF _Ref431561787 \h </w:instrText>
      </w:r>
      <w:r w:rsidR="002D22A8">
        <w:rPr>
          <w:rFonts w:cs="Arial"/>
          <w:szCs w:val="22"/>
        </w:rPr>
      </w:r>
      <w:r w:rsidR="002D22A8">
        <w:rPr>
          <w:rFonts w:cs="Arial"/>
          <w:szCs w:val="22"/>
        </w:rPr>
        <w:fldChar w:fldCharType="separate"/>
      </w:r>
      <w:r w:rsidR="0081156F" w:rsidRPr="00AD6993">
        <w:rPr>
          <w:rFonts w:cs="Arial"/>
          <w:b/>
        </w:rPr>
        <w:t xml:space="preserve">Table </w:t>
      </w:r>
      <w:r w:rsidR="0081156F">
        <w:rPr>
          <w:rFonts w:cs="Arial"/>
          <w:b/>
          <w:noProof/>
        </w:rPr>
        <w:t>3</w:t>
      </w:r>
      <w:r w:rsidR="0081156F" w:rsidRPr="00AD6993">
        <w:rPr>
          <w:rFonts w:cs="Arial"/>
          <w:b/>
        </w:rPr>
        <w:noBreakHyphen/>
      </w:r>
      <w:r w:rsidR="0081156F">
        <w:rPr>
          <w:rFonts w:cs="Arial"/>
          <w:b/>
          <w:noProof/>
        </w:rPr>
        <w:t>1</w:t>
      </w:r>
      <w:r w:rsidR="002D22A8">
        <w:rPr>
          <w:rFonts w:cs="Arial"/>
          <w:szCs w:val="22"/>
        </w:rPr>
        <w:fldChar w:fldCharType="end"/>
      </w:r>
      <w:r w:rsidR="00AD6993">
        <w:rPr>
          <w:rFonts w:cs="Arial"/>
          <w:szCs w:val="22"/>
        </w:rPr>
        <w:t xml:space="preserve"> </w:t>
      </w:r>
      <w:r w:rsidRPr="00BA1FA8">
        <w:rPr>
          <w:rFonts w:cs="Arial"/>
          <w:szCs w:val="22"/>
        </w:rPr>
        <w:t xml:space="preserve">operate 24 hours/day and seven days/week during the seven month </w:t>
      </w:r>
      <w:r w:rsidR="0009308A" w:rsidRPr="00BA1FA8">
        <w:rPr>
          <w:rFonts w:cs="Arial"/>
          <w:szCs w:val="22"/>
        </w:rPr>
        <w:t>ozone season</w:t>
      </w:r>
      <w:r w:rsidRPr="00BA1FA8">
        <w:rPr>
          <w:rFonts w:cs="Arial"/>
          <w:szCs w:val="22"/>
        </w:rPr>
        <w:t xml:space="preserve"> in the San Antonio region, from April 1 until October 31. The data is relayed to TCEQ via modem or uplink every 15 minutes for entry into the TCEQ’s Leading Environmental Analysis and Display System (LEADS) on a near-“real-time” basis during the entire ozone season</w:t>
      </w:r>
      <w:r w:rsidR="006A784C" w:rsidRPr="00BA1FA8">
        <w:rPr>
          <w:rFonts w:cs="Arial"/>
          <w:szCs w:val="22"/>
        </w:rPr>
        <w:t>.</w:t>
      </w:r>
    </w:p>
    <w:p w:rsidR="00D94634" w:rsidRPr="007A1597" w:rsidRDefault="00780AD7" w:rsidP="00D94634">
      <w:pPr>
        <w:pStyle w:val="Heading1"/>
        <w:rPr>
          <w:rFonts w:cs="Arial"/>
          <w:sz w:val="22"/>
        </w:rPr>
      </w:pPr>
      <w:bookmarkStart w:id="33" w:name="_Toc431801237"/>
      <w:bookmarkStart w:id="34" w:name="_Toc431801375"/>
      <w:bookmarkStart w:id="35" w:name="_Toc436031855"/>
      <w:r w:rsidRPr="007A1597">
        <w:rPr>
          <w:rFonts w:cs="Arial"/>
          <w:sz w:val="22"/>
        </w:rPr>
        <w:t>QUALITY METRICS</w:t>
      </w:r>
      <w:bookmarkEnd w:id="33"/>
      <w:bookmarkEnd w:id="34"/>
      <w:bookmarkEnd w:id="35"/>
    </w:p>
    <w:p w:rsidR="008F2634" w:rsidRPr="007A1597" w:rsidRDefault="008F2634" w:rsidP="00CE4537">
      <w:pPr>
        <w:rPr>
          <w:rFonts w:cs="Arial"/>
          <w:szCs w:val="22"/>
        </w:rPr>
      </w:pPr>
    </w:p>
    <w:p w:rsidR="00D94634" w:rsidRPr="007A1597" w:rsidRDefault="00D94634" w:rsidP="007A4BE6">
      <w:pPr>
        <w:pStyle w:val="Heading2"/>
      </w:pPr>
      <w:bookmarkStart w:id="36" w:name="_Toc431801376"/>
      <w:bookmarkStart w:id="37" w:name="_Toc436031856"/>
      <w:r w:rsidRPr="007A1597">
        <w:t>Data Quality Requirements</w:t>
      </w:r>
      <w:bookmarkEnd w:id="36"/>
      <w:bookmarkEnd w:id="37"/>
    </w:p>
    <w:p w:rsidR="00D94634" w:rsidRPr="007A1597" w:rsidRDefault="00D94634" w:rsidP="00CE4537">
      <w:pPr>
        <w:rPr>
          <w:rFonts w:cs="Arial"/>
          <w:b/>
          <w:szCs w:val="22"/>
        </w:rPr>
      </w:pPr>
    </w:p>
    <w:p w:rsidR="000A0835" w:rsidRPr="007A1597" w:rsidRDefault="000A0835" w:rsidP="00CE4537">
      <w:pPr>
        <w:rPr>
          <w:rFonts w:cs="Arial"/>
          <w:b/>
          <w:szCs w:val="22"/>
        </w:rPr>
      </w:pPr>
      <w:r w:rsidRPr="007A1597">
        <w:rPr>
          <w:rFonts w:cs="Arial"/>
          <w:bCs/>
          <w:szCs w:val="22"/>
        </w:rPr>
        <w:t xml:space="preserve">As described in Section 3, the secondary data used for this project shall be validated by TCEQ and not older than 10 years. Data capture rates shall be </w:t>
      </w:r>
      <w:r w:rsidR="005A2BE1" w:rsidRPr="007A1597">
        <w:rPr>
          <w:rFonts w:cs="Arial"/>
          <w:bCs/>
          <w:szCs w:val="22"/>
        </w:rPr>
        <w:t>no less</w:t>
      </w:r>
      <w:r w:rsidRPr="007A1597">
        <w:rPr>
          <w:rFonts w:cs="Arial"/>
          <w:bCs/>
          <w:szCs w:val="22"/>
        </w:rPr>
        <w:t xml:space="preserve"> than 90% if using an average of hourly data. The data shall be representative of the AACOG region, except when making comparisons to other regions.</w:t>
      </w:r>
    </w:p>
    <w:p w:rsidR="000A0835" w:rsidRPr="007A1597" w:rsidRDefault="000A0835" w:rsidP="00CE4537">
      <w:pPr>
        <w:rPr>
          <w:rFonts w:cs="Arial"/>
          <w:b/>
          <w:szCs w:val="22"/>
        </w:rPr>
      </w:pPr>
    </w:p>
    <w:p w:rsidR="000A0835" w:rsidRPr="007A1597" w:rsidRDefault="00D94634" w:rsidP="007A4BE6">
      <w:pPr>
        <w:pStyle w:val="Heading2"/>
      </w:pPr>
      <w:bookmarkStart w:id="38" w:name="_Toc431801377"/>
      <w:bookmarkStart w:id="39" w:name="_Toc436031857"/>
      <w:r w:rsidRPr="007A1597">
        <w:t>Data Quality Procedures</w:t>
      </w:r>
      <w:bookmarkEnd w:id="38"/>
      <w:bookmarkEnd w:id="39"/>
    </w:p>
    <w:p w:rsidR="000A0835" w:rsidRPr="007A1597" w:rsidRDefault="000A0835" w:rsidP="00CE4537">
      <w:pPr>
        <w:rPr>
          <w:rFonts w:cs="Arial"/>
          <w:b/>
          <w:szCs w:val="22"/>
        </w:rPr>
      </w:pPr>
    </w:p>
    <w:p w:rsidR="004A4C76" w:rsidRPr="003F7519" w:rsidRDefault="004A4C76" w:rsidP="004A4C76">
      <w:pPr>
        <w:rPr>
          <w:rFonts w:cs="Arial"/>
          <w:szCs w:val="22"/>
        </w:rPr>
      </w:pPr>
      <w:r w:rsidRPr="007A1597">
        <w:rPr>
          <w:rFonts w:cs="Arial"/>
          <w:szCs w:val="22"/>
        </w:rPr>
        <w:t xml:space="preserve">The following procedures to achieve </w:t>
      </w:r>
      <w:r w:rsidR="003F7519" w:rsidRPr="007A1597">
        <w:rPr>
          <w:rFonts w:cs="Arial"/>
          <w:szCs w:val="22"/>
        </w:rPr>
        <w:t>data quality</w:t>
      </w:r>
      <w:r w:rsidRPr="007A1597">
        <w:rPr>
          <w:rFonts w:cs="Arial"/>
          <w:szCs w:val="22"/>
        </w:rPr>
        <w:t xml:space="preserve"> are required of all contractors responsible for daily operations and maintenance</w:t>
      </w:r>
      <w:r w:rsidRPr="003F7519">
        <w:rPr>
          <w:rFonts w:cs="Arial"/>
          <w:szCs w:val="22"/>
        </w:rPr>
        <w:t xml:space="preserve"> of the AACOG monitoring stations:</w:t>
      </w:r>
    </w:p>
    <w:p w:rsidR="000A0835" w:rsidRPr="003F7519" w:rsidRDefault="000A0835" w:rsidP="00CE4537">
      <w:pPr>
        <w:rPr>
          <w:rFonts w:cs="Arial"/>
          <w:szCs w:val="22"/>
        </w:rPr>
      </w:pPr>
    </w:p>
    <w:p w:rsidR="004A4C76" w:rsidRPr="003F7519" w:rsidRDefault="004A4C76" w:rsidP="004A4C76">
      <w:pPr>
        <w:widowControl w:val="0"/>
        <w:numPr>
          <w:ilvl w:val="0"/>
          <w:numId w:val="12"/>
        </w:numPr>
        <w:tabs>
          <w:tab w:val="clear" w:pos="360"/>
        </w:tabs>
        <w:ind w:left="720" w:hanging="720"/>
        <w:jc w:val="both"/>
        <w:rPr>
          <w:rFonts w:cs="Arial"/>
          <w:szCs w:val="22"/>
        </w:rPr>
      </w:pPr>
      <w:r w:rsidRPr="003F7519">
        <w:rPr>
          <w:rFonts w:cs="Arial"/>
          <w:szCs w:val="22"/>
        </w:rPr>
        <w:t>Every ozone monitor will receive a monthly calibration check during each month of the seven-month ozone season (April 1 - October 31), as follows:</w:t>
      </w:r>
    </w:p>
    <w:p w:rsidR="004A4C76" w:rsidRPr="003F7519" w:rsidRDefault="004A4C76" w:rsidP="004A4C76">
      <w:pPr>
        <w:ind w:left="720"/>
        <w:jc w:val="both"/>
        <w:rPr>
          <w:rFonts w:cs="Arial"/>
          <w:szCs w:val="22"/>
        </w:rPr>
      </w:pPr>
    </w:p>
    <w:p w:rsidR="004A4C76" w:rsidRPr="003F7519" w:rsidRDefault="004A4C76" w:rsidP="004A4C76">
      <w:pPr>
        <w:pStyle w:val="BodyText"/>
        <w:numPr>
          <w:ilvl w:val="0"/>
          <w:numId w:val="13"/>
        </w:numPr>
        <w:ind w:left="1440"/>
        <w:rPr>
          <w:rFonts w:cs="Arial"/>
          <w:szCs w:val="22"/>
        </w:rPr>
      </w:pPr>
      <w:r w:rsidRPr="003F7519">
        <w:rPr>
          <w:rFonts w:cs="Arial"/>
          <w:szCs w:val="22"/>
        </w:rPr>
        <w:t xml:space="preserve">A five-point calibration will be performed and documented at least three times each season by the contractor: once as part of the start-up procedure; once during mid-season; and once at the end of the season. In addition, a five-point calibration will be performed </w:t>
      </w:r>
      <w:r w:rsidRPr="003F7519">
        <w:rPr>
          <w:rFonts w:cs="Arial"/>
          <w:bCs/>
          <w:szCs w:val="22"/>
        </w:rPr>
        <w:t>before and after any ozone instrument span setting adjustment and after any instrument repair or replacement</w:t>
      </w:r>
      <w:r w:rsidRPr="003F7519">
        <w:rPr>
          <w:rFonts w:cs="Arial"/>
          <w:szCs w:val="22"/>
        </w:rPr>
        <w:t>. Data logger must be set to flag ozone data “QAS” during any ozone instrument calibration.</w:t>
      </w:r>
    </w:p>
    <w:p w:rsidR="004A4C76" w:rsidRPr="003F7519" w:rsidRDefault="004A4C76" w:rsidP="004A4C76">
      <w:pPr>
        <w:widowControl w:val="0"/>
        <w:numPr>
          <w:ilvl w:val="0"/>
          <w:numId w:val="13"/>
        </w:numPr>
        <w:ind w:left="1440"/>
        <w:jc w:val="both"/>
        <w:rPr>
          <w:rFonts w:cs="Arial"/>
          <w:szCs w:val="22"/>
        </w:rPr>
      </w:pPr>
      <w:r w:rsidRPr="003F7519">
        <w:rPr>
          <w:rFonts w:cs="Arial"/>
          <w:szCs w:val="22"/>
        </w:rPr>
        <w:t>A three-point calibration will be performed at least once a month during months that a five-point calibration is not performed. Data logger must be set to flag ozone data “QAS” during any ozone instrument calibration.</w:t>
      </w:r>
    </w:p>
    <w:p w:rsidR="004A4C76" w:rsidRPr="003F7519" w:rsidRDefault="004A4C76" w:rsidP="004A4C76">
      <w:pPr>
        <w:widowControl w:val="0"/>
        <w:numPr>
          <w:ilvl w:val="0"/>
          <w:numId w:val="13"/>
        </w:numPr>
        <w:ind w:left="1440"/>
        <w:jc w:val="both"/>
        <w:rPr>
          <w:rFonts w:cs="Arial"/>
          <w:szCs w:val="22"/>
        </w:rPr>
      </w:pPr>
      <w:r w:rsidRPr="003F7519">
        <w:rPr>
          <w:rFonts w:cs="Arial"/>
          <w:szCs w:val="22"/>
        </w:rPr>
        <w:t>In addition to the monthly tasks in (a) and (b) above, a zero instrument check will be performed before and after any ozone instrument zero setting adjustment.</w:t>
      </w:r>
    </w:p>
    <w:p w:rsidR="004A4C76" w:rsidRPr="003F7519" w:rsidRDefault="004A4C76" w:rsidP="004A4C76">
      <w:pPr>
        <w:widowControl w:val="0"/>
        <w:numPr>
          <w:ilvl w:val="0"/>
          <w:numId w:val="13"/>
        </w:numPr>
        <w:ind w:left="1440"/>
        <w:jc w:val="both"/>
        <w:rPr>
          <w:rFonts w:cs="Arial"/>
          <w:szCs w:val="22"/>
        </w:rPr>
      </w:pPr>
      <w:r w:rsidRPr="003F7519">
        <w:rPr>
          <w:rFonts w:cs="Arial"/>
          <w:szCs w:val="22"/>
        </w:rPr>
        <w:t>For all instrument calibration checks, the challenge concentration must be maintained for at least 10 clock minutes (two full data logger 5-minute averages) to provide verification of the checks. Data logger must be set to flag ozone data “QAS” during any ozone instrument calibration.</w:t>
      </w:r>
    </w:p>
    <w:p w:rsidR="004A4C76" w:rsidRPr="003F7519" w:rsidRDefault="004A4C76" w:rsidP="004A4C76">
      <w:pPr>
        <w:widowControl w:val="0"/>
        <w:numPr>
          <w:ilvl w:val="0"/>
          <w:numId w:val="13"/>
        </w:numPr>
        <w:ind w:left="1440"/>
        <w:jc w:val="both"/>
        <w:rPr>
          <w:rFonts w:cs="Arial"/>
          <w:szCs w:val="22"/>
        </w:rPr>
      </w:pPr>
      <w:r w:rsidRPr="003F7519">
        <w:rPr>
          <w:rFonts w:cs="Arial"/>
          <w:szCs w:val="22"/>
        </w:rPr>
        <w:t>At least once per month, check for ozone data zero flat-line as an indicator of instrument zero offset and adjust instrument zero if offset is 5 ppb or greater.</w:t>
      </w:r>
    </w:p>
    <w:p w:rsidR="004A4C76" w:rsidRPr="003F7519" w:rsidRDefault="004A4C76" w:rsidP="004A4C76">
      <w:pPr>
        <w:ind w:left="1080"/>
        <w:jc w:val="both"/>
        <w:rPr>
          <w:rFonts w:cs="Arial"/>
          <w:szCs w:val="22"/>
        </w:rPr>
      </w:pPr>
    </w:p>
    <w:p w:rsidR="004A4C76" w:rsidRPr="003F7519" w:rsidRDefault="004A4C76" w:rsidP="004A4C76">
      <w:pPr>
        <w:widowControl w:val="0"/>
        <w:numPr>
          <w:ilvl w:val="0"/>
          <w:numId w:val="12"/>
        </w:numPr>
        <w:tabs>
          <w:tab w:val="clear" w:pos="360"/>
        </w:tabs>
        <w:ind w:left="720" w:hanging="720"/>
        <w:jc w:val="both"/>
        <w:rPr>
          <w:rFonts w:cs="Arial"/>
          <w:szCs w:val="22"/>
        </w:rPr>
      </w:pPr>
      <w:r w:rsidRPr="003F7519">
        <w:rPr>
          <w:rFonts w:cs="Arial"/>
          <w:szCs w:val="22"/>
        </w:rPr>
        <w:t>Change out air sample line (1/4” Teflon sample line) once every year.</w:t>
      </w:r>
    </w:p>
    <w:p w:rsidR="004A4C76" w:rsidRPr="003F7519" w:rsidRDefault="004A4C76" w:rsidP="004A4C76">
      <w:pPr>
        <w:ind w:left="720"/>
        <w:jc w:val="both"/>
        <w:rPr>
          <w:rFonts w:cs="Arial"/>
          <w:szCs w:val="22"/>
        </w:rPr>
      </w:pPr>
    </w:p>
    <w:p w:rsidR="004A4C76" w:rsidRPr="003F7519" w:rsidRDefault="004A4C76" w:rsidP="004A4C76">
      <w:pPr>
        <w:widowControl w:val="0"/>
        <w:numPr>
          <w:ilvl w:val="0"/>
          <w:numId w:val="12"/>
        </w:numPr>
        <w:tabs>
          <w:tab w:val="clear" w:pos="360"/>
        </w:tabs>
        <w:ind w:left="720" w:hanging="720"/>
        <w:jc w:val="both"/>
        <w:rPr>
          <w:rFonts w:cs="Arial"/>
          <w:szCs w:val="22"/>
        </w:rPr>
      </w:pPr>
      <w:r w:rsidRPr="003F7519">
        <w:rPr>
          <w:rFonts w:cs="Arial"/>
          <w:szCs w:val="22"/>
        </w:rPr>
        <w:t>Site visits every fifteen days to perform cleaning (e.g., cleaning of cooling filter pad), filter replacement (e.g., replacement of particulate filter) and checks (e.g., check inline water trap) of equipment and sample inlet. (The calibration checks may be performed during these visits.)</w:t>
      </w:r>
    </w:p>
    <w:p w:rsidR="004A4C76" w:rsidRPr="003F7519" w:rsidRDefault="004A4C76" w:rsidP="004A4C76">
      <w:pPr>
        <w:ind w:left="720"/>
        <w:jc w:val="both"/>
        <w:rPr>
          <w:rFonts w:cs="Arial"/>
          <w:szCs w:val="22"/>
        </w:rPr>
      </w:pPr>
    </w:p>
    <w:p w:rsidR="004A4C76" w:rsidRPr="003F7519" w:rsidRDefault="004A4C76" w:rsidP="004A4C76">
      <w:pPr>
        <w:widowControl w:val="0"/>
        <w:numPr>
          <w:ilvl w:val="0"/>
          <w:numId w:val="12"/>
        </w:numPr>
        <w:tabs>
          <w:tab w:val="clear" w:pos="360"/>
        </w:tabs>
        <w:ind w:left="720" w:hanging="720"/>
        <w:jc w:val="both"/>
        <w:rPr>
          <w:rFonts w:cs="Arial"/>
          <w:szCs w:val="22"/>
        </w:rPr>
      </w:pPr>
      <w:r w:rsidRPr="003F7519">
        <w:rPr>
          <w:rFonts w:cs="Arial"/>
          <w:szCs w:val="22"/>
        </w:rPr>
        <w:t>A schedule of checks performed at all monitors and the results from the checks will be provided by the contractor to AACOG by November 15</w:t>
      </w:r>
      <w:r w:rsidRPr="003F7519">
        <w:rPr>
          <w:rFonts w:cs="Arial"/>
          <w:szCs w:val="22"/>
          <w:vertAlign w:val="superscript"/>
        </w:rPr>
        <w:t>th</w:t>
      </w:r>
      <w:r w:rsidRPr="003F7519">
        <w:rPr>
          <w:rFonts w:cs="Arial"/>
          <w:szCs w:val="22"/>
        </w:rPr>
        <w:t xml:space="preserve"> following every ozone season</w:t>
      </w:r>
    </w:p>
    <w:p w:rsidR="004A4C76" w:rsidRPr="003F7519" w:rsidRDefault="004A4C76" w:rsidP="004A4C76">
      <w:pPr>
        <w:ind w:left="720"/>
        <w:jc w:val="both"/>
        <w:rPr>
          <w:rFonts w:cs="Arial"/>
          <w:szCs w:val="22"/>
        </w:rPr>
      </w:pPr>
    </w:p>
    <w:p w:rsidR="004A4C76" w:rsidRPr="003F7519" w:rsidRDefault="004A4C76" w:rsidP="004A4C76">
      <w:pPr>
        <w:widowControl w:val="0"/>
        <w:numPr>
          <w:ilvl w:val="0"/>
          <w:numId w:val="12"/>
        </w:numPr>
        <w:tabs>
          <w:tab w:val="clear" w:pos="360"/>
        </w:tabs>
        <w:ind w:left="720" w:hanging="720"/>
        <w:jc w:val="both"/>
        <w:rPr>
          <w:rFonts w:cs="Arial"/>
          <w:szCs w:val="22"/>
        </w:rPr>
      </w:pPr>
      <w:r w:rsidRPr="003F7519">
        <w:rPr>
          <w:rFonts w:cs="Arial"/>
          <w:szCs w:val="22"/>
        </w:rPr>
        <w:t>Each site will be shut down within two weeks after the end of each ozone season, by November 15</w:t>
      </w:r>
      <w:r w:rsidRPr="003F7519">
        <w:rPr>
          <w:rFonts w:cs="Arial"/>
          <w:szCs w:val="22"/>
          <w:vertAlign w:val="superscript"/>
        </w:rPr>
        <w:t>th</w:t>
      </w:r>
      <w:r w:rsidRPr="003F7519">
        <w:rPr>
          <w:rFonts w:cs="Arial"/>
          <w:szCs w:val="22"/>
        </w:rPr>
        <w:t>, unless another arrangement is specified.</w:t>
      </w:r>
    </w:p>
    <w:p w:rsidR="00D94634" w:rsidRPr="00DF33F9" w:rsidRDefault="00D94634" w:rsidP="00CE4537">
      <w:pPr>
        <w:rPr>
          <w:rFonts w:cs="Arial"/>
          <w:b/>
          <w:szCs w:val="22"/>
          <w:highlight w:val="yellow"/>
        </w:rPr>
      </w:pPr>
    </w:p>
    <w:p w:rsidR="003C3552" w:rsidRPr="00DF33F9" w:rsidRDefault="003C3552" w:rsidP="003C3552">
      <w:pPr>
        <w:rPr>
          <w:rFonts w:cs="Arial"/>
          <w:szCs w:val="22"/>
          <w:highlight w:val="yellow"/>
        </w:rPr>
        <w:sectPr w:rsidR="003C3552" w:rsidRPr="00DF33F9" w:rsidSect="007167E3">
          <w:pgSz w:w="12240" w:h="15840"/>
          <w:pgMar w:top="360" w:right="1440" w:bottom="720" w:left="1440" w:header="720" w:footer="720" w:gutter="0"/>
          <w:cols w:space="720"/>
        </w:sectPr>
      </w:pPr>
    </w:p>
    <w:p w:rsidR="003C3552" w:rsidRPr="00086A26" w:rsidRDefault="00780AD7" w:rsidP="003C3552">
      <w:pPr>
        <w:pStyle w:val="Heading1"/>
        <w:rPr>
          <w:rFonts w:cs="Arial"/>
          <w:sz w:val="22"/>
        </w:rPr>
      </w:pPr>
      <w:bookmarkStart w:id="40" w:name="_Toc431801238"/>
      <w:bookmarkStart w:id="41" w:name="_Toc431801378"/>
      <w:bookmarkStart w:id="42" w:name="_Toc436031858"/>
      <w:r w:rsidRPr="00086A26">
        <w:rPr>
          <w:rFonts w:cs="Arial"/>
          <w:sz w:val="22"/>
        </w:rPr>
        <w:t>DATA ANALYSIS, INTERPRETATION, AND MANAGEMENT</w:t>
      </w:r>
      <w:bookmarkEnd w:id="40"/>
      <w:bookmarkEnd w:id="41"/>
      <w:bookmarkEnd w:id="42"/>
    </w:p>
    <w:p w:rsidR="003C3552" w:rsidRPr="00086A26" w:rsidRDefault="003C3552" w:rsidP="003C3552">
      <w:pPr>
        <w:jc w:val="both"/>
        <w:rPr>
          <w:rFonts w:cs="Arial"/>
          <w:szCs w:val="22"/>
        </w:rPr>
      </w:pPr>
    </w:p>
    <w:p w:rsidR="00A809DF" w:rsidRPr="007A4BE6" w:rsidRDefault="00102CBD" w:rsidP="007A4BE6">
      <w:pPr>
        <w:pStyle w:val="Heading2"/>
      </w:pPr>
      <w:bookmarkStart w:id="43" w:name="_Toc431562197"/>
      <w:bookmarkStart w:id="44" w:name="_Toc431801239"/>
      <w:bookmarkStart w:id="45" w:name="_Toc431801379"/>
      <w:bookmarkStart w:id="46" w:name="_Toc436031859"/>
      <w:r w:rsidRPr="007A4BE6">
        <w:t>Data Reporting,</w:t>
      </w:r>
      <w:r w:rsidR="00A809DF" w:rsidRPr="007A4BE6">
        <w:t xml:space="preserve"> Reduction</w:t>
      </w:r>
      <w:r w:rsidRPr="007A4BE6">
        <w:t>, and Calculations</w:t>
      </w:r>
      <w:bookmarkEnd w:id="43"/>
      <w:bookmarkEnd w:id="44"/>
      <w:bookmarkEnd w:id="45"/>
      <w:bookmarkEnd w:id="46"/>
    </w:p>
    <w:p w:rsidR="007A4BE6" w:rsidRPr="007A4BE6" w:rsidRDefault="007A4BE6" w:rsidP="007A4BE6"/>
    <w:p w:rsidR="00102CBD" w:rsidRPr="00086A26" w:rsidRDefault="00AD7993" w:rsidP="00102CBD">
      <w:pPr>
        <w:rPr>
          <w:rFonts w:cs="Arial"/>
          <w:szCs w:val="22"/>
        </w:rPr>
      </w:pPr>
      <w:r w:rsidRPr="00C9111B">
        <w:rPr>
          <w:rFonts w:cs="Arial"/>
          <w:szCs w:val="22"/>
        </w:rPr>
        <w:t>The network analysis sha</w:t>
      </w:r>
      <w:r w:rsidR="00C766C9" w:rsidRPr="00C9111B">
        <w:rPr>
          <w:rFonts w:cs="Arial"/>
          <w:szCs w:val="22"/>
        </w:rPr>
        <w:t xml:space="preserve">ll incorporate emissions, population, </w:t>
      </w:r>
      <w:r w:rsidRPr="00C9111B">
        <w:rPr>
          <w:rFonts w:cs="Arial"/>
          <w:szCs w:val="22"/>
        </w:rPr>
        <w:t>and spatial</w:t>
      </w:r>
      <w:r w:rsidR="00C766C9" w:rsidRPr="00C9111B">
        <w:rPr>
          <w:rFonts w:cs="Arial"/>
          <w:szCs w:val="22"/>
        </w:rPr>
        <w:t xml:space="preserve"> datasets</w:t>
      </w:r>
      <w:r w:rsidRPr="00C9111B">
        <w:rPr>
          <w:rFonts w:cs="Arial"/>
          <w:szCs w:val="22"/>
        </w:rPr>
        <w:t>. Any statistical analysis conducted shall report p-values</w:t>
      </w:r>
      <w:r w:rsidR="003F7519" w:rsidRPr="00C9111B">
        <w:rPr>
          <w:rFonts w:cs="Arial"/>
          <w:szCs w:val="22"/>
        </w:rPr>
        <w:t xml:space="preserve"> where applicable</w:t>
      </w:r>
      <w:r w:rsidRPr="00C9111B">
        <w:rPr>
          <w:rFonts w:cs="Arial"/>
          <w:szCs w:val="22"/>
        </w:rPr>
        <w:t>.</w:t>
      </w:r>
      <w:r w:rsidR="00C9111B" w:rsidRPr="00C9111B">
        <w:rPr>
          <w:rFonts w:cs="Arial"/>
          <w:szCs w:val="22"/>
        </w:rPr>
        <w:t xml:space="preserve"> Ozone data will primarily consist of the maximum daily 8-hour average for each monitor, although there may be cases where it is appropriate to use hourly ozone data.</w:t>
      </w:r>
      <w:r w:rsidR="00C9111B">
        <w:rPr>
          <w:rFonts w:cs="Arial"/>
          <w:szCs w:val="22"/>
        </w:rPr>
        <w:t xml:space="preserve"> </w:t>
      </w:r>
    </w:p>
    <w:p w:rsidR="00A809DF" w:rsidRPr="00086A26" w:rsidRDefault="00A809DF" w:rsidP="00A809DF">
      <w:pPr>
        <w:rPr>
          <w:rFonts w:cs="Arial"/>
          <w:szCs w:val="22"/>
        </w:rPr>
      </w:pPr>
    </w:p>
    <w:p w:rsidR="00A809DF" w:rsidRDefault="00A809DF" w:rsidP="007A4BE6">
      <w:pPr>
        <w:pStyle w:val="Heading2"/>
      </w:pPr>
      <w:bookmarkStart w:id="47" w:name="_Toc431801380"/>
      <w:bookmarkStart w:id="48" w:name="_Toc436031860"/>
      <w:r w:rsidRPr="00086A26">
        <w:t>Data Validation Procedures</w:t>
      </w:r>
      <w:bookmarkEnd w:id="47"/>
      <w:bookmarkEnd w:id="48"/>
    </w:p>
    <w:p w:rsidR="007A4BE6" w:rsidRPr="00086A26" w:rsidRDefault="007A4BE6" w:rsidP="00A809DF">
      <w:pPr>
        <w:rPr>
          <w:rFonts w:cs="Arial"/>
          <w:b/>
          <w:szCs w:val="22"/>
        </w:rPr>
      </w:pPr>
    </w:p>
    <w:p w:rsidR="00AD7993" w:rsidRPr="00086A26" w:rsidRDefault="00AD7993" w:rsidP="00A809DF">
      <w:pPr>
        <w:rPr>
          <w:rFonts w:cs="Arial"/>
          <w:szCs w:val="22"/>
        </w:rPr>
      </w:pPr>
      <w:r w:rsidRPr="00086A26">
        <w:rPr>
          <w:rFonts w:cs="Arial"/>
          <w:szCs w:val="22"/>
        </w:rPr>
        <w:t xml:space="preserve">Data validation for individual site measurements is performed by </w:t>
      </w:r>
      <w:r w:rsidR="00080AA7">
        <w:rPr>
          <w:rFonts w:cs="Arial"/>
          <w:szCs w:val="22"/>
        </w:rPr>
        <w:t>the subcontractor to AACOG</w:t>
      </w:r>
      <w:r w:rsidRPr="00086A26">
        <w:rPr>
          <w:rFonts w:cs="Arial"/>
          <w:szCs w:val="22"/>
        </w:rPr>
        <w:t>.</w:t>
      </w:r>
      <w:r w:rsidR="00080AA7">
        <w:rPr>
          <w:rFonts w:cs="Arial"/>
          <w:szCs w:val="22"/>
        </w:rPr>
        <w:t xml:space="preserve">  In the past, this has been Dios Dado Environmental</w:t>
      </w:r>
      <w:r w:rsidR="00BF4D20">
        <w:rPr>
          <w:rFonts w:cs="Arial"/>
          <w:szCs w:val="22"/>
        </w:rPr>
        <w:t>, LTD</w:t>
      </w:r>
      <w:r w:rsidR="00080AA7">
        <w:rPr>
          <w:rFonts w:cs="Arial"/>
          <w:szCs w:val="22"/>
        </w:rPr>
        <w:t xml:space="preserve">.  A Request for Proposal is currently being drafted to determine the monitoring maintenance subcontractor for the 2016-2017 ozone seasons.  </w:t>
      </w:r>
      <w:r w:rsidRPr="00086A26">
        <w:rPr>
          <w:rFonts w:cs="Arial"/>
          <w:szCs w:val="22"/>
        </w:rPr>
        <w:t xml:space="preserve">Validation of analysis techniques and results shall be conducted by </w:t>
      </w:r>
      <w:r w:rsidR="006F6C89">
        <w:rPr>
          <w:rFonts w:cs="Arial"/>
          <w:szCs w:val="22"/>
        </w:rPr>
        <w:t>the QA/QC manager</w:t>
      </w:r>
      <w:r w:rsidRPr="00086A26">
        <w:rPr>
          <w:rFonts w:cs="Arial"/>
          <w:szCs w:val="22"/>
        </w:rPr>
        <w:t xml:space="preserve">.  </w:t>
      </w:r>
    </w:p>
    <w:p w:rsidR="00A809DF" w:rsidRPr="00086A26" w:rsidRDefault="00A809DF" w:rsidP="00B40812">
      <w:pPr>
        <w:pStyle w:val="Heading2"/>
        <w:numPr>
          <w:ilvl w:val="0"/>
          <w:numId w:val="0"/>
        </w:numPr>
        <w:rPr>
          <w:rFonts w:cs="Arial"/>
          <w:szCs w:val="22"/>
        </w:rPr>
      </w:pPr>
    </w:p>
    <w:p w:rsidR="00B40812" w:rsidRPr="007A4BE6" w:rsidRDefault="00B40812" w:rsidP="007A4BE6">
      <w:pPr>
        <w:pStyle w:val="Heading2"/>
      </w:pPr>
      <w:bookmarkStart w:id="49" w:name="_Toc431562198"/>
      <w:bookmarkStart w:id="50" w:name="_Toc431801240"/>
      <w:bookmarkStart w:id="51" w:name="_Toc431801381"/>
      <w:bookmarkStart w:id="52" w:name="_Toc436031861"/>
      <w:r w:rsidRPr="007A4BE6">
        <w:t>Data Analysis and Interpretation</w:t>
      </w:r>
      <w:bookmarkEnd w:id="49"/>
      <w:bookmarkEnd w:id="50"/>
      <w:bookmarkEnd w:id="51"/>
      <w:bookmarkEnd w:id="52"/>
    </w:p>
    <w:p w:rsidR="007A4BE6" w:rsidRPr="007A4BE6" w:rsidRDefault="007A4BE6" w:rsidP="007A4BE6"/>
    <w:p w:rsidR="00A96824" w:rsidRPr="00086A26" w:rsidRDefault="00A96824" w:rsidP="00A96824">
      <w:pPr>
        <w:rPr>
          <w:rFonts w:cs="Arial"/>
          <w:szCs w:val="22"/>
        </w:rPr>
      </w:pPr>
      <w:r w:rsidRPr="00086A26">
        <w:rPr>
          <w:rFonts w:cs="Arial"/>
          <w:szCs w:val="22"/>
        </w:rPr>
        <w:t>The EPA offers several analytical</w:t>
      </w:r>
      <w:r w:rsidR="00AD7993" w:rsidRPr="00086A26">
        <w:rPr>
          <w:rFonts w:cs="Arial"/>
          <w:szCs w:val="22"/>
        </w:rPr>
        <w:t xml:space="preserve"> methods for network assessment which will be used in the network design analysis.</w:t>
      </w:r>
      <w:r w:rsidR="00AD7993" w:rsidRPr="00086A26">
        <w:rPr>
          <w:rStyle w:val="FootnoteReference"/>
          <w:rFonts w:cs="Arial"/>
          <w:szCs w:val="22"/>
        </w:rPr>
        <w:footnoteReference w:id="9"/>
      </w:r>
      <w:r w:rsidR="00AD7993" w:rsidRPr="00086A26">
        <w:rPr>
          <w:rFonts w:cs="Arial"/>
          <w:szCs w:val="22"/>
        </w:rPr>
        <w:t xml:space="preserve">  Some of these techniques include, but are not limited to:</w:t>
      </w:r>
    </w:p>
    <w:p w:rsidR="00AD7993" w:rsidRPr="00086A26" w:rsidRDefault="00AD7993" w:rsidP="00AD7993">
      <w:pPr>
        <w:numPr>
          <w:ilvl w:val="0"/>
          <w:numId w:val="19"/>
        </w:numPr>
        <w:rPr>
          <w:rFonts w:cs="Arial"/>
          <w:szCs w:val="22"/>
        </w:rPr>
      </w:pPr>
      <w:r w:rsidRPr="00086A26">
        <w:rPr>
          <w:rFonts w:cs="Arial"/>
          <w:szCs w:val="22"/>
        </w:rPr>
        <w:t>Network history and changes over time</w:t>
      </w:r>
    </w:p>
    <w:p w:rsidR="00AD7993" w:rsidRPr="00086A26" w:rsidRDefault="00AD7993" w:rsidP="00AD7993">
      <w:pPr>
        <w:numPr>
          <w:ilvl w:val="0"/>
          <w:numId w:val="19"/>
        </w:numPr>
        <w:rPr>
          <w:rFonts w:cs="Arial"/>
          <w:szCs w:val="22"/>
        </w:rPr>
      </w:pPr>
      <w:r w:rsidRPr="00086A26">
        <w:rPr>
          <w:rFonts w:cs="Arial"/>
          <w:szCs w:val="22"/>
        </w:rPr>
        <w:t>Correlation analysis of monitoring site data</w:t>
      </w:r>
    </w:p>
    <w:p w:rsidR="00AD7993" w:rsidRDefault="00AD7993" w:rsidP="00AD7993">
      <w:pPr>
        <w:numPr>
          <w:ilvl w:val="0"/>
          <w:numId w:val="19"/>
        </w:numPr>
        <w:rPr>
          <w:rFonts w:cs="Arial"/>
          <w:szCs w:val="22"/>
        </w:rPr>
      </w:pPr>
      <w:r w:rsidRPr="00086A26">
        <w:rPr>
          <w:rFonts w:cs="Arial"/>
          <w:szCs w:val="22"/>
        </w:rPr>
        <w:t xml:space="preserve">Site analysis, including elevation, surrounding vegetation, </w:t>
      </w:r>
      <w:r w:rsidR="00086A26" w:rsidRPr="00086A26">
        <w:rPr>
          <w:rFonts w:cs="Arial"/>
          <w:szCs w:val="22"/>
        </w:rPr>
        <w:t xml:space="preserve">proximity to </w:t>
      </w:r>
      <w:r w:rsidR="00086A26">
        <w:rPr>
          <w:rFonts w:cs="Arial"/>
          <w:szCs w:val="22"/>
        </w:rPr>
        <w:t>emissions sources or other air monitoring sites, and demographic trends</w:t>
      </w:r>
    </w:p>
    <w:p w:rsidR="00086A26" w:rsidRDefault="00086A26" w:rsidP="00AD7993">
      <w:pPr>
        <w:numPr>
          <w:ilvl w:val="0"/>
          <w:numId w:val="19"/>
        </w:numPr>
        <w:rPr>
          <w:rFonts w:cs="Arial"/>
          <w:szCs w:val="22"/>
        </w:rPr>
      </w:pPr>
      <w:r>
        <w:rPr>
          <w:rFonts w:cs="Arial"/>
          <w:szCs w:val="22"/>
        </w:rPr>
        <w:t>Solicit input from local agencies and leaders through AACOG’s Air Improvement Resources committees.</w:t>
      </w:r>
    </w:p>
    <w:p w:rsidR="00E828A5" w:rsidRDefault="00E828A5" w:rsidP="00E828A5">
      <w:pPr>
        <w:rPr>
          <w:rFonts w:cs="Arial"/>
          <w:szCs w:val="22"/>
        </w:rPr>
      </w:pPr>
    </w:p>
    <w:p w:rsidR="00643119" w:rsidRDefault="00C9111B" w:rsidP="00C9111B">
      <w:pPr>
        <w:rPr>
          <w:rFonts w:cs="Arial"/>
          <w:szCs w:val="22"/>
        </w:rPr>
      </w:pPr>
      <w:r>
        <w:rPr>
          <w:rFonts w:cs="Arial"/>
          <w:szCs w:val="22"/>
        </w:rPr>
        <w:t xml:space="preserve">Descriptive statistics will be selected based on the distribution of any given dataset. For normally distributed data, the mean will be used. For data that is skewed, median or percentiles will be used. </w:t>
      </w:r>
      <w:r w:rsidR="00643119">
        <w:rPr>
          <w:rFonts w:cs="Arial"/>
          <w:szCs w:val="22"/>
        </w:rPr>
        <w:t xml:space="preserve"> </w:t>
      </w:r>
    </w:p>
    <w:p w:rsidR="00643119" w:rsidRDefault="00643119" w:rsidP="00C9111B">
      <w:pPr>
        <w:rPr>
          <w:rFonts w:cs="Arial"/>
          <w:szCs w:val="22"/>
        </w:rPr>
      </w:pPr>
    </w:p>
    <w:p w:rsidR="00C9111B" w:rsidRPr="00643119" w:rsidRDefault="00643119" w:rsidP="00C9111B">
      <w:pPr>
        <w:rPr>
          <w:rFonts w:cs="Arial"/>
          <w:szCs w:val="22"/>
        </w:rPr>
      </w:pPr>
      <w:r>
        <w:rPr>
          <w:rFonts w:cs="Arial"/>
          <w:szCs w:val="22"/>
        </w:rPr>
        <w:t>To meet TCEQ’s QA/QC requirement for Cate</w:t>
      </w:r>
      <w:r w:rsidRPr="00643119">
        <w:rPr>
          <w:rFonts w:cs="Arial"/>
          <w:szCs w:val="22"/>
        </w:rPr>
        <w:t xml:space="preserve">gory III projects, 10% of the datasets will be audited for quality by AACOG.  </w:t>
      </w:r>
      <w:r>
        <w:rPr>
          <w:rFonts w:cs="Arial"/>
          <w:szCs w:val="22"/>
        </w:rPr>
        <w:t>“</w:t>
      </w:r>
      <w:r w:rsidRPr="00643119">
        <w:rPr>
          <w:rFonts w:cs="Arial"/>
          <w:szCs w:val="22"/>
        </w:rPr>
        <w:t xml:space="preserve">If problems are found, </w:t>
      </w:r>
      <w:r w:rsidRPr="00643119">
        <w:rPr>
          <w:rFonts w:cs="Arial"/>
          <w:color w:val="000000"/>
          <w:szCs w:val="22"/>
          <w:shd w:val="clear" w:color="auto" w:fill="FFFFFF"/>
        </w:rPr>
        <w:t>all data sets will be audited. This includes independent verification of every spreadsheet or automated calculation once and the percentage shown of manual calculations.</w:t>
      </w:r>
      <w:r>
        <w:rPr>
          <w:rFonts w:cs="Arial"/>
          <w:color w:val="000000"/>
          <w:szCs w:val="22"/>
          <w:shd w:val="clear" w:color="auto" w:fill="FFFFFF"/>
        </w:rPr>
        <w:t>”</w:t>
      </w:r>
      <w:r>
        <w:rPr>
          <w:rStyle w:val="FootnoteReference"/>
          <w:rFonts w:cs="Arial"/>
          <w:color w:val="000000"/>
          <w:szCs w:val="22"/>
          <w:shd w:val="clear" w:color="auto" w:fill="FFFFFF"/>
        </w:rPr>
        <w:footnoteReference w:id="10"/>
      </w:r>
      <w:r>
        <w:rPr>
          <w:rFonts w:cs="Arial"/>
          <w:color w:val="000000"/>
          <w:szCs w:val="22"/>
          <w:shd w:val="clear" w:color="auto" w:fill="FFFFFF"/>
        </w:rPr>
        <w:t xml:space="preserve"> A report on QA findings shall be included in the final Network Design Analysis report.  A technical systems audit is not required for this project.</w:t>
      </w:r>
    </w:p>
    <w:p w:rsidR="00A809DF" w:rsidRPr="00086A26" w:rsidRDefault="00A809DF" w:rsidP="00A809DF">
      <w:pPr>
        <w:rPr>
          <w:rFonts w:cs="Arial"/>
          <w:szCs w:val="22"/>
        </w:rPr>
      </w:pPr>
    </w:p>
    <w:p w:rsidR="00A809DF" w:rsidRPr="00086A26" w:rsidRDefault="00A809DF" w:rsidP="007A4BE6">
      <w:pPr>
        <w:pStyle w:val="Heading2"/>
      </w:pPr>
      <w:bookmarkStart w:id="53" w:name="_Toc431801382"/>
      <w:bookmarkStart w:id="54" w:name="_Toc436031862"/>
      <w:r w:rsidRPr="00086A26">
        <w:t>Data Storage</w:t>
      </w:r>
      <w:bookmarkEnd w:id="53"/>
      <w:bookmarkEnd w:id="54"/>
    </w:p>
    <w:p w:rsidR="00B40812" w:rsidRPr="00086A26" w:rsidRDefault="00B40812" w:rsidP="00B40812">
      <w:pPr>
        <w:rPr>
          <w:rFonts w:cs="Arial"/>
          <w:szCs w:val="22"/>
        </w:rPr>
      </w:pPr>
    </w:p>
    <w:p w:rsidR="00B40812" w:rsidRPr="00086A26" w:rsidRDefault="00B40812" w:rsidP="00B40812">
      <w:pPr>
        <w:autoSpaceDE w:val="0"/>
        <w:autoSpaceDN w:val="0"/>
        <w:adjustRightInd w:val="0"/>
        <w:rPr>
          <w:rFonts w:cs="Arial"/>
          <w:szCs w:val="22"/>
        </w:rPr>
      </w:pPr>
      <w:r w:rsidRPr="00086A26">
        <w:rPr>
          <w:rFonts w:cs="Arial"/>
          <w:szCs w:val="22"/>
        </w:rPr>
        <w:t>The budget for this project includes funding for administrative services, which includes retention of all electronic files on back-up servers, as well as paper files for each contract project.</w:t>
      </w:r>
      <w:r w:rsidR="007A4BE6">
        <w:rPr>
          <w:rFonts w:cs="Arial"/>
          <w:szCs w:val="22"/>
        </w:rPr>
        <w:t xml:space="preserve"> </w:t>
      </w:r>
      <w:r w:rsidRPr="00086A26">
        <w:rPr>
          <w:rFonts w:cs="Arial"/>
          <w:szCs w:val="22"/>
        </w:rPr>
        <w:t>This document will be maintained over the course of the project using version numbers in the file name and in the footer of each page of the document.</w:t>
      </w:r>
    </w:p>
    <w:p w:rsidR="00B40812" w:rsidRPr="00086A26" w:rsidRDefault="00B40812" w:rsidP="00B40812">
      <w:pPr>
        <w:autoSpaceDE w:val="0"/>
        <w:autoSpaceDN w:val="0"/>
        <w:adjustRightInd w:val="0"/>
        <w:rPr>
          <w:rFonts w:cs="Arial"/>
          <w:szCs w:val="22"/>
        </w:rPr>
      </w:pPr>
    </w:p>
    <w:p w:rsidR="00B40812" w:rsidRPr="00086A26" w:rsidRDefault="00B40812" w:rsidP="00B40812">
      <w:pPr>
        <w:autoSpaceDE w:val="0"/>
        <w:autoSpaceDN w:val="0"/>
        <w:adjustRightInd w:val="0"/>
        <w:rPr>
          <w:rFonts w:cs="Arial"/>
          <w:szCs w:val="22"/>
        </w:rPr>
      </w:pPr>
      <w:r w:rsidRPr="00086A26">
        <w:rPr>
          <w:rFonts w:cs="Arial"/>
          <w:szCs w:val="22"/>
        </w:rPr>
        <w:t>The following documents will be developed and delivered for this project:</w:t>
      </w:r>
    </w:p>
    <w:p w:rsidR="00B40812" w:rsidRPr="00086A26" w:rsidRDefault="00B40812" w:rsidP="00B40812">
      <w:pPr>
        <w:numPr>
          <w:ilvl w:val="0"/>
          <w:numId w:val="16"/>
        </w:numPr>
        <w:autoSpaceDE w:val="0"/>
        <w:autoSpaceDN w:val="0"/>
        <w:adjustRightInd w:val="0"/>
        <w:rPr>
          <w:rFonts w:cs="Arial"/>
          <w:szCs w:val="22"/>
        </w:rPr>
      </w:pPr>
      <w:r w:rsidRPr="00086A26">
        <w:rPr>
          <w:rFonts w:cs="Arial"/>
          <w:szCs w:val="22"/>
        </w:rPr>
        <w:t>QAPP</w:t>
      </w:r>
    </w:p>
    <w:p w:rsidR="00B40812" w:rsidRPr="00086A26" w:rsidRDefault="00B40812" w:rsidP="00B40812">
      <w:pPr>
        <w:numPr>
          <w:ilvl w:val="0"/>
          <w:numId w:val="16"/>
        </w:numPr>
        <w:rPr>
          <w:rFonts w:cs="Arial"/>
          <w:szCs w:val="22"/>
        </w:rPr>
      </w:pPr>
      <w:r w:rsidRPr="00086A26">
        <w:rPr>
          <w:rFonts w:cs="Arial"/>
          <w:szCs w:val="22"/>
        </w:rPr>
        <w:t>Final Report provided by the contractor as noted in the "Data Reporting" section above.</w:t>
      </w:r>
    </w:p>
    <w:p w:rsidR="00B40812" w:rsidRPr="00086A26" w:rsidRDefault="00B40812" w:rsidP="00B40812">
      <w:pPr>
        <w:rPr>
          <w:rFonts w:cs="Arial"/>
          <w:szCs w:val="22"/>
        </w:rPr>
      </w:pPr>
    </w:p>
    <w:p w:rsidR="00B40812" w:rsidRPr="00086A26" w:rsidRDefault="00B40812" w:rsidP="00B40812">
      <w:pPr>
        <w:jc w:val="both"/>
        <w:rPr>
          <w:rFonts w:cs="Arial"/>
          <w:szCs w:val="22"/>
        </w:rPr>
      </w:pPr>
      <w:r w:rsidRPr="00086A26">
        <w:rPr>
          <w:rFonts w:cs="Arial"/>
          <w:szCs w:val="22"/>
        </w:rPr>
        <w:t>The Monitoring Operations group at TCEQ maintains a copy of the posted and the raw measurement data received from the field instruments. These measurements are available for online retrieval from a database located at TCEQ.</w:t>
      </w:r>
    </w:p>
    <w:p w:rsidR="003C3552" w:rsidRPr="00DF33F9" w:rsidRDefault="003C3552" w:rsidP="003C3552">
      <w:pPr>
        <w:rPr>
          <w:rFonts w:cs="Arial"/>
          <w:szCs w:val="22"/>
          <w:highlight w:val="yellow"/>
        </w:rPr>
      </w:pPr>
    </w:p>
    <w:p w:rsidR="00BC64B0" w:rsidRPr="00DF33F9" w:rsidRDefault="00BC64B0" w:rsidP="00BC64B0">
      <w:pPr>
        <w:rPr>
          <w:rFonts w:cs="Arial"/>
          <w:szCs w:val="22"/>
          <w:highlight w:val="yellow"/>
        </w:rPr>
      </w:pPr>
    </w:p>
    <w:p w:rsidR="003C3552" w:rsidRPr="00DF33F9" w:rsidRDefault="003C3552" w:rsidP="00BC64B0">
      <w:pPr>
        <w:rPr>
          <w:rFonts w:cs="Arial"/>
          <w:szCs w:val="22"/>
          <w:highlight w:val="yellow"/>
        </w:rPr>
      </w:pPr>
    </w:p>
    <w:p w:rsidR="003C3552" w:rsidRPr="00DF33F9" w:rsidRDefault="003C3552" w:rsidP="00BC64B0">
      <w:pPr>
        <w:rPr>
          <w:rFonts w:cs="Arial"/>
          <w:szCs w:val="22"/>
          <w:highlight w:val="yellow"/>
        </w:rPr>
        <w:sectPr w:rsidR="003C3552" w:rsidRPr="00DF33F9" w:rsidSect="007167E3">
          <w:pgSz w:w="12240" w:h="15840"/>
          <w:pgMar w:top="360" w:right="1440" w:bottom="720" w:left="1440" w:header="720" w:footer="720" w:gutter="0"/>
          <w:cols w:space="720"/>
        </w:sectPr>
      </w:pPr>
    </w:p>
    <w:p w:rsidR="00BC64B0" w:rsidRPr="00C9111B" w:rsidRDefault="00B40812" w:rsidP="007A4BE6">
      <w:pPr>
        <w:pStyle w:val="Heading1"/>
        <w:ind w:left="-360" w:firstLine="0"/>
        <w:rPr>
          <w:rFonts w:cs="Arial"/>
          <w:sz w:val="22"/>
        </w:rPr>
      </w:pPr>
      <w:bookmarkStart w:id="55" w:name="_Toc431801241"/>
      <w:bookmarkStart w:id="56" w:name="_Toc431801383"/>
      <w:bookmarkStart w:id="57" w:name="_Toc436031863"/>
      <w:r w:rsidRPr="00C9111B">
        <w:rPr>
          <w:rFonts w:cs="Arial"/>
          <w:sz w:val="22"/>
        </w:rPr>
        <w:t>REPORTING</w:t>
      </w:r>
      <w:bookmarkEnd w:id="55"/>
      <w:bookmarkEnd w:id="56"/>
      <w:bookmarkEnd w:id="57"/>
    </w:p>
    <w:p w:rsidR="00790D07" w:rsidRPr="00C9111B" w:rsidRDefault="00790D07" w:rsidP="007A4BE6">
      <w:pPr>
        <w:ind w:left="-360"/>
        <w:rPr>
          <w:rFonts w:cs="Arial"/>
          <w:szCs w:val="22"/>
        </w:rPr>
      </w:pPr>
    </w:p>
    <w:p w:rsidR="007A4BE6" w:rsidRDefault="003F7519" w:rsidP="007A4BE6">
      <w:pPr>
        <w:ind w:left="-360"/>
        <w:rPr>
          <w:rFonts w:cs="Arial"/>
          <w:szCs w:val="22"/>
        </w:rPr>
      </w:pPr>
      <w:r w:rsidRPr="00C9111B">
        <w:rPr>
          <w:rFonts w:cs="Arial"/>
          <w:szCs w:val="22"/>
        </w:rPr>
        <w:t>AACOG is responsible for the creation of a draft Network Design Analysis report to be submitted to TCEQ by March 30, 2017</w:t>
      </w:r>
      <w:r w:rsidR="00AE6B46" w:rsidRPr="00C9111B">
        <w:rPr>
          <w:rFonts w:cs="Arial"/>
          <w:szCs w:val="22"/>
        </w:rPr>
        <w:t xml:space="preserve">. Upon receiving feedback on the draft report from TCEQ, AACOG will be responsible for producing the final report, which will be due on April 30, 2017. </w:t>
      </w:r>
      <w:r w:rsidRPr="00C9111B">
        <w:rPr>
          <w:rFonts w:cs="Arial"/>
          <w:szCs w:val="22"/>
        </w:rPr>
        <w:t>AACOG shall provide the report in Microsoft Office Work and Adobe Acrobat Reader (*.pdf) formats.  Any supporting data or information shall be provided in like format or in a for</w:t>
      </w:r>
      <w:r w:rsidR="007A4BE6">
        <w:rPr>
          <w:rFonts w:cs="Arial"/>
          <w:szCs w:val="22"/>
        </w:rPr>
        <w:t>mat agreed to by TCEQ and AACOG.</w:t>
      </w:r>
    </w:p>
    <w:p w:rsidR="007A4BE6" w:rsidRDefault="007A4BE6" w:rsidP="007A4BE6">
      <w:pPr>
        <w:rPr>
          <w:rFonts w:cs="Arial"/>
          <w:szCs w:val="22"/>
        </w:rPr>
      </w:pPr>
    </w:p>
    <w:p w:rsidR="005F6E4F" w:rsidRDefault="007A4BE6" w:rsidP="007A4BE6">
      <w:pPr>
        <w:rPr>
          <w:b/>
          <w:sz w:val="24"/>
        </w:rPr>
      </w:pPr>
      <w:r>
        <w:rPr>
          <w:b/>
          <w:sz w:val="24"/>
        </w:rPr>
        <w:t xml:space="preserve"> </w:t>
      </w:r>
    </w:p>
    <w:sectPr w:rsidR="005F6E4F" w:rsidSect="00790D07">
      <w:headerReference w:type="default" r:id="rId11"/>
      <w:pgSz w:w="12240" w:h="15840" w:code="1"/>
      <w:pgMar w:top="1152" w:right="1800" w:bottom="115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02D" w:rsidRDefault="00CA202D" w:rsidP="007167E3">
      <w:r>
        <w:separator/>
      </w:r>
    </w:p>
  </w:endnote>
  <w:endnote w:type="continuationSeparator" w:id="0">
    <w:p w:rsidR="00CA202D" w:rsidRDefault="00CA202D" w:rsidP="0071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2D" w:rsidRDefault="00CA202D">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1B4F8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B4F80">
      <w:rPr>
        <w:b/>
        <w:noProof/>
      </w:rPr>
      <w:t>13</w:t>
    </w:r>
    <w:r>
      <w:rPr>
        <w:b/>
        <w:sz w:val="24"/>
        <w:szCs w:val="24"/>
      </w:rPr>
      <w:fldChar w:fldCharType="end"/>
    </w:r>
  </w:p>
  <w:p w:rsidR="00CA202D" w:rsidRDefault="00CA2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02D" w:rsidRDefault="00CA202D" w:rsidP="007167E3">
      <w:r>
        <w:separator/>
      </w:r>
    </w:p>
  </w:footnote>
  <w:footnote w:type="continuationSeparator" w:id="0">
    <w:p w:rsidR="00CA202D" w:rsidRDefault="00CA202D" w:rsidP="007167E3">
      <w:r>
        <w:continuationSeparator/>
      </w:r>
    </w:p>
  </w:footnote>
  <w:footnote w:id="1">
    <w:p w:rsidR="00CA202D" w:rsidRPr="00B40812" w:rsidRDefault="00CA202D" w:rsidP="00817B2E">
      <w:pPr>
        <w:pStyle w:val="FootnoteText"/>
        <w:rPr>
          <w:rFonts w:ascii="Arial" w:hAnsi="Arial" w:cs="Arial"/>
          <w:sz w:val="18"/>
          <w:szCs w:val="18"/>
        </w:rPr>
      </w:pPr>
      <w:r w:rsidRPr="00AE50DE">
        <w:rPr>
          <w:rStyle w:val="FootnoteReference"/>
          <w:rFonts w:ascii="Arial" w:hAnsi="Arial" w:cs="Arial"/>
          <w:sz w:val="18"/>
          <w:szCs w:val="18"/>
        </w:rPr>
        <w:footnoteRef/>
      </w:r>
      <w:r w:rsidRPr="00AE50DE">
        <w:rPr>
          <w:rFonts w:ascii="Arial" w:hAnsi="Arial" w:cs="Arial"/>
          <w:sz w:val="18"/>
          <w:szCs w:val="18"/>
        </w:rPr>
        <w:t xml:space="preserve"> TCEQ, 2008. “NRMRL QAPP Requirements for Secondary Data Projects.” Available</w:t>
      </w:r>
      <w:r>
        <w:rPr>
          <w:rFonts w:ascii="Arial" w:hAnsi="Arial" w:cs="Arial"/>
          <w:sz w:val="18"/>
          <w:szCs w:val="18"/>
        </w:rPr>
        <w:t xml:space="preserve"> online: </w:t>
      </w:r>
      <w:hyperlink r:id="rId1" w:history="1">
        <w:r w:rsidRPr="008233BA">
          <w:rPr>
            <w:rStyle w:val="Hyperlink"/>
            <w:rFonts w:ascii="Arial" w:hAnsi="Arial" w:cs="Arial"/>
            <w:sz w:val="18"/>
            <w:szCs w:val="18"/>
          </w:rPr>
          <w:t>https://www.tceq.texas.gov/assets/public/implementation/air/am/contracts/reports/qa/SecondarydataQAPPNRMRL.pdf</w:t>
        </w:r>
      </w:hyperlink>
      <w:r>
        <w:rPr>
          <w:rFonts w:ascii="Arial" w:hAnsi="Arial" w:cs="Arial"/>
          <w:sz w:val="18"/>
          <w:szCs w:val="18"/>
        </w:rPr>
        <w:t>. Accessed 10/2/15.</w:t>
      </w:r>
    </w:p>
  </w:footnote>
  <w:footnote w:id="2">
    <w:p w:rsidR="00CA202D" w:rsidRPr="00DB7FEA" w:rsidRDefault="00CA202D" w:rsidP="0027413F">
      <w:pPr>
        <w:pStyle w:val="FootnoteText"/>
        <w:rPr>
          <w:rFonts w:ascii="Arial" w:hAnsi="Arial" w:cs="Arial"/>
          <w:sz w:val="18"/>
          <w:szCs w:val="18"/>
        </w:rPr>
      </w:pPr>
      <w:r w:rsidRPr="00B40812">
        <w:rPr>
          <w:rStyle w:val="FootnoteReference"/>
          <w:rFonts w:ascii="Arial" w:hAnsi="Arial" w:cs="Arial"/>
          <w:sz w:val="18"/>
          <w:szCs w:val="18"/>
        </w:rPr>
        <w:footnoteRef/>
      </w:r>
      <w:r w:rsidRPr="00B40812">
        <w:rPr>
          <w:rFonts w:ascii="Arial" w:hAnsi="Arial" w:cs="Arial"/>
          <w:sz w:val="18"/>
          <w:szCs w:val="18"/>
        </w:rPr>
        <w:t xml:space="preserve"> The San Antonio – New Braunfels, TX Metropolitan Statistical Area is defined as Atascosa, Bandera, Bexar, Comal, Guadalupe, </w:t>
      </w:r>
      <w:r w:rsidRPr="00DB7FEA">
        <w:rPr>
          <w:rFonts w:ascii="Arial" w:hAnsi="Arial" w:cs="Arial"/>
          <w:sz w:val="18"/>
          <w:szCs w:val="18"/>
        </w:rPr>
        <w:t xml:space="preserve">Kendall, Medina, and Wilson Counties. Source: pg. 51, Revised Delineations of Metropolitan Statistical Areas, Micropolitan Statistical Areas, and Combined Statistical Areas, and Guidance on Uses of the Delineations of These Areas (February 28, 2013) </w:t>
      </w:r>
      <w:hyperlink r:id="rId2" w:history="1">
        <w:r w:rsidRPr="00DB7FEA">
          <w:rPr>
            <w:rStyle w:val="Hyperlink"/>
            <w:rFonts w:ascii="Arial" w:hAnsi="Arial" w:cs="Arial"/>
            <w:sz w:val="18"/>
            <w:szCs w:val="18"/>
          </w:rPr>
          <w:t>http://www.whitehouse.gov/sites/default/files/omb/bulletins/2013/b13-01.pdf</w:t>
        </w:r>
      </w:hyperlink>
    </w:p>
  </w:footnote>
  <w:footnote w:id="3">
    <w:p w:rsidR="00CA202D" w:rsidRPr="00DB7FEA" w:rsidRDefault="00CA202D">
      <w:pPr>
        <w:pStyle w:val="FootnoteText"/>
        <w:rPr>
          <w:rFonts w:ascii="Arial" w:hAnsi="Arial" w:cs="Arial"/>
          <w:sz w:val="18"/>
          <w:szCs w:val="18"/>
        </w:rPr>
      </w:pPr>
      <w:r w:rsidRPr="00DB7FEA">
        <w:rPr>
          <w:rStyle w:val="FootnoteReference"/>
          <w:rFonts w:ascii="Arial" w:hAnsi="Arial" w:cs="Arial"/>
          <w:sz w:val="18"/>
          <w:szCs w:val="18"/>
        </w:rPr>
        <w:footnoteRef/>
      </w:r>
      <w:r w:rsidRPr="00DB7FEA">
        <w:rPr>
          <w:rFonts w:ascii="Arial" w:hAnsi="Arial" w:cs="Arial"/>
          <w:sz w:val="18"/>
          <w:szCs w:val="18"/>
        </w:rPr>
        <w:t xml:space="preserve"> U.S. Environmental Protection Agency, 2007. “Ambient Air Monitoring Network Assessment Guidance.” </w:t>
      </w:r>
      <w:hyperlink r:id="rId3" w:history="1">
        <w:r w:rsidRPr="00DB7FEA">
          <w:rPr>
            <w:rStyle w:val="Hyperlink"/>
            <w:rFonts w:ascii="Arial" w:hAnsi="Arial" w:cs="Arial"/>
            <w:sz w:val="18"/>
            <w:szCs w:val="18"/>
          </w:rPr>
          <w:t>http://www3.epa.gov/ttnamti1/files/ambient/pm25/datamang/network-assessment-guidance.pdf</w:t>
        </w:r>
      </w:hyperlink>
      <w:r w:rsidRPr="00DB7FEA">
        <w:rPr>
          <w:rFonts w:ascii="Arial" w:hAnsi="Arial" w:cs="Arial"/>
          <w:sz w:val="18"/>
          <w:szCs w:val="18"/>
        </w:rPr>
        <w:t>. Accessed 10/1/2015.</w:t>
      </w:r>
    </w:p>
  </w:footnote>
  <w:footnote w:id="4">
    <w:p w:rsidR="00CA202D" w:rsidRPr="00DB7FEA" w:rsidRDefault="00CA202D">
      <w:pPr>
        <w:pStyle w:val="FootnoteText"/>
        <w:rPr>
          <w:rFonts w:ascii="Arial" w:hAnsi="Arial" w:cs="Arial"/>
          <w:sz w:val="18"/>
          <w:szCs w:val="18"/>
        </w:rPr>
      </w:pPr>
      <w:r w:rsidRPr="00DB7FEA">
        <w:rPr>
          <w:rStyle w:val="FootnoteReference"/>
          <w:rFonts w:ascii="Arial" w:hAnsi="Arial" w:cs="Arial"/>
          <w:sz w:val="18"/>
          <w:szCs w:val="18"/>
        </w:rPr>
        <w:footnoteRef/>
      </w:r>
      <w:r w:rsidRPr="00DB7FEA">
        <w:rPr>
          <w:rFonts w:ascii="Arial" w:hAnsi="Arial" w:cs="Arial"/>
          <w:sz w:val="18"/>
          <w:szCs w:val="18"/>
        </w:rPr>
        <w:t xml:space="preserve"> </w:t>
      </w:r>
      <w:r w:rsidRPr="00DB7FEA">
        <w:rPr>
          <w:rFonts w:ascii="Arial" w:hAnsi="Arial" w:cs="Arial"/>
          <w:i/>
          <w:sz w:val="18"/>
          <w:szCs w:val="18"/>
        </w:rPr>
        <w:t>Ibid.</w:t>
      </w:r>
    </w:p>
  </w:footnote>
  <w:footnote w:id="5">
    <w:p w:rsidR="00CA202D" w:rsidRPr="00DC6280" w:rsidRDefault="00CA202D">
      <w:pPr>
        <w:pStyle w:val="FootnoteText"/>
        <w:rPr>
          <w:rFonts w:ascii="Arial" w:hAnsi="Arial" w:cs="Arial"/>
          <w:sz w:val="18"/>
          <w:szCs w:val="18"/>
        </w:rPr>
      </w:pPr>
      <w:r w:rsidRPr="00DB7FEA">
        <w:rPr>
          <w:rStyle w:val="FootnoteReference"/>
          <w:rFonts w:ascii="Arial" w:hAnsi="Arial" w:cs="Arial"/>
          <w:sz w:val="18"/>
          <w:szCs w:val="18"/>
        </w:rPr>
        <w:footnoteRef/>
      </w:r>
      <w:r w:rsidRPr="00DB7FEA">
        <w:rPr>
          <w:rFonts w:ascii="Arial" w:hAnsi="Arial" w:cs="Arial"/>
          <w:sz w:val="18"/>
          <w:szCs w:val="18"/>
        </w:rPr>
        <w:t xml:space="preserve"> EPA, “Network Design Criteria for Ambient Air Quality Monitoring.” Available online: </w:t>
      </w:r>
      <w:hyperlink r:id="rId4" w:history="1">
        <w:r w:rsidRPr="00DB7FEA">
          <w:rPr>
            <w:rStyle w:val="Hyperlink"/>
            <w:rFonts w:ascii="Arial" w:hAnsi="Arial" w:cs="Arial"/>
            <w:sz w:val="18"/>
            <w:szCs w:val="18"/>
          </w:rPr>
          <w:t>http://www.gpo.gov/fdsys/pkg/CFR-2014-title40-vol6/pdf/CFR-2014-title40-vol6-part58-appD.pdf</w:t>
        </w:r>
      </w:hyperlink>
      <w:r>
        <w:rPr>
          <w:rFonts w:ascii="Arial" w:hAnsi="Arial" w:cs="Arial"/>
          <w:sz w:val="18"/>
          <w:szCs w:val="18"/>
        </w:rPr>
        <w:t>. Accessed 10/2/15.</w:t>
      </w:r>
    </w:p>
  </w:footnote>
  <w:footnote w:id="6">
    <w:p w:rsidR="00CA202D" w:rsidRPr="00BA1FA8" w:rsidRDefault="00CA202D" w:rsidP="00CF4609">
      <w:pPr>
        <w:pStyle w:val="FootnoteText"/>
        <w:rPr>
          <w:rFonts w:ascii="Arial" w:hAnsi="Arial" w:cs="Arial"/>
          <w:sz w:val="18"/>
          <w:szCs w:val="18"/>
        </w:rPr>
      </w:pPr>
      <w:r w:rsidRPr="00BA1FA8">
        <w:rPr>
          <w:rStyle w:val="FootnoteReference"/>
          <w:rFonts w:ascii="Arial" w:hAnsi="Arial" w:cs="Arial"/>
          <w:sz w:val="18"/>
          <w:szCs w:val="18"/>
        </w:rPr>
        <w:footnoteRef/>
      </w:r>
      <w:r w:rsidRPr="00BA1FA8">
        <w:rPr>
          <w:rFonts w:ascii="Arial" w:hAnsi="Arial" w:cs="Arial"/>
          <w:sz w:val="18"/>
          <w:szCs w:val="18"/>
        </w:rPr>
        <w:t xml:space="preserve"> TCEQ, “Select a Monitoring Site in Region 13 (San Antonio)”. Available online: </w:t>
      </w:r>
    </w:p>
    <w:p w:rsidR="00CA202D" w:rsidRPr="00BA1FA8" w:rsidRDefault="00CA202D" w:rsidP="00CF4609">
      <w:pPr>
        <w:pStyle w:val="FootnoteText"/>
        <w:rPr>
          <w:rFonts w:ascii="Arial" w:hAnsi="Arial" w:cs="Arial"/>
          <w:sz w:val="18"/>
          <w:szCs w:val="18"/>
        </w:rPr>
      </w:pPr>
      <w:r w:rsidRPr="00BA1FA8">
        <w:rPr>
          <w:rFonts w:ascii="Arial" w:hAnsi="Arial" w:cs="Arial"/>
          <w:sz w:val="18"/>
          <w:szCs w:val="18"/>
        </w:rPr>
        <w:t xml:space="preserve">http://www.tceq.state.tx.us/cgi-bin/compliance/monops/select_summary.pl?region13.gif. Accessed 05/13/10.  </w:t>
      </w:r>
    </w:p>
  </w:footnote>
  <w:footnote w:id="7">
    <w:p w:rsidR="00CA202D" w:rsidRDefault="00CA202D" w:rsidP="00CF4609">
      <w:pPr>
        <w:pStyle w:val="FootnoteText"/>
        <w:rPr>
          <w:rFonts w:cs="Arial"/>
        </w:rPr>
      </w:pPr>
      <w:r w:rsidRPr="00BA1FA8">
        <w:rPr>
          <w:rStyle w:val="FootnoteReference"/>
          <w:rFonts w:ascii="Arial" w:hAnsi="Arial" w:cs="Arial"/>
          <w:sz w:val="18"/>
          <w:szCs w:val="18"/>
        </w:rPr>
        <w:footnoteRef/>
      </w:r>
      <w:r w:rsidRPr="00BA1FA8">
        <w:rPr>
          <w:rFonts w:ascii="Arial" w:hAnsi="Arial" w:cs="Arial"/>
          <w:sz w:val="18"/>
          <w:szCs w:val="18"/>
        </w:rPr>
        <w:t xml:space="preserve"> EPA, August 1998. “Guideline on Ozone Monitoring Site Selection”. EPA-454/R-98-002. Office of Air and Radiation. Office of Air Quality Planning and Standards Research. Triangle Park, NC. Available online: </w:t>
      </w:r>
      <w:hyperlink r:id="rId5" w:history="1">
        <w:r w:rsidRPr="00BA1FA8">
          <w:rPr>
            <w:rStyle w:val="Hyperlink"/>
            <w:rFonts w:ascii="Arial" w:hAnsi="Arial" w:cs="Arial"/>
            <w:sz w:val="18"/>
            <w:szCs w:val="18"/>
          </w:rPr>
          <w:t>http://www.epa.gov/ttnamti1/files/ambient/criteria/reldocs/r-98-002.pdf</w:t>
        </w:r>
      </w:hyperlink>
      <w:r w:rsidRPr="00BA1FA8">
        <w:rPr>
          <w:rFonts w:ascii="Arial" w:hAnsi="Arial" w:cs="Arial"/>
          <w:sz w:val="18"/>
          <w:szCs w:val="18"/>
        </w:rPr>
        <w:t>. Accessed 06/28/10.</w:t>
      </w:r>
    </w:p>
  </w:footnote>
  <w:footnote w:id="8">
    <w:p w:rsidR="00CA202D" w:rsidRPr="00D96063" w:rsidRDefault="00CA202D" w:rsidP="00D27B14">
      <w:pPr>
        <w:pStyle w:val="FootnoteText"/>
        <w:rPr>
          <w:rFonts w:ascii="Arial" w:hAnsi="Arial" w:cs="Arial"/>
          <w:sz w:val="18"/>
          <w:szCs w:val="18"/>
        </w:rPr>
      </w:pPr>
      <w:r w:rsidRPr="00D96063">
        <w:rPr>
          <w:rStyle w:val="FootnoteReference"/>
          <w:rFonts w:ascii="Arial" w:hAnsi="Arial" w:cs="Arial"/>
          <w:sz w:val="18"/>
          <w:szCs w:val="18"/>
        </w:rPr>
        <w:footnoteRef/>
      </w:r>
      <w:r w:rsidRPr="00D96063">
        <w:rPr>
          <w:rFonts w:ascii="Arial" w:hAnsi="Arial" w:cs="Arial"/>
          <w:sz w:val="18"/>
          <w:szCs w:val="18"/>
        </w:rPr>
        <w:t xml:space="preserve"> Because the AACOG monitoring instrument reporting ozone data as CAMS 504 is located </w:t>
      </w:r>
      <w:r>
        <w:rPr>
          <w:rFonts w:ascii="Arial" w:hAnsi="Arial" w:cs="Arial"/>
          <w:sz w:val="18"/>
          <w:szCs w:val="18"/>
        </w:rPr>
        <w:t>with</w:t>
      </w:r>
      <w:r w:rsidRPr="00D96063">
        <w:rPr>
          <w:rFonts w:ascii="Arial" w:hAnsi="Arial" w:cs="Arial"/>
          <w:sz w:val="18"/>
          <w:szCs w:val="18"/>
        </w:rPr>
        <w:t xml:space="preserve">in the National Weather Service Station, the meteorological parameters reported for the same physical location on the CAMS 5004 dataset are provided by the NWSS instruments. Hence the CAMS 5004 meteorological reporting instruments are not the property of AACOG and are not subject to the quality assurance / quality check procedures in this document. For a complete list of meteorological parameters provided by the NWSS at this location, consult the CAMS 5004 dataset. Online: </w:t>
      </w:r>
      <w:hyperlink r:id="rId6" w:history="1">
        <w:r w:rsidRPr="00D96063">
          <w:rPr>
            <w:rStyle w:val="Hyperlink"/>
            <w:rFonts w:ascii="Arial" w:hAnsi="Arial" w:cs="Arial"/>
            <w:sz w:val="18"/>
            <w:szCs w:val="18"/>
          </w:rPr>
          <w:t>http://www.tceq.state.tx.us/cgi-bin/compliance/monops/daily_summary.pl?cams=5004</w:t>
        </w:r>
      </w:hyperlink>
    </w:p>
  </w:footnote>
  <w:footnote w:id="9">
    <w:p w:rsidR="00CA202D" w:rsidRPr="00643119" w:rsidRDefault="00CA202D" w:rsidP="00AD7993">
      <w:pPr>
        <w:pStyle w:val="FootnoteText"/>
        <w:rPr>
          <w:rFonts w:ascii="Arial" w:hAnsi="Arial" w:cs="Arial"/>
          <w:sz w:val="18"/>
          <w:szCs w:val="18"/>
        </w:rPr>
      </w:pPr>
      <w:r w:rsidRPr="00643119">
        <w:rPr>
          <w:rStyle w:val="FootnoteReference"/>
          <w:rFonts w:ascii="Arial" w:hAnsi="Arial" w:cs="Arial"/>
          <w:sz w:val="18"/>
          <w:szCs w:val="18"/>
        </w:rPr>
        <w:footnoteRef/>
      </w:r>
      <w:r w:rsidRPr="00643119">
        <w:rPr>
          <w:rFonts w:ascii="Arial" w:hAnsi="Arial" w:cs="Arial"/>
          <w:sz w:val="18"/>
          <w:szCs w:val="18"/>
        </w:rPr>
        <w:t xml:space="preserve"> U.S. Environmental Protection Agency, 2007. “Ambient Air Monitoring Network Assessment Guidance.” </w:t>
      </w:r>
      <w:hyperlink r:id="rId7" w:history="1">
        <w:r w:rsidRPr="00643119">
          <w:rPr>
            <w:rStyle w:val="Hyperlink"/>
            <w:rFonts w:ascii="Arial" w:hAnsi="Arial" w:cs="Arial"/>
            <w:sz w:val="18"/>
            <w:szCs w:val="18"/>
          </w:rPr>
          <w:t>http://www3.epa.gov/ttnamti1/files/ambient/pm25/datamang/network-assessment-guidance.pdf</w:t>
        </w:r>
      </w:hyperlink>
      <w:r w:rsidRPr="00643119">
        <w:rPr>
          <w:rFonts w:ascii="Arial" w:hAnsi="Arial" w:cs="Arial"/>
          <w:sz w:val="18"/>
          <w:szCs w:val="18"/>
        </w:rPr>
        <w:t>. Accessed 10/1/2015.</w:t>
      </w:r>
    </w:p>
  </w:footnote>
  <w:footnote w:id="10">
    <w:p w:rsidR="00CA202D" w:rsidRDefault="00CA202D">
      <w:pPr>
        <w:pStyle w:val="FootnoteText"/>
      </w:pPr>
      <w:r w:rsidRPr="00643119">
        <w:rPr>
          <w:rStyle w:val="FootnoteReference"/>
          <w:rFonts w:ascii="Arial" w:hAnsi="Arial" w:cs="Arial"/>
        </w:rPr>
        <w:footnoteRef/>
      </w:r>
      <w:r w:rsidRPr="00643119">
        <w:rPr>
          <w:rFonts w:ascii="Arial" w:hAnsi="Arial" w:cs="Arial"/>
        </w:rPr>
        <w:t xml:space="preserve"> </w:t>
      </w:r>
      <w:r w:rsidRPr="00643119">
        <w:rPr>
          <w:rFonts w:ascii="Arial" w:hAnsi="Arial" w:cs="Arial"/>
          <w:sz w:val="18"/>
          <w:szCs w:val="18"/>
        </w:rPr>
        <w:t>Texas Commission on Environmental Quality, 2015. “Air Quality Research: Quality Assurance</w:t>
      </w:r>
      <w:r>
        <w:rPr>
          <w:rFonts w:ascii="Arial" w:hAnsi="Arial" w:cs="Arial"/>
          <w:sz w:val="18"/>
          <w:szCs w:val="18"/>
        </w:rPr>
        <w:t xml:space="preserve">.” </w:t>
      </w:r>
      <w:hyperlink r:id="rId8" w:history="1">
        <w:r w:rsidRPr="00A317E7">
          <w:rPr>
            <w:rStyle w:val="Hyperlink"/>
            <w:rFonts w:ascii="Arial" w:hAnsi="Arial" w:cs="Arial"/>
            <w:sz w:val="18"/>
            <w:szCs w:val="18"/>
          </w:rPr>
          <w:t>https://www.tceq.texas.gov/airquality/airmod/project/quality-assurance/</w:t>
        </w:r>
      </w:hyperlink>
      <w:r>
        <w:rPr>
          <w:rFonts w:ascii="Arial" w:hAnsi="Arial" w:cs="Arial"/>
          <w:sz w:val="18"/>
          <w:szCs w:val="18"/>
        </w:rPr>
        <w:t>. Accessed 11/20/2015.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2D" w:rsidRDefault="00CA202D" w:rsidP="00CA202D">
    <w:pPr>
      <w:jc w:val="right"/>
      <w:rPr>
        <w:noProof/>
      </w:rPr>
    </w:pPr>
    <w:r w:rsidRPr="00AC0351">
      <w:rPr>
        <w:noProof/>
      </w:rPr>
      <w:t>FY1</w:t>
    </w:r>
    <w:r>
      <w:rPr>
        <w:noProof/>
      </w:rPr>
      <w:t>6</w:t>
    </w:r>
    <w:r w:rsidRPr="00AC0351">
      <w:rPr>
        <w:noProof/>
      </w:rPr>
      <w:t>-1</w:t>
    </w:r>
    <w:r>
      <w:rPr>
        <w:noProof/>
      </w:rPr>
      <w:t>7</w:t>
    </w:r>
  </w:p>
  <w:p w:rsidR="00CA202D" w:rsidRDefault="00CA202D" w:rsidP="00CA202D">
    <w:pPr>
      <w:jc w:val="right"/>
      <w:rPr>
        <w:noProof/>
      </w:rPr>
    </w:pPr>
    <w:r>
      <w:rPr>
        <w:noProof/>
      </w:rPr>
      <w:t>Contract (Grant) # 582-16-60180</w:t>
    </w:r>
  </w:p>
  <w:p w:rsidR="00CA202D" w:rsidRPr="00AC0351" w:rsidRDefault="00CA202D" w:rsidP="00CA202D">
    <w:pPr>
      <w:jc w:val="right"/>
      <w:rPr>
        <w:noProof/>
      </w:rPr>
    </w:pPr>
    <w:r w:rsidRPr="00AC0351">
      <w:rPr>
        <w:noProof/>
      </w:rPr>
      <w:t xml:space="preserve">PGA </w:t>
    </w:r>
    <w:r>
      <w:rPr>
        <w:noProof/>
      </w:rPr>
      <w:t># 582-16-60849-01</w:t>
    </w:r>
  </w:p>
  <w:p w:rsidR="00CA202D" w:rsidRPr="009A5821" w:rsidRDefault="00CA202D" w:rsidP="00DB2158">
    <w:pPr>
      <w:widowControl w:val="0"/>
      <w:tabs>
        <w:tab w:val="left" w:pos="6120"/>
      </w:tabs>
      <w:jc w:val="right"/>
      <w:rPr>
        <w:rFonts w:cs="Arial"/>
        <w:szCs w:val="22"/>
      </w:rPr>
    </w:pPr>
    <w:r>
      <w:rPr>
        <w:rFonts w:cs="Arial"/>
        <w:szCs w:val="22"/>
      </w:rPr>
      <w:t>Task 2.3.1, Network Design Analysis QAPP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2D" w:rsidRDefault="00CA202D" w:rsidP="00790D07">
    <w:pPr>
      <w:pStyle w:val="Header"/>
      <w:rPr>
        <w:b/>
        <w:bCs/>
        <w:color w:val="FF0000"/>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93C07"/>
    <w:multiLevelType w:val="singleLevel"/>
    <w:tmpl w:val="AB72AD0A"/>
    <w:lvl w:ilvl="0">
      <w:start w:val="1"/>
      <w:numFmt w:val="decimal"/>
      <w:lvlText w:val="%1."/>
      <w:lvlJc w:val="left"/>
      <w:pPr>
        <w:tabs>
          <w:tab w:val="num" w:pos="360"/>
        </w:tabs>
        <w:ind w:left="360" w:hanging="360"/>
      </w:pPr>
      <w:rPr>
        <w:rFonts w:hint="default"/>
      </w:rPr>
    </w:lvl>
  </w:abstractNum>
  <w:abstractNum w:abstractNumId="1" w15:restartNumberingAfterBreak="0">
    <w:nsid w:val="1AD34254"/>
    <w:multiLevelType w:val="hybridMultilevel"/>
    <w:tmpl w:val="49A25D54"/>
    <w:lvl w:ilvl="0" w:tplc="D1F06E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E5217"/>
    <w:multiLevelType w:val="hybridMultilevel"/>
    <w:tmpl w:val="FA30B3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D86772"/>
    <w:multiLevelType w:val="hybridMultilevel"/>
    <w:tmpl w:val="FAB45858"/>
    <w:lvl w:ilvl="0" w:tplc="3404F7B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F5534"/>
    <w:multiLevelType w:val="multilevel"/>
    <w:tmpl w:val="D5967EB2"/>
    <w:lvl w:ilvl="0">
      <w:start w:val="1"/>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5" w15:restartNumberingAfterBreak="0">
    <w:nsid w:val="2AA95AEB"/>
    <w:multiLevelType w:val="hybridMultilevel"/>
    <w:tmpl w:val="6830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23B85"/>
    <w:multiLevelType w:val="hybridMultilevel"/>
    <w:tmpl w:val="36CCC1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A84BB6"/>
    <w:multiLevelType w:val="hybridMultilevel"/>
    <w:tmpl w:val="7E7E2602"/>
    <w:lvl w:ilvl="0" w:tplc="FFFFFFFF">
      <w:start w:val="1"/>
      <w:numFmt w:val="bullet"/>
      <w:lvlText w:val=""/>
      <w:lvlJc w:val="left"/>
      <w:pPr>
        <w:tabs>
          <w:tab w:val="num" w:pos="720"/>
        </w:tabs>
        <w:ind w:left="720" w:hanging="360"/>
      </w:pPr>
      <w:rPr>
        <w:rFonts w:ascii="Wingdings" w:hAnsi="Wingding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F46617"/>
    <w:multiLevelType w:val="hybridMultilevel"/>
    <w:tmpl w:val="48A8D858"/>
    <w:lvl w:ilvl="0" w:tplc="3464710C">
      <w:start w:val="72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333E07"/>
    <w:multiLevelType w:val="hybridMultilevel"/>
    <w:tmpl w:val="B8262A72"/>
    <w:lvl w:ilvl="0" w:tplc="D1F06E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3148AE"/>
    <w:multiLevelType w:val="hybridMultilevel"/>
    <w:tmpl w:val="F542A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033DB4"/>
    <w:multiLevelType w:val="hybridMultilevel"/>
    <w:tmpl w:val="4C12D52E"/>
    <w:lvl w:ilvl="0" w:tplc="10B4404E">
      <w:start w:val="1"/>
      <w:numFmt w:val="bullet"/>
      <w:lvlText w:val=""/>
      <w:lvlJc w:val="left"/>
      <w:pPr>
        <w:ind w:left="720" w:hanging="360"/>
      </w:pPr>
      <w:rPr>
        <w:rFonts w:ascii="Symbol" w:hAnsi="Symbol" w:hint="default"/>
      </w:rPr>
    </w:lvl>
    <w:lvl w:ilvl="1" w:tplc="10B4404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85534"/>
    <w:multiLevelType w:val="hybridMultilevel"/>
    <w:tmpl w:val="E8C8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00D33"/>
    <w:multiLevelType w:val="singleLevel"/>
    <w:tmpl w:val="FF863B1A"/>
    <w:lvl w:ilvl="0">
      <w:start w:val="1"/>
      <w:numFmt w:val="lowerLetter"/>
      <w:lvlText w:val="%1.)"/>
      <w:lvlJc w:val="left"/>
      <w:pPr>
        <w:tabs>
          <w:tab w:val="num" w:pos="360"/>
        </w:tabs>
        <w:ind w:left="360" w:hanging="360"/>
      </w:pPr>
      <w:rPr>
        <w:rFonts w:ascii="Arial" w:hAnsi="Arial" w:hint="default"/>
        <w:sz w:val="22"/>
      </w:rPr>
    </w:lvl>
  </w:abstractNum>
  <w:abstractNum w:abstractNumId="14" w15:restartNumberingAfterBreak="0">
    <w:nsid w:val="701D670C"/>
    <w:multiLevelType w:val="hybridMultilevel"/>
    <w:tmpl w:val="EBD6F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B74821"/>
    <w:multiLevelType w:val="hybridMultilevel"/>
    <w:tmpl w:val="D5D0071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742330D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A0E37B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D586503"/>
    <w:multiLevelType w:val="hybridMultilevel"/>
    <w:tmpl w:val="2B885852"/>
    <w:lvl w:ilvl="0" w:tplc="29ACF88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625ECC"/>
    <w:multiLevelType w:val="hybridMultilevel"/>
    <w:tmpl w:val="14F66188"/>
    <w:lvl w:ilvl="0" w:tplc="D1F06E7A">
      <w:start w:val="1"/>
      <w:numFmt w:val="decimal"/>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7"/>
  </w:num>
  <w:num w:numId="2">
    <w:abstractNumId w:val="10"/>
  </w:num>
  <w:num w:numId="3">
    <w:abstractNumId w:val="9"/>
  </w:num>
  <w:num w:numId="4">
    <w:abstractNumId w:val="15"/>
  </w:num>
  <w:num w:numId="5">
    <w:abstractNumId w:val="19"/>
  </w:num>
  <w:num w:numId="6">
    <w:abstractNumId w:val="1"/>
  </w:num>
  <w:num w:numId="7">
    <w:abstractNumId w:val="7"/>
  </w:num>
  <w:num w:numId="8">
    <w:abstractNumId w:val="11"/>
  </w:num>
  <w:num w:numId="9">
    <w:abstractNumId w:val="5"/>
  </w:num>
  <w:num w:numId="10">
    <w:abstractNumId w:val="3"/>
  </w:num>
  <w:num w:numId="11">
    <w:abstractNumId w:val="6"/>
  </w:num>
  <w:num w:numId="12">
    <w:abstractNumId w:val="0"/>
  </w:num>
  <w:num w:numId="13">
    <w:abstractNumId w:val="4"/>
  </w:num>
  <w:num w:numId="14">
    <w:abstractNumId w:val="16"/>
  </w:num>
  <w:num w:numId="15">
    <w:abstractNumId w:val="13"/>
  </w:num>
  <w:num w:numId="16">
    <w:abstractNumId w:val="2"/>
  </w:num>
  <w:num w:numId="17">
    <w:abstractNumId w:val="18"/>
  </w:num>
  <w:num w:numId="18">
    <w:abstractNumId w:val="14"/>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E3"/>
    <w:rsid w:val="000156B9"/>
    <w:rsid w:val="00057DCC"/>
    <w:rsid w:val="00066666"/>
    <w:rsid w:val="00071C69"/>
    <w:rsid w:val="00080AA7"/>
    <w:rsid w:val="00084E17"/>
    <w:rsid w:val="00086A26"/>
    <w:rsid w:val="000902EF"/>
    <w:rsid w:val="00090F33"/>
    <w:rsid w:val="0009308A"/>
    <w:rsid w:val="00093EE2"/>
    <w:rsid w:val="000953BF"/>
    <w:rsid w:val="000A0835"/>
    <w:rsid w:val="000D2E38"/>
    <w:rsid w:val="000E29FB"/>
    <w:rsid w:val="000F2019"/>
    <w:rsid w:val="00102CBD"/>
    <w:rsid w:val="00106BD5"/>
    <w:rsid w:val="0011227E"/>
    <w:rsid w:val="00120577"/>
    <w:rsid w:val="00122A01"/>
    <w:rsid w:val="0012358E"/>
    <w:rsid w:val="00131979"/>
    <w:rsid w:val="001337CC"/>
    <w:rsid w:val="001508AC"/>
    <w:rsid w:val="0015537E"/>
    <w:rsid w:val="001630A4"/>
    <w:rsid w:val="0016406E"/>
    <w:rsid w:val="00167EB9"/>
    <w:rsid w:val="0018568A"/>
    <w:rsid w:val="00192923"/>
    <w:rsid w:val="00196B14"/>
    <w:rsid w:val="001A4259"/>
    <w:rsid w:val="001B4F80"/>
    <w:rsid w:val="001C4E68"/>
    <w:rsid w:val="001C55DA"/>
    <w:rsid w:val="001D2896"/>
    <w:rsid w:val="001F1780"/>
    <w:rsid w:val="001F4914"/>
    <w:rsid w:val="002001B1"/>
    <w:rsid w:val="00207135"/>
    <w:rsid w:val="00210023"/>
    <w:rsid w:val="0022056E"/>
    <w:rsid w:val="002301A2"/>
    <w:rsid w:val="00230B0C"/>
    <w:rsid w:val="00241614"/>
    <w:rsid w:val="00250535"/>
    <w:rsid w:val="00250580"/>
    <w:rsid w:val="00265851"/>
    <w:rsid w:val="00266ABD"/>
    <w:rsid w:val="00272D70"/>
    <w:rsid w:val="0027413F"/>
    <w:rsid w:val="002B0091"/>
    <w:rsid w:val="002B2BF7"/>
    <w:rsid w:val="002D22A8"/>
    <w:rsid w:val="002D37D8"/>
    <w:rsid w:val="002F0298"/>
    <w:rsid w:val="002F184E"/>
    <w:rsid w:val="002F66ED"/>
    <w:rsid w:val="003017BE"/>
    <w:rsid w:val="003103FB"/>
    <w:rsid w:val="00317E1E"/>
    <w:rsid w:val="00341B6E"/>
    <w:rsid w:val="0034405A"/>
    <w:rsid w:val="00353CA7"/>
    <w:rsid w:val="00362172"/>
    <w:rsid w:val="003644AB"/>
    <w:rsid w:val="003A6B4E"/>
    <w:rsid w:val="003C3552"/>
    <w:rsid w:val="003C5BFB"/>
    <w:rsid w:val="003E46A0"/>
    <w:rsid w:val="003F2CBE"/>
    <w:rsid w:val="003F7519"/>
    <w:rsid w:val="0040412A"/>
    <w:rsid w:val="0041410E"/>
    <w:rsid w:val="00414A71"/>
    <w:rsid w:val="00430B73"/>
    <w:rsid w:val="00436ED5"/>
    <w:rsid w:val="004410C4"/>
    <w:rsid w:val="00441B55"/>
    <w:rsid w:val="00444223"/>
    <w:rsid w:val="0045067C"/>
    <w:rsid w:val="0045119E"/>
    <w:rsid w:val="004658F5"/>
    <w:rsid w:val="00466A25"/>
    <w:rsid w:val="00490EE2"/>
    <w:rsid w:val="004A4C76"/>
    <w:rsid w:val="004A643E"/>
    <w:rsid w:val="004A7B6E"/>
    <w:rsid w:val="004E101A"/>
    <w:rsid w:val="004E23FC"/>
    <w:rsid w:val="00514676"/>
    <w:rsid w:val="0055362F"/>
    <w:rsid w:val="005A2BE1"/>
    <w:rsid w:val="005C3C35"/>
    <w:rsid w:val="005C60E0"/>
    <w:rsid w:val="005C74E8"/>
    <w:rsid w:val="005D435C"/>
    <w:rsid w:val="005D65E1"/>
    <w:rsid w:val="005F6E4F"/>
    <w:rsid w:val="00603F3C"/>
    <w:rsid w:val="00610B89"/>
    <w:rsid w:val="00611BBE"/>
    <w:rsid w:val="00623C41"/>
    <w:rsid w:val="00626127"/>
    <w:rsid w:val="00643119"/>
    <w:rsid w:val="00652B13"/>
    <w:rsid w:val="00653B89"/>
    <w:rsid w:val="00685EE3"/>
    <w:rsid w:val="00686170"/>
    <w:rsid w:val="00687E58"/>
    <w:rsid w:val="006A784C"/>
    <w:rsid w:val="006B3F9C"/>
    <w:rsid w:val="006D412A"/>
    <w:rsid w:val="006E022F"/>
    <w:rsid w:val="006F10B9"/>
    <w:rsid w:val="006F6C89"/>
    <w:rsid w:val="00711463"/>
    <w:rsid w:val="007167E3"/>
    <w:rsid w:val="00720AA7"/>
    <w:rsid w:val="007330BB"/>
    <w:rsid w:val="007364BD"/>
    <w:rsid w:val="007367E0"/>
    <w:rsid w:val="00752C49"/>
    <w:rsid w:val="00755FBE"/>
    <w:rsid w:val="00761A81"/>
    <w:rsid w:val="007640F3"/>
    <w:rsid w:val="00765E46"/>
    <w:rsid w:val="00780AD7"/>
    <w:rsid w:val="00790D07"/>
    <w:rsid w:val="00796812"/>
    <w:rsid w:val="007A1597"/>
    <w:rsid w:val="007A4BE6"/>
    <w:rsid w:val="007A57FD"/>
    <w:rsid w:val="007B3E7D"/>
    <w:rsid w:val="007E0F30"/>
    <w:rsid w:val="007E46FA"/>
    <w:rsid w:val="007E61C9"/>
    <w:rsid w:val="007F1181"/>
    <w:rsid w:val="00803262"/>
    <w:rsid w:val="00810CC3"/>
    <w:rsid w:val="0081156F"/>
    <w:rsid w:val="00812DAB"/>
    <w:rsid w:val="008173C1"/>
    <w:rsid w:val="00817B2E"/>
    <w:rsid w:val="008277AB"/>
    <w:rsid w:val="00836C82"/>
    <w:rsid w:val="00845778"/>
    <w:rsid w:val="008567A7"/>
    <w:rsid w:val="008820CF"/>
    <w:rsid w:val="00894C04"/>
    <w:rsid w:val="008B37EB"/>
    <w:rsid w:val="008C1B1A"/>
    <w:rsid w:val="008D16D0"/>
    <w:rsid w:val="008D4513"/>
    <w:rsid w:val="008F2634"/>
    <w:rsid w:val="00913218"/>
    <w:rsid w:val="00920C50"/>
    <w:rsid w:val="00930A1D"/>
    <w:rsid w:val="0093219F"/>
    <w:rsid w:val="0095474A"/>
    <w:rsid w:val="00963964"/>
    <w:rsid w:val="009724F5"/>
    <w:rsid w:val="00974084"/>
    <w:rsid w:val="00980D1E"/>
    <w:rsid w:val="0098119B"/>
    <w:rsid w:val="00997784"/>
    <w:rsid w:val="009A0BDB"/>
    <w:rsid w:val="009B579D"/>
    <w:rsid w:val="009C1D36"/>
    <w:rsid w:val="009C2540"/>
    <w:rsid w:val="009D2FBF"/>
    <w:rsid w:val="009E7F87"/>
    <w:rsid w:val="00A00BFD"/>
    <w:rsid w:val="00A21C7B"/>
    <w:rsid w:val="00A2269F"/>
    <w:rsid w:val="00A24E59"/>
    <w:rsid w:val="00A326EC"/>
    <w:rsid w:val="00A719CF"/>
    <w:rsid w:val="00A727E7"/>
    <w:rsid w:val="00A809DF"/>
    <w:rsid w:val="00A82E02"/>
    <w:rsid w:val="00A96824"/>
    <w:rsid w:val="00AD6993"/>
    <w:rsid w:val="00AD7993"/>
    <w:rsid w:val="00AE12C8"/>
    <w:rsid w:val="00AE50DE"/>
    <w:rsid w:val="00AE6B46"/>
    <w:rsid w:val="00AF0CDA"/>
    <w:rsid w:val="00B0343A"/>
    <w:rsid w:val="00B11A94"/>
    <w:rsid w:val="00B157BE"/>
    <w:rsid w:val="00B401E0"/>
    <w:rsid w:val="00B40812"/>
    <w:rsid w:val="00B46CBB"/>
    <w:rsid w:val="00B548C2"/>
    <w:rsid w:val="00B64687"/>
    <w:rsid w:val="00B6792C"/>
    <w:rsid w:val="00BA1FA8"/>
    <w:rsid w:val="00BC409A"/>
    <w:rsid w:val="00BC64B0"/>
    <w:rsid w:val="00BD368F"/>
    <w:rsid w:val="00BD6901"/>
    <w:rsid w:val="00BE61B7"/>
    <w:rsid w:val="00BF09BB"/>
    <w:rsid w:val="00BF384C"/>
    <w:rsid w:val="00BF4D20"/>
    <w:rsid w:val="00BF5F6D"/>
    <w:rsid w:val="00C003E0"/>
    <w:rsid w:val="00C01056"/>
    <w:rsid w:val="00C03E79"/>
    <w:rsid w:val="00C03F3D"/>
    <w:rsid w:val="00C12D79"/>
    <w:rsid w:val="00C438F6"/>
    <w:rsid w:val="00C442F6"/>
    <w:rsid w:val="00C44FF9"/>
    <w:rsid w:val="00C4740B"/>
    <w:rsid w:val="00C66408"/>
    <w:rsid w:val="00C66692"/>
    <w:rsid w:val="00C766C9"/>
    <w:rsid w:val="00C81BE7"/>
    <w:rsid w:val="00C9111B"/>
    <w:rsid w:val="00C94E35"/>
    <w:rsid w:val="00CA0512"/>
    <w:rsid w:val="00CA202D"/>
    <w:rsid w:val="00CA522A"/>
    <w:rsid w:val="00CB5A90"/>
    <w:rsid w:val="00CE4537"/>
    <w:rsid w:val="00CE6858"/>
    <w:rsid w:val="00CF2896"/>
    <w:rsid w:val="00CF4609"/>
    <w:rsid w:val="00CF704F"/>
    <w:rsid w:val="00CF7737"/>
    <w:rsid w:val="00D27B14"/>
    <w:rsid w:val="00D36BB0"/>
    <w:rsid w:val="00D62EB1"/>
    <w:rsid w:val="00D63134"/>
    <w:rsid w:val="00D811EC"/>
    <w:rsid w:val="00D94634"/>
    <w:rsid w:val="00D95975"/>
    <w:rsid w:val="00D96063"/>
    <w:rsid w:val="00D96240"/>
    <w:rsid w:val="00D97BB7"/>
    <w:rsid w:val="00DB04D1"/>
    <w:rsid w:val="00DB2158"/>
    <w:rsid w:val="00DB7F82"/>
    <w:rsid w:val="00DB7FEA"/>
    <w:rsid w:val="00DC6280"/>
    <w:rsid w:val="00DE1DF1"/>
    <w:rsid w:val="00DF33F9"/>
    <w:rsid w:val="00DF7BF7"/>
    <w:rsid w:val="00E0602B"/>
    <w:rsid w:val="00E101FC"/>
    <w:rsid w:val="00E2721F"/>
    <w:rsid w:val="00E3191A"/>
    <w:rsid w:val="00E41DF6"/>
    <w:rsid w:val="00E449C6"/>
    <w:rsid w:val="00E45BA9"/>
    <w:rsid w:val="00E5203B"/>
    <w:rsid w:val="00E629DF"/>
    <w:rsid w:val="00E760ED"/>
    <w:rsid w:val="00E828A5"/>
    <w:rsid w:val="00E90D99"/>
    <w:rsid w:val="00E91581"/>
    <w:rsid w:val="00EA3330"/>
    <w:rsid w:val="00EB3BF6"/>
    <w:rsid w:val="00EC4580"/>
    <w:rsid w:val="00EC67F6"/>
    <w:rsid w:val="00F06E9F"/>
    <w:rsid w:val="00F20EA2"/>
    <w:rsid w:val="00F259D5"/>
    <w:rsid w:val="00F27754"/>
    <w:rsid w:val="00F33879"/>
    <w:rsid w:val="00F50F13"/>
    <w:rsid w:val="00F52E43"/>
    <w:rsid w:val="00F91DB7"/>
    <w:rsid w:val="00FF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rules v:ext="edit">
        <o:r id="V:Rule3" type="connector" idref="#_x0000_s1035"/>
        <o:r id="V:Rule4" type="connector" idref="#_x0000_s1037"/>
      </o:rules>
    </o:shapelayout>
  </w:shapeDefaults>
  <w:decimalSymbol w:val="."/>
  <w:listSeparator w:val=","/>
  <w15:docId w15:val="{4A42F374-725D-4A5C-856F-65CF718A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7E3"/>
    <w:rPr>
      <w:rFonts w:ascii="Arial" w:hAnsi="Arial"/>
      <w:sz w:val="22"/>
    </w:rPr>
  </w:style>
  <w:style w:type="paragraph" w:styleId="Heading1">
    <w:name w:val="heading 1"/>
    <w:basedOn w:val="Normal"/>
    <w:next w:val="Normal"/>
    <w:link w:val="Heading1Char"/>
    <w:qFormat/>
    <w:rsid w:val="007167E3"/>
    <w:pPr>
      <w:keepNext/>
      <w:numPr>
        <w:numId w:val="1"/>
      </w:numPr>
      <w:outlineLvl w:val="0"/>
    </w:pPr>
    <w:rPr>
      <w:b/>
      <w:bCs/>
      <w:sz w:val="24"/>
      <w:szCs w:val="22"/>
    </w:rPr>
  </w:style>
  <w:style w:type="paragraph" w:styleId="Heading2">
    <w:name w:val="heading 2"/>
    <w:basedOn w:val="Normal"/>
    <w:next w:val="Normal"/>
    <w:link w:val="Heading2Char"/>
    <w:qFormat/>
    <w:rsid w:val="007167E3"/>
    <w:pPr>
      <w:keepNext/>
      <w:numPr>
        <w:ilvl w:val="1"/>
        <w:numId w:val="1"/>
      </w:numPr>
      <w:autoSpaceDE w:val="0"/>
      <w:autoSpaceDN w:val="0"/>
      <w:adjustRightInd w:val="0"/>
      <w:outlineLvl w:val="1"/>
    </w:pPr>
    <w:rPr>
      <w:b/>
      <w:color w:val="000000"/>
      <w:szCs w:val="24"/>
    </w:rPr>
  </w:style>
  <w:style w:type="paragraph" w:styleId="Heading3">
    <w:name w:val="heading 3"/>
    <w:basedOn w:val="Normal"/>
    <w:next w:val="Normal"/>
    <w:link w:val="Heading3Char"/>
    <w:qFormat/>
    <w:rsid w:val="007167E3"/>
    <w:pPr>
      <w:keepNext/>
      <w:numPr>
        <w:ilvl w:val="2"/>
        <w:numId w:val="1"/>
      </w:numPr>
      <w:autoSpaceDE w:val="0"/>
      <w:autoSpaceDN w:val="0"/>
      <w:adjustRightInd w:val="0"/>
      <w:ind w:right="-360"/>
      <w:outlineLvl w:val="2"/>
    </w:pPr>
    <w:rPr>
      <w:color w:val="000000"/>
      <w:sz w:val="24"/>
      <w:szCs w:val="24"/>
      <w:u w:val="single"/>
    </w:rPr>
  </w:style>
  <w:style w:type="paragraph" w:styleId="Heading4">
    <w:name w:val="heading 4"/>
    <w:basedOn w:val="Normal"/>
    <w:next w:val="Normal"/>
    <w:link w:val="Heading4Char"/>
    <w:rsid w:val="007167E3"/>
    <w:pPr>
      <w:keepNext/>
      <w:numPr>
        <w:ilvl w:val="3"/>
        <w:numId w:val="1"/>
      </w:numPr>
      <w:autoSpaceDE w:val="0"/>
      <w:autoSpaceDN w:val="0"/>
      <w:adjustRightInd w:val="0"/>
      <w:outlineLvl w:val="3"/>
    </w:pPr>
    <w:rPr>
      <w:color w:val="000000"/>
      <w:szCs w:val="24"/>
      <w:u w:val="single"/>
    </w:rPr>
  </w:style>
  <w:style w:type="paragraph" w:styleId="Heading5">
    <w:name w:val="heading 5"/>
    <w:basedOn w:val="Normal"/>
    <w:next w:val="Normal"/>
    <w:link w:val="Heading5Char"/>
    <w:rsid w:val="007167E3"/>
    <w:pPr>
      <w:keepNext/>
      <w:numPr>
        <w:ilvl w:val="4"/>
        <w:numId w:val="1"/>
      </w:numPr>
      <w:autoSpaceDE w:val="0"/>
      <w:autoSpaceDN w:val="0"/>
      <w:adjustRightInd w:val="0"/>
      <w:outlineLvl w:val="4"/>
    </w:pPr>
    <w:rPr>
      <w:color w:val="000000"/>
      <w:szCs w:val="24"/>
      <w:u w:val="single"/>
    </w:rPr>
  </w:style>
  <w:style w:type="paragraph" w:styleId="Heading6">
    <w:name w:val="heading 6"/>
    <w:basedOn w:val="Normal"/>
    <w:next w:val="Normal"/>
    <w:link w:val="Heading6Char"/>
    <w:semiHidden/>
    <w:unhideWhenUsed/>
    <w:qFormat/>
    <w:rsid w:val="007167E3"/>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7167E3"/>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167E3"/>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rsid w:val="007167E3"/>
    <w:pPr>
      <w:keepNext/>
      <w:numPr>
        <w:ilvl w:val="8"/>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8"/>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7E3"/>
    <w:rPr>
      <w:rFonts w:ascii="Arial" w:hAnsi="Arial"/>
      <w:b/>
      <w:bCs/>
      <w:sz w:val="24"/>
      <w:szCs w:val="22"/>
    </w:rPr>
  </w:style>
  <w:style w:type="character" w:customStyle="1" w:styleId="Heading2Char">
    <w:name w:val="Heading 2 Char"/>
    <w:basedOn w:val="DefaultParagraphFont"/>
    <w:link w:val="Heading2"/>
    <w:rsid w:val="007167E3"/>
    <w:rPr>
      <w:rFonts w:ascii="Arial" w:hAnsi="Arial"/>
      <w:b/>
      <w:color w:val="000000"/>
      <w:sz w:val="22"/>
      <w:szCs w:val="24"/>
    </w:rPr>
  </w:style>
  <w:style w:type="character" w:customStyle="1" w:styleId="Heading3Char">
    <w:name w:val="Heading 3 Char"/>
    <w:basedOn w:val="DefaultParagraphFont"/>
    <w:link w:val="Heading3"/>
    <w:rsid w:val="007167E3"/>
    <w:rPr>
      <w:rFonts w:ascii="Arial" w:hAnsi="Arial"/>
      <w:color w:val="000000"/>
      <w:sz w:val="24"/>
      <w:szCs w:val="24"/>
      <w:u w:val="single"/>
    </w:rPr>
  </w:style>
  <w:style w:type="character" w:customStyle="1" w:styleId="Heading4Char">
    <w:name w:val="Heading 4 Char"/>
    <w:basedOn w:val="DefaultParagraphFont"/>
    <w:link w:val="Heading4"/>
    <w:rsid w:val="007167E3"/>
    <w:rPr>
      <w:rFonts w:ascii="Arial" w:hAnsi="Arial"/>
      <w:color w:val="000000"/>
      <w:sz w:val="22"/>
      <w:szCs w:val="24"/>
      <w:u w:val="single"/>
    </w:rPr>
  </w:style>
  <w:style w:type="character" w:customStyle="1" w:styleId="Heading5Char">
    <w:name w:val="Heading 5 Char"/>
    <w:basedOn w:val="DefaultParagraphFont"/>
    <w:link w:val="Heading5"/>
    <w:rsid w:val="007167E3"/>
    <w:rPr>
      <w:rFonts w:ascii="Arial" w:hAnsi="Arial"/>
      <w:color w:val="000000"/>
      <w:sz w:val="22"/>
      <w:szCs w:val="24"/>
      <w:u w:val="single"/>
    </w:rPr>
  </w:style>
  <w:style w:type="character" w:customStyle="1" w:styleId="Heading6Char">
    <w:name w:val="Heading 6 Char"/>
    <w:basedOn w:val="DefaultParagraphFont"/>
    <w:link w:val="Heading6"/>
    <w:semiHidden/>
    <w:rsid w:val="007167E3"/>
    <w:rPr>
      <w:rFonts w:ascii="Calibri" w:hAnsi="Calibri"/>
      <w:b/>
      <w:bCs/>
      <w:sz w:val="22"/>
      <w:szCs w:val="22"/>
    </w:rPr>
  </w:style>
  <w:style w:type="character" w:customStyle="1" w:styleId="Heading7Char">
    <w:name w:val="Heading 7 Char"/>
    <w:basedOn w:val="DefaultParagraphFont"/>
    <w:link w:val="Heading7"/>
    <w:semiHidden/>
    <w:rsid w:val="007167E3"/>
    <w:rPr>
      <w:rFonts w:ascii="Calibri" w:hAnsi="Calibri"/>
      <w:sz w:val="24"/>
      <w:szCs w:val="24"/>
    </w:rPr>
  </w:style>
  <w:style w:type="character" w:customStyle="1" w:styleId="Heading8Char">
    <w:name w:val="Heading 8 Char"/>
    <w:basedOn w:val="DefaultParagraphFont"/>
    <w:link w:val="Heading8"/>
    <w:semiHidden/>
    <w:rsid w:val="007167E3"/>
    <w:rPr>
      <w:rFonts w:ascii="Calibri" w:hAnsi="Calibri"/>
      <w:i/>
      <w:iCs/>
      <w:sz w:val="24"/>
      <w:szCs w:val="24"/>
    </w:rPr>
  </w:style>
  <w:style w:type="character" w:customStyle="1" w:styleId="Heading9Char">
    <w:name w:val="Heading 9 Char"/>
    <w:basedOn w:val="DefaultParagraphFont"/>
    <w:link w:val="Heading9"/>
    <w:rsid w:val="007167E3"/>
    <w:rPr>
      <w:rFonts w:ascii="Arial" w:hAnsi="Arial"/>
      <w:sz w:val="24"/>
      <w:szCs w:val="24"/>
      <w:u w:val="single"/>
    </w:rPr>
  </w:style>
  <w:style w:type="paragraph" w:styleId="Header">
    <w:name w:val="header"/>
    <w:basedOn w:val="Normal"/>
    <w:link w:val="HeaderChar"/>
    <w:unhideWhenUsed/>
    <w:rsid w:val="007167E3"/>
    <w:pPr>
      <w:tabs>
        <w:tab w:val="center" w:pos="4680"/>
        <w:tab w:val="right" w:pos="9360"/>
      </w:tabs>
    </w:pPr>
  </w:style>
  <w:style w:type="character" w:customStyle="1" w:styleId="HeaderChar">
    <w:name w:val="Header Char"/>
    <w:basedOn w:val="DefaultParagraphFont"/>
    <w:link w:val="Header"/>
    <w:rsid w:val="007167E3"/>
    <w:rPr>
      <w:rFonts w:ascii="Arial" w:hAnsi="Arial"/>
      <w:sz w:val="22"/>
    </w:rPr>
  </w:style>
  <w:style w:type="paragraph" w:styleId="Footer">
    <w:name w:val="footer"/>
    <w:basedOn w:val="Normal"/>
    <w:link w:val="FooterChar"/>
    <w:uiPriority w:val="99"/>
    <w:unhideWhenUsed/>
    <w:rsid w:val="007167E3"/>
    <w:pPr>
      <w:tabs>
        <w:tab w:val="center" w:pos="4680"/>
        <w:tab w:val="right" w:pos="9360"/>
      </w:tabs>
    </w:pPr>
  </w:style>
  <w:style w:type="character" w:customStyle="1" w:styleId="FooterChar">
    <w:name w:val="Footer Char"/>
    <w:basedOn w:val="DefaultParagraphFont"/>
    <w:link w:val="Footer"/>
    <w:uiPriority w:val="99"/>
    <w:rsid w:val="007167E3"/>
    <w:rPr>
      <w:rFonts w:ascii="Arial" w:hAnsi="Arial"/>
      <w:sz w:val="22"/>
    </w:rPr>
  </w:style>
  <w:style w:type="paragraph" w:styleId="BalloonText">
    <w:name w:val="Balloon Text"/>
    <w:basedOn w:val="Normal"/>
    <w:link w:val="BalloonTextChar"/>
    <w:uiPriority w:val="99"/>
    <w:semiHidden/>
    <w:unhideWhenUsed/>
    <w:rsid w:val="007167E3"/>
    <w:rPr>
      <w:rFonts w:ascii="Tahoma" w:hAnsi="Tahoma" w:cs="Tahoma"/>
      <w:sz w:val="16"/>
      <w:szCs w:val="16"/>
    </w:rPr>
  </w:style>
  <w:style w:type="character" w:customStyle="1" w:styleId="BalloonTextChar">
    <w:name w:val="Balloon Text Char"/>
    <w:basedOn w:val="DefaultParagraphFont"/>
    <w:link w:val="BalloonText"/>
    <w:uiPriority w:val="99"/>
    <w:semiHidden/>
    <w:rsid w:val="007167E3"/>
    <w:rPr>
      <w:rFonts w:ascii="Tahoma" w:hAnsi="Tahoma" w:cs="Tahoma"/>
      <w:sz w:val="16"/>
      <w:szCs w:val="16"/>
    </w:rPr>
  </w:style>
  <w:style w:type="paragraph" w:styleId="PlainText">
    <w:name w:val="Plain Text"/>
    <w:basedOn w:val="Normal"/>
    <w:link w:val="PlainTextChar"/>
    <w:rsid w:val="007B3E7D"/>
    <w:rPr>
      <w:rFonts w:ascii="Courier New" w:hAnsi="Courier New"/>
      <w:sz w:val="20"/>
    </w:rPr>
  </w:style>
  <w:style w:type="character" w:customStyle="1" w:styleId="PlainTextChar">
    <w:name w:val="Plain Text Char"/>
    <w:basedOn w:val="DefaultParagraphFont"/>
    <w:link w:val="PlainText"/>
    <w:rsid w:val="007B3E7D"/>
    <w:rPr>
      <w:rFonts w:ascii="Courier New" w:hAnsi="Courier New"/>
    </w:rPr>
  </w:style>
  <w:style w:type="paragraph" w:styleId="FootnoteText">
    <w:name w:val="footnote text"/>
    <w:basedOn w:val="Normal"/>
    <w:link w:val="FootnoteTextChar"/>
    <w:uiPriority w:val="99"/>
    <w:rsid w:val="007B3E7D"/>
    <w:rPr>
      <w:rFonts w:ascii="Times New Roman" w:hAnsi="Times New Roman"/>
      <w:sz w:val="20"/>
    </w:rPr>
  </w:style>
  <w:style w:type="character" w:customStyle="1" w:styleId="FootnoteTextChar">
    <w:name w:val="Footnote Text Char"/>
    <w:basedOn w:val="DefaultParagraphFont"/>
    <w:link w:val="FootnoteText"/>
    <w:uiPriority w:val="99"/>
    <w:rsid w:val="007B3E7D"/>
  </w:style>
  <w:style w:type="character" w:styleId="FootnoteReference">
    <w:name w:val="footnote reference"/>
    <w:basedOn w:val="DefaultParagraphFont"/>
    <w:semiHidden/>
    <w:rsid w:val="007B3E7D"/>
    <w:rPr>
      <w:vertAlign w:val="superscript"/>
    </w:rPr>
  </w:style>
  <w:style w:type="character" w:styleId="Hyperlink">
    <w:name w:val="Hyperlink"/>
    <w:basedOn w:val="DefaultParagraphFont"/>
    <w:uiPriority w:val="99"/>
    <w:rsid w:val="007B3E7D"/>
    <w:rPr>
      <w:color w:val="0000FF"/>
      <w:u w:val="single"/>
    </w:rPr>
  </w:style>
  <w:style w:type="paragraph" w:styleId="Title">
    <w:name w:val="Title"/>
    <w:basedOn w:val="Normal"/>
    <w:link w:val="TitleChar"/>
    <w:qFormat/>
    <w:rsid w:val="00DB2158"/>
    <w:pPr>
      <w:jc w:val="center"/>
    </w:pPr>
    <w:rPr>
      <w:b/>
      <w:sz w:val="24"/>
    </w:rPr>
  </w:style>
  <w:style w:type="character" w:customStyle="1" w:styleId="TitleChar">
    <w:name w:val="Title Char"/>
    <w:basedOn w:val="DefaultParagraphFont"/>
    <w:link w:val="Title"/>
    <w:rsid w:val="00DB2158"/>
    <w:rPr>
      <w:rFonts w:ascii="Arial" w:hAnsi="Arial"/>
      <w:b/>
      <w:sz w:val="24"/>
    </w:rPr>
  </w:style>
  <w:style w:type="character" w:styleId="FollowedHyperlink">
    <w:name w:val="FollowedHyperlink"/>
    <w:basedOn w:val="DefaultParagraphFont"/>
    <w:uiPriority w:val="99"/>
    <w:semiHidden/>
    <w:unhideWhenUsed/>
    <w:rsid w:val="00C442F6"/>
    <w:rPr>
      <w:color w:val="800080"/>
      <w:u w:val="single"/>
    </w:rPr>
  </w:style>
  <w:style w:type="paragraph" w:styleId="BodyText">
    <w:name w:val="Body Text"/>
    <w:basedOn w:val="Normal"/>
    <w:link w:val="BodyTextChar"/>
    <w:rsid w:val="00610B89"/>
    <w:pPr>
      <w:widowControl w:val="0"/>
      <w:jc w:val="both"/>
    </w:pPr>
    <w:rPr>
      <w:snapToGrid w:val="0"/>
    </w:rPr>
  </w:style>
  <w:style w:type="character" w:customStyle="1" w:styleId="BodyTextChar">
    <w:name w:val="Body Text Char"/>
    <w:basedOn w:val="DefaultParagraphFont"/>
    <w:link w:val="BodyText"/>
    <w:rsid w:val="00610B89"/>
    <w:rPr>
      <w:rFonts w:ascii="Arial" w:hAnsi="Arial"/>
      <w:snapToGrid w:val="0"/>
      <w:sz w:val="22"/>
    </w:rPr>
  </w:style>
  <w:style w:type="paragraph" w:styleId="Caption">
    <w:name w:val="caption"/>
    <w:basedOn w:val="Normal"/>
    <w:next w:val="Normal"/>
    <w:qFormat/>
    <w:rsid w:val="00090F33"/>
    <w:rPr>
      <w:rFonts w:ascii="Times New Roman" w:hAnsi="Times New Roman"/>
      <w:b/>
      <w:bCs/>
    </w:rPr>
  </w:style>
  <w:style w:type="character" w:styleId="Strong">
    <w:name w:val="Strong"/>
    <w:basedOn w:val="DefaultParagraphFont"/>
    <w:qFormat/>
    <w:rsid w:val="00930A1D"/>
    <w:rPr>
      <w:rFonts w:ascii="Georgia" w:hAnsi="Georgia"/>
      <w:b/>
      <w:bCs/>
      <w:sz w:val="24"/>
    </w:rPr>
  </w:style>
  <w:style w:type="paragraph" w:styleId="TOCHeading">
    <w:name w:val="TOC Heading"/>
    <w:basedOn w:val="Heading1"/>
    <w:next w:val="Normal"/>
    <w:uiPriority w:val="39"/>
    <w:semiHidden/>
    <w:unhideWhenUsed/>
    <w:qFormat/>
    <w:rsid w:val="000E29FB"/>
    <w:pPr>
      <w:keepLines/>
      <w:numPr>
        <w:numId w:val="0"/>
      </w:numPr>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A4BE6"/>
    <w:pPr>
      <w:spacing w:before="120" w:after="120"/>
    </w:pPr>
    <w:rPr>
      <w:b/>
      <w:bCs/>
      <w:caps/>
      <w:sz w:val="24"/>
      <w:szCs w:val="24"/>
    </w:rPr>
  </w:style>
  <w:style w:type="paragraph" w:styleId="TOC2">
    <w:name w:val="toc 2"/>
    <w:basedOn w:val="Normal"/>
    <w:next w:val="Normal"/>
    <w:autoRedefine/>
    <w:uiPriority w:val="39"/>
    <w:unhideWhenUsed/>
    <w:rsid w:val="007A4BE6"/>
    <w:rPr>
      <w:bCs/>
    </w:rPr>
  </w:style>
  <w:style w:type="paragraph" w:styleId="TOC3">
    <w:name w:val="toc 3"/>
    <w:basedOn w:val="Normal"/>
    <w:next w:val="Normal"/>
    <w:autoRedefine/>
    <w:uiPriority w:val="39"/>
    <w:unhideWhenUsed/>
    <w:rsid w:val="007A4BE6"/>
    <w:pPr>
      <w:ind w:left="216"/>
    </w:pPr>
  </w:style>
  <w:style w:type="paragraph" w:styleId="TOC4">
    <w:name w:val="toc 4"/>
    <w:basedOn w:val="Normal"/>
    <w:next w:val="Normal"/>
    <w:autoRedefine/>
    <w:uiPriority w:val="39"/>
    <w:unhideWhenUsed/>
    <w:rsid w:val="000E29FB"/>
    <w:pPr>
      <w:ind w:left="440"/>
    </w:pPr>
    <w:rPr>
      <w:rFonts w:ascii="Calibri" w:hAnsi="Calibri"/>
      <w:sz w:val="20"/>
    </w:rPr>
  </w:style>
  <w:style w:type="paragraph" w:styleId="TOC5">
    <w:name w:val="toc 5"/>
    <w:basedOn w:val="Normal"/>
    <w:next w:val="Normal"/>
    <w:autoRedefine/>
    <w:uiPriority w:val="39"/>
    <w:unhideWhenUsed/>
    <w:rsid w:val="000E29FB"/>
    <w:pPr>
      <w:ind w:left="660"/>
    </w:pPr>
    <w:rPr>
      <w:rFonts w:ascii="Calibri" w:hAnsi="Calibri"/>
      <w:sz w:val="20"/>
    </w:rPr>
  </w:style>
  <w:style w:type="paragraph" w:styleId="TOC6">
    <w:name w:val="toc 6"/>
    <w:basedOn w:val="Normal"/>
    <w:next w:val="Normal"/>
    <w:autoRedefine/>
    <w:uiPriority w:val="39"/>
    <w:unhideWhenUsed/>
    <w:rsid w:val="000E29FB"/>
    <w:pPr>
      <w:ind w:left="880"/>
    </w:pPr>
    <w:rPr>
      <w:rFonts w:ascii="Calibri" w:hAnsi="Calibri"/>
      <w:sz w:val="20"/>
    </w:rPr>
  </w:style>
  <w:style w:type="paragraph" w:styleId="TOC7">
    <w:name w:val="toc 7"/>
    <w:basedOn w:val="Normal"/>
    <w:next w:val="Normal"/>
    <w:autoRedefine/>
    <w:uiPriority w:val="39"/>
    <w:unhideWhenUsed/>
    <w:rsid w:val="000E29FB"/>
    <w:pPr>
      <w:ind w:left="1100"/>
    </w:pPr>
    <w:rPr>
      <w:rFonts w:ascii="Calibri" w:hAnsi="Calibri"/>
      <w:sz w:val="20"/>
    </w:rPr>
  </w:style>
  <w:style w:type="paragraph" w:styleId="TOC8">
    <w:name w:val="toc 8"/>
    <w:basedOn w:val="Normal"/>
    <w:next w:val="Normal"/>
    <w:autoRedefine/>
    <w:uiPriority w:val="39"/>
    <w:unhideWhenUsed/>
    <w:rsid w:val="000E29FB"/>
    <w:pPr>
      <w:ind w:left="1320"/>
    </w:pPr>
    <w:rPr>
      <w:rFonts w:ascii="Calibri" w:hAnsi="Calibri"/>
      <w:sz w:val="20"/>
    </w:rPr>
  </w:style>
  <w:style w:type="paragraph" w:styleId="TOC9">
    <w:name w:val="toc 9"/>
    <w:basedOn w:val="Normal"/>
    <w:next w:val="Normal"/>
    <w:autoRedefine/>
    <w:uiPriority w:val="39"/>
    <w:unhideWhenUsed/>
    <w:rsid w:val="000E29FB"/>
    <w:pPr>
      <w:ind w:left="1540"/>
    </w:pPr>
    <w:rPr>
      <w:rFonts w:ascii="Calibri" w:hAnsi="Calibri"/>
      <w:sz w:val="20"/>
    </w:rPr>
  </w:style>
  <w:style w:type="paragraph" w:styleId="TableofFigures">
    <w:name w:val="table of figures"/>
    <w:basedOn w:val="Normal"/>
    <w:next w:val="Normal"/>
    <w:uiPriority w:val="99"/>
    <w:unhideWhenUsed/>
    <w:rsid w:val="000E2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tceq.texas.gov/airquality/airmod/project/quality-assurance/" TargetMode="External"/><Relationship Id="rId3" Type="http://schemas.openxmlformats.org/officeDocument/2006/relationships/hyperlink" Target="http://www3.epa.gov/ttnamti1/files/ambient/pm25/datamang/network-assessment-guidance.pdf" TargetMode="External"/><Relationship Id="rId7" Type="http://schemas.openxmlformats.org/officeDocument/2006/relationships/hyperlink" Target="http://www3.epa.gov/ttnamti1/files/ambient/pm25/datamang/network-assessment-guidance.pdf" TargetMode="External"/><Relationship Id="rId2" Type="http://schemas.openxmlformats.org/officeDocument/2006/relationships/hyperlink" Target="http://www.whitehouse.gov/sites/default/files/omb/bulletins/2013/b13-01.pdf" TargetMode="External"/><Relationship Id="rId1" Type="http://schemas.openxmlformats.org/officeDocument/2006/relationships/hyperlink" Target="https://www.tceq.texas.gov/assets/public/implementation/air/am/contracts/reports/qa/SecondarydataQAPPNRMRL.pdf" TargetMode="External"/><Relationship Id="rId6" Type="http://schemas.openxmlformats.org/officeDocument/2006/relationships/hyperlink" Target="http://www.tceq.state.tx.us/cgi-bin/compliance/monops/daily_summary.pl?cams=5004" TargetMode="External"/><Relationship Id="rId5" Type="http://schemas.openxmlformats.org/officeDocument/2006/relationships/hyperlink" Target="http://www.epa.gov/ttnamti1/files/ambient/criteria/reldocs/r-98-002.pdf" TargetMode="External"/><Relationship Id="rId4" Type="http://schemas.openxmlformats.org/officeDocument/2006/relationships/hyperlink" Target="http://www.gpo.gov/fdsys/pkg/CFR-2014-title40-vol6/pdf/CFR-2014-title40-vol6-part58-app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llap\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Placeholder1</b:Tag>
    <b:SourceType>ElectronicSource</b:SourceType>
    <b:Guid>{129ADB04-AD90-40BA-870B-48E5C8182D07}</b:Guid>
    <b:RefOrder>1</b:RefOrder>
  </b:Source>
</b:Sources>
</file>

<file path=customXml/itemProps1.xml><?xml version="1.0" encoding="utf-8"?>
<ds:datastoreItem xmlns:ds="http://schemas.openxmlformats.org/officeDocument/2006/customXml" ds:itemID="{857AF7F0-E776-4A9B-8082-0C6B4CA5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Template>
  <TotalTime>0</TotalTime>
  <Pages>13</Pages>
  <Words>2892</Words>
  <Characters>15907</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AACOG</Company>
  <LinksUpToDate>false</LinksUpToDate>
  <CharactersWithSpaces>18762</CharactersWithSpaces>
  <SharedDoc>false</SharedDoc>
  <HLinks>
    <vt:vector size="42" baseType="variant">
      <vt:variant>
        <vt:i4>1114147</vt:i4>
      </vt:variant>
      <vt:variant>
        <vt:i4>0</vt:i4>
      </vt:variant>
      <vt:variant>
        <vt:i4>0</vt:i4>
      </vt:variant>
      <vt:variant>
        <vt:i4>5</vt:i4>
      </vt:variant>
      <vt:variant>
        <vt:lpwstr>http://www.tceq.state.tx.us/cgi-bin/compliance/monops/site_photo.pl?cams=5004</vt:lpwstr>
      </vt:variant>
      <vt:variant>
        <vt:lpwstr/>
      </vt:variant>
      <vt:variant>
        <vt:i4>7864332</vt:i4>
      </vt:variant>
      <vt:variant>
        <vt:i4>15</vt:i4>
      </vt:variant>
      <vt:variant>
        <vt:i4>0</vt:i4>
      </vt:variant>
      <vt:variant>
        <vt:i4>5</vt:i4>
      </vt:variant>
      <vt:variant>
        <vt:lpwstr>http://www.tceq.state.tx.us/cgi-bin/compliance/monops/daily_summary.pl?cams=5004</vt:lpwstr>
      </vt:variant>
      <vt:variant>
        <vt:lpwstr/>
      </vt:variant>
      <vt:variant>
        <vt:i4>2293860</vt:i4>
      </vt:variant>
      <vt:variant>
        <vt:i4>12</vt:i4>
      </vt:variant>
      <vt:variant>
        <vt:i4>0</vt:i4>
      </vt:variant>
      <vt:variant>
        <vt:i4>5</vt:i4>
      </vt:variant>
      <vt:variant>
        <vt:lpwstr>http://www.aacog.com/DocumentCenter/View/11718</vt:lpwstr>
      </vt:variant>
      <vt:variant>
        <vt:lpwstr/>
      </vt:variant>
      <vt:variant>
        <vt:i4>7864332</vt:i4>
      </vt:variant>
      <vt:variant>
        <vt:i4>9</vt:i4>
      </vt:variant>
      <vt:variant>
        <vt:i4>0</vt:i4>
      </vt:variant>
      <vt:variant>
        <vt:i4>5</vt:i4>
      </vt:variant>
      <vt:variant>
        <vt:lpwstr>http://www.tceq.state.tx.us/cgi-bin/compliance/monops/daily_summary.pl?cams=5004</vt:lpwstr>
      </vt:variant>
      <vt:variant>
        <vt:lpwstr/>
      </vt:variant>
      <vt:variant>
        <vt:i4>2293860</vt:i4>
      </vt:variant>
      <vt:variant>
        <vt:i4>6</vt:i4>
      </vt:variant>
      <vt:variant>
        <vt:i4>0</vt:i4>
      </vt:variant>
      <vt:variant>
        <vt:i4>5</vt:i4>
      </vt:variant>
      <vt:variant>
        <vt:lpwstr>http://www.aacog.com/DocumentCenter/View/11718</vt:lpwstr>
      </vt:variant>
      <vt:variant>
        <vt:lpwstr/>
      </vt:variant>
      <vt:variant>
        <vt:i4>2293798</vt:i4>
      </vt:variant>
      <vt:variant>
        <vt:i4>3</vt:i4>
      </vt:variant>
      <vt:variant>
        <vt:i4>0</vt:i4>
      </vt:variant>
      <vt:variant>
        <vt:i4>5</vt:i4>
      </vt:variant>
      <vt:variant>
        <vt:lpwstr>http://www.whitehouse.gov/sites/default/files/omb/bulletins/2013/b13-01.pdf</vt:lpwstr>
      </vt:variant>
      <vt:variant>
        <vt:lpwstr/>
      </vt:variant>
      <vt:variant>
        <vt:i4>917572</vt:i4>
      </vt:variant>
      <vt:variant>
        <vt:i4>0</vt:i4>
      </vt:variant>
      <vt:variant>
        <vt:i4>0</vt:i4>
      </vt:variant>
      <vt:variant>
        <vt:i4>5</vt:i4>
      </vt:variant>
      <vt:variant>
        <vt:lpwstr>http://www.epa.gov/nrmrl/qa/pdf/MeasurementQAPPNRMRLrev0.pdf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bellap</dc:creator>
  <cp:lastModifiedBy>Lisy Velazquez</cp:lastModifiedBy>
  <cp:revision>2</cp:revision>
  <cp:lastPrinted>2015-11-23T14:48:00Z</cp:lastPrinted>
  <dcterms:created xsi:type="dcterms:W3CDTF">2016-02-08T21:18:00Z</dcterms:created>
  <dcterms:modified xsi:type="dcterms:W3CDTF">2016-02-08T21:18:00Z</dcterms:modified>
</cp:coreProperties>
</file>