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6C91" w:rsidRPr="00E56C91" w:rsidRDefault="00E56C91" w:rsidP="00E56C91">
      <w:pPr>
        <w:ind w:left="7110"/>
        <w:rPr>
          <w:rFonts w:cs="Arial"/>
          <w:b/>
          <w:bCs/>
          <w:noProof/>
          <w:sz w:val="24"/>
        </w:rPr>
      </w:pPr>
      <w:bookmarkStart w:id="0" w:name="_GoBack"/>
      <w:bookmarkEnd w:id="0"/>
      <w:r w:rsidRPr="00E56C91">
        <w:rPr>
          <w:rFonts w:cs="Arial"/>
          <w:b/>
          <w:bCs/>
          <w:noProof/>
          <w:sz w:val="24"/>
        </w:rPr>
        <w:t>FY 201</w:t>
      </w:r>
      <w:r w:rsidR="00FF39D4">
        <w:rPr>
          <w:rFonts w:cs="Arial"/>
          <w:b/>
          <w:bCs/>
          <w:noProof/>
          <w:sz w:val="24"/>
        </w:rPr>
        <w:t>4</w:t>
      </w:r>
      <w:r w:rsidRPr="00E56C91">
        <w:rPr>
          <w:rFonts w:cs="Arial"/>
          <w:b/>
          <w:bCs/>
          <w:noProof/>
          <w:sz w:val="24"/>
        </w:rPr>
        <w:t xml:space="preserve"> - FY 201</w:t>
      </w:r>
      <w:r w:rsidR="00FF39D4">
        <w:rPr>
          <w:rFonts w:cs="Arial"/>
          <w:b/>
          <w:bCs/>
          <w:noProof/>
          <w:sz w:val="24"/>
        </w:rPr>
        <w:t>5</w:t>
      </w:r>
    </w:p>
    <w:p w:rsidR="00FF39D4" w:rsidRDefault="00FF39D4" w:rsidP="00E56C91">
      <w:pPr>
        <w:keepNext/>
        <w:jc w:val="center"/>
        <w:outlineLvl w:val="7"/>
        <w:rPr>
          <w:rFonts w:cs="Arial"/>
          <w:b/>
          <w:bCs/>
          <w:noProof/>
          <w:sz w:val="24"/>
        </w:rPr>
      </w:pPr>
    </w:p>
    <w:p w:rsidR="00E56C91" w:rsidRPr="00E56C91" w:rsidRDefault="00E56C91" w:rsidP="00E56C91">
      <w:pPr>
        <w:keepNext/>
        <w:jc w:val="center"/>
        <w:outlineLvl w:val="7"/>
        <w:rPr>
          <w:b/>
          <w:sz w:val="40"/>
        </w:rPr>
      </w:pPr>
      <w:r w:rsidRPr="00E56C91">
        <w:rPr>
          <w:b/>
          <w:noProof/>
          <w:sz w:val="20"/>
          <w:lang w:val="es-419" w:eastAsia="es-419"/>
        </w:rPr>
        <w:drawing>
          <wp:anchor distT="0" distB="0" distL="114300" distR="114300" simplePos="0" relativeHeight="251907072" behindDoc="0" locked="0" layoutInCell="1" allowOverlap="1">
            <wp:simplePos x="0" y="0"/>
            <wp:positionH relativeFrom="column">
              <wp:posOffset>-62865</wp:posOffset>
            </wp:positionH>
            <wp:positionV relativeFrom="paragraph">
              <wp:posOffset>53340</wp:posOffset>
            </wp:positionV>
            <wp:extent cx="1426210" cy="792480"/>
            <wp:effectExtent l="19050" t="0" r="2540" b="0"/>
            <wp:wrapSquare wrapText="bothSides"/>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 cstate="print"/>
                    <a:srcRect/>
                    <a:stretch>
                      <a:fillRect/>
                    </a:stretch>
                  </pic:blipFill>
                  <pic:spPr bwMode="auto">
                    <a:xfrm>
                      <a:off x="0" y="0"/>
                      <a:ext cx="1426210" cy="792480"/>
                    </a:xfrm>
                    <a:prstGeom prst="rect">
                      <a:avLst/>
                    </a:prstGeom>
                    <a:noFill/>
                    <a:ln w="9525">
                      <a:noFill/>
                      <a:miter lim="800000"/>
                      <a:headEnd/>
                      <a:tailEnd/>
                    </a:ln>
                  </pic:spPr>
                </pic:pic>
              </a:graphicData>
            </a:graphic>
          </wp:anchor>
        </w:drawing>
      </w:r>
    </w:p>
    <w:p w:rsidR="00E56C91" w:rsidRPr="00E56C91" w:rsidRDefault="00E56C91" w:rsidP="00E56C91">
      <w:pPr>
        <w:keepNext/>
        <w:jc w:val="center"/>
        <w:outlineLvl w:val="7"/>
        <w:rPr>
          <w:b/>
          <w:sz w:val="40"/>
        </w:rPr>
      </w:pPr>
    </w:p>
    <w:p w:rsidR="00E56C91" w:rsidRPr="00E56C91" w:rsidRDefault="00E56C91" w:rsidP="00E56C91">
      <w:pPr>
        <w:rPr>
          <w:rFonts w:cs="Arial"/>
          <w:b/>
          <w:bCs/>
          <w:noProof/>
          <w:sz w:val="24"/>
        </w:rPr>
      </w:pPr>
      <w:r w:rsidRPr="00E56C91">
        <w:rPr>
          <w:rFonts w:cs="Arial"/>
          <w:b/>
          <w:bCs/>
          <w:noProof/>
          <w:sz w:val="24"/>
        </w:rPr>
        <w:t xml:space="preserve">   </w:t>
      </w:r>
    </w:p>
    <w:p w:rsidR="00E56C91" w:rsidRPr="00E56C91" w:rsidRDefault="00E56C91" w:rsidP="00E56C91">
      <w:pPr>
        <w:rPr>
          <w:rFonts w:cs="Arial"/>
          <w:b/>
          <w:bCs/>
          <w:noProof/>
          <w:sz w:val="24"/>
        </w:rPr>
      </w:pPr>
    </w:p>
    <w:p w:rsidR="00E56C91" w:rsidRPr="00E56C91" w:rsidRDefault="00E56C91" w:rsidP="00E56C91">
      <w:pPr>
        <w:rPr>
          <w:rFonts w:cs="Arial"/>
          <w:b/>
          <w:bCs/>
          <w:noProof/>
          <w:sz w:val="24"/>
        </w:rPr>
      </w:pPr>
      <w:r w:rsidRPr="00E56C91">
        <w:rPr>
          <w:rFonts w:cs="Arial"/>
          <w:b/>
          <w:bCs/>
          <w:noProof/>
          <w:sz w:val="24"/>
        </w:rPr>
        <w:t>MPO</w:t>
      </w:r>
    </w:p>
    <w:p w:rsidR="00E56C91" w:rsidRPr="00042514" w:rsidRDefault="00042514" w:rsidP="00E56C91">
      <w:pPr>
        <w:rPr>
          <w:rFonts w:cs="Arial"/>
          <w:noProof/>
          <w:sz w:val="24"/>
        </w:rPr>
      </w:pPr>
      <w:r>
        <w:rPr>
          <w:rFonts w:cs="Arial"/>
          <w:noProof/>
          <w:sz w:val="24"/>
        </w:rPr>
        <w:t xml:space="preserve">ALAMO AREA </w:t>
      </w:r>
      <w:r w:rsidR="00E56C91" w:rsidRPr="00E56C91">
        <w:rPr>
          <w:rFonts w:cs="Arial"/>
          <w:noProof/>
          <w:sz w:val="24"/>
        </w:rPr>
        <w:t>METROPOLITAN PLANNING ORGANIZATION</w:t>
      </w:r>
      <w:r w:rsidR="00E56C91" w:rsidRPr="00E56C91">
        <w:rPr>
          <w:rFonts w:cs="Arial"/>
          <w:noProof/>
          <w:sz w:val="24"/>
        </w:rPr>
        <w:tab/>
      </w:r>
    </w:p>
    <w:p w:rsidR="00E56C91" w:rsidRPr="00E56C91" w:rsidRDefault="00E56C91" w:rsidP="00E56C91">
      <w:pPr>
        <w:jc w:val="center"/>
        <w:rPr>
          <w:b/>
          <w:sz w:val="36"/>
        </w:rPr>
      </w:pPr>
    </w:p>
    <w:p w:rsidR="00E56C91" w:rsidRPr="00E56C91" w:rsidRDefault="00E56C91" w:rsidP="00E56C91">
      <w:pPr>
        <w:jc w:val="center"/>
        <w:rPr>
          <w:b/>
          <w:sz w:val="36"/>
        </w:rPr>
      </w:pPr>
    </w:p>
    <w:p w:rsidR="00E56C91" w:rsidRPr="00E56C91" w:rsidRDefault="00E56C91" w:rsidP="00E56C91">
      <w:pPr>
        <w:jc w:val="center"/>
        <w:rPr>
          <w:b/>
          <w:sz w:val="36"/>
        </w:rPr>
      </w:pPr>
    </w:p>
    <w:p w:rsidR="00E56C91" w:rsidRPr="00E56C91" w:rsidRDefault="00E56C91" w:rsidP="00E56C91">
      <w:pPr>
        <w:jc w:val="center"/>
        <w:rPr>
          <w:b/>
          <w:sz w:val="36"/>
        </w:rPr>
      </w:pPr>
    </w:p>
    <w:p w:rsidR="00E56C91" w:rsidRPr="00E56C91" w:rsidRDefault="00E56C91" w:rsidP="00E56C91"/>
    <w:p w:rsidR="00E56C91" w:rsidRPr="00E56C91" w:rsidRDefault="00E56C91" w:rsidP="00E56C91"/>
    <w:p w:rsidR="00E56C91" w:rsidRPr="00E56C91" w:rsidRDefault="00E56C91" w:rsidP="00E56C91"/>
    <w:p w:rsidR="00FF39D4" w:rsidRDefault="00FF39D4" w:rsidP="00E56C91">
      <w:pPr>
        <w:jc w:val="center"/>
        <w:rPr>
          <w:b/>
          <w:sz w:val="40"/>
          <w:szCs w:val="40"/>
        </w:rPr>
      </w:pPr>
      <w:r>
        <w:rPr>
          <w:b/>
          <w:sz w:val="40"/>
          <w:szCs w:val="40"/>
        </w:rPr>
        <w:t>Ozone Analysis</w:t>
      </w:r>
    </w:p>
    <w:p w:rsidR="00E56C91" w:rsidRPr="00E56C91" w:rsidRDefault="00E56C91" w:rsidP="00E56C91">
      <w:pPr>
        <w:jc w:val="center"/>
        <w:rPr>
          <w:b/>
          <w:sz w:val="40"/>
          <w:szCs w:val="40"/>
        </w:rPr>
      </w:pPr>
      <w:r>
        <w:rPr>
          <w:b/>
          <w:sz w:val="40"/>
          <w:szCs w:val="40"/>
        </w:rPr>
        <w:t>June 2006 Photochemical Modeling Episode</w:t>
      </w:r>
    </w:p>
    <w:p w:rsidR="00E56C91" w:rsidRPr="00E56C91" w:rsidRDefault="00E56C91" w:rsidP="00E56C91">
      <w:pPr>
        <w:jc w:val="center"/>
        <w:rPr>
          <w:b/>
          <w:sz w:val="36"/>
        </w:rPr>
      </w:pPr>
    </w:p>
    <w:p w:rsidR="00E56C91" w:rsidRPr="00E56C91" w:rsidRDefault="00E56C91" w:rsidP="00E56C91">
      <w:pPr>
        <w:jc w:val="center"/>
        <w:rPr>
          <w:b/>
          <w:sz w:val="36"/>
        </w:rPr>
      </w:pPr>
    </w:p>
    <w:p w:rsidR="00E56C91" w:rsidRPr="00E56C91" w:rsidRDefault="00E56C91" w:rsidP="00E56C91">
      <w:pPr>
        <w:jc w:val="center"/>
        <w:rPr>
          <w:sz w:val="32"/>
        </w:rPr>
      </w:pPr>
      <w:r w:rsidRPr="00E56C91">
        <w:rPr>
          <w:sz w:val="32"/>
        </w:rPr>
        <w:t>Technical Report</w:t>
      </w:r>
    </w:p>
    <w:p w:rsidR="00E56C91" w:rsidRPr="00E56C91" w:rsidRDefault="00E56C91" w:rsidP="00E56C91">
      <w:pPr>
        <w:jc w:val="center"/>
        <w:rPr>
          <w:b/>
          <w:sz w:val="36"/>
        </w:rPr>
      </w:pPr>
    </w:p>
    <w:p w:rsidR="00E56C91" w:rsidRPr="00E56C91" w:rsidRDefault="00E56C91" w:rsidP="00E56C91">
      <w:pPr>
        <w:jc w:val="center"/>
        <w:rPr>
          <w:b/>
          <w:sz w:val="36"/>
        </w:rPr>
      </w:pPr>
    </w:p>
    <w:p w:rsidR="00E56C91" w:rsidRPr="00E56C91" w:rsidRDefault="00E56C91" w:rsidP="00E56C91">
      <w:pPr>
        <w:jc w:val="center"/>
        <w:rPr>
          <w:b/>
          <w:sz w:val="36"/>
        </w:rPr>
      </w:pPr>
    </w:p>
    <w:p w:rsidR="00E56C91" w:rsidRPr="00E56C91" w:rsidRDefault="00E56C91" w:rsidP="00E56C91">
      <w:pPr>
        <w:rPr>
          <w:sz w:val="28"/>
          <w:szCs w:val="28"/>
        </w:rPr>
      </w:pPr>
    </w:p>
    <w:p w:rsidR="00E56C91" w:rsidRPr="00E56C91" w:rsidRDefault="00E56C91" w:rsidP="00E56C91">
      <w:pPr>
        <w:jc w:val="center"/>
        <w:rPr>
          <w:sz w:val="28"/>
          <w:szCs w:val="28"/>
        </w:rPr>
      </w:pPr>
      <w:r w:rsidRPr="00E56C91">
        <w:rPr>
          <w:sz w:val="28"/>
          <w:szCs w:val="28"/>
        </w:rPr>
        <w:t>October 201</w:t>
      </w:r>
      <w:r w:rsidR="00FF39D4">
        <w:rPr>
          <w:sz w:val="28"/>
          <w:szCs w:val="28"/>
        </w:rPr>
        <w:t>5</w:t>
      </w:r>
    </w:p>
    <w:p w:rsidR="00E56C91" w:rsidRPr="00E56C91" w:rsidRDefault="00E56C91" w:rsidP="00E56C91"/>
    <w:p w:rsidR="00E56C91" w:rsidRPr="00E56C91" w:rsidRDefault="00E56C91" w:rsidP="00E56C91">
      <w:pPr>
        <w:jc w:val="center"/>
        <w:rPr>
          <w:sz w:val="28"/>
          <w:szCs w:val="28"/>
        </w:rPr>
      </w:pPr>
      <w:r w:rsidRPr="00E56C91">
        <w:rPr>
          <w:sz w:val="28"/>
          <w:szCs w:val="28"/>
        </w:rPr>
        <w:t>Prepared by the Alamo Area Council of Governments</w:t>
      </w:r>
    </w:p>
    <w:p w:rsidR="00E56C91" w:rsidRPr="00E56C91" w:rsidRDefault="00E56C91" w:rsidP="00E56C91">
      <w:pPr>
        <w:jc w:val="center"/>
        <w:rPr>
          <w:sz w:val="32"/>
          <w:szCs w:val="32"/>
        </w:rPr>
        <w:sectPr w:rsidR="00E56C91" w:rsidRPr="00E56C91" w:rsidSect="00E56C91">
          <w:headerReference w:type="default" r:id="rId9"/>
          <w:footerReference w:type="even" r:id="rId10"/>
          <w:footerReference w:type="default" r:id="rId11"/>
          <w:footerReference w:type="first" r:id="rId12"/>
          <w:pgSz w:w="12240" w:h="15840"/>
          <w:pgMar w:top="1440" w:right="1440" w:bottom="1440" w:left="1440" w:header="576" w:footer="432" w:gutter="0"/>
          <w:pgNumType w:fmt="lowerRoman" w:start="1"/>
          <w:cols w:space="720"/>
          <w:titlePg/>
        </w:sectPr>
      </w:pPr>
    </w:p>
    <w:tbl>
      <w:tblPr>
        <w:tblW w:w="0" w:type="auto"/>
        <w:tblInd w:w="120" w:type="dxa"/>
        <w:tblLayout w:type="fixed"/>
        <w:tblCellMar>
          <w:left w:w="120" w:type="dxa"/>
          <w:right w:w="120" w:type="dxa"/>
        </w:tblCellMar>
        <w:tblLook w:val="0000" w:firstRow="0" w:lastRow="0" w:firstColumn="0" w:lastColumn="0" w:noHBand="0" w:noVBand="0"/>
      </w:tblPr>
      <w:tblGrid>
        <w:gridCol w:w="3120"/>
        <w:gridCol w:w="1650"/>
        <w:gridCol w:w="1470"/>
        <w:gridCol w:w="1057"/>
        <w:gridCol w:w="2153"/>
        <w:gridCol w:w="7"/>
      </w:tblGrid>
      <w:tr w:rsidR="00E56C91" w:rsidRPr="00E56C91" w:rsidTr="00E56C91">
        <w:trPr>
          <w:trHeight w:val="523"/>
        </w:trPr>
        <w:tc>
          <w:tcPr>
            <w:tcW w:w="4770" w:type="dxa"/>
            <w:gridSpan w:val="2"/>
            <w:tcBorders>
              <w:top w:val="single" w:sz="7" w:space="0" w:color="auto"/>
              <w:left w:val="single" w:sz="7" w:space="0" w:color="auto"/>
            </w:tcBorders>
          </w:tcPr>
          <w:p w:rsidR="00FF39D4" w:rsidRDefault="00E56C91" w:rsidP="00FF39D4">
            <w:pPr>
              <w:tabs>
                <w:tab w:val="left" w:pos="-720"/>
              </w:tabs>
              <w:suppressAutoHyphens/>
              <w:spacing w:line="240" w:lineRule="auto"/>
              <w:jc w:val="left"/>
            </w:pPr>
            <w:r w:rsidRPr="00E56C91">
              <w:rPr>
                <w:b/>
              </w:rPr>
              <w:lastRenderedPageBreak/>
              <w:t>Title:</w:t>
            </w:r>
            <w:r w:rsidRPr="00E56C91">
              <w:t xml:space="preserve"> </w:t>
            </w:r>
            <w:r w:rsidR="00FF39D4">
              <w:t>Ozone Analysis</w:t>
            </w:r>
          </w:p>
          <w:p w:rsidR="00E56C91" w:rsidRPr="00E56C91" w:rsidRDefault="00FF39D4" w:rsidP="00FF39D4">
            <w:pPr>
              <w:tabs>
                <w:tab w:val="left" w:pos="-720"/>
              </w:tabs>
              <w:suppressAutoHyphens/>
              <w:spacing w:line="240" w:lineRule="auto"/>
              <w:jc w:val="left"/>
            </w:pPr>
            <w:r>
              <w:t>June 2006 Photochemical Modeling Episode</w:t>
            </w:r>
          </w:p>
        </w:tc>
        <w:tc>
          <w:tcPr>
            <w:tcW w:w="4687" w:type="dxa"/>
            <w:gridSpan w:val="4"/>
            <w:tcBorders>
              <w:top w:val="single" w:sz="2" w:space="0" w:color="auto"/>
              <w:left w:val="single" w:sz="2" w:space="0" w:color="auto"/>
              <w:bottom w:val="single" w:sz="6" w:space="0" w:color="auto"/>
              <w:right w:val="single" w:sz="2" w:space="0" w:color="auto"/>
            </w:tcBorders>
          </w:tcPr>
          <w:p w:rsidR="00E56C91" w:rsidRPr="00E56C91" w:rsidRDefault="00E56C91" w:rsidP="00E56C91">
            <w:pPr>
              <w:tabs>
                <w:tab w:val="left" w:pos="-720"/>
              </w:tabs>
              <w:suppressAutoHyphens/>
              <w:spacing w:line="240" w:lineRule="auto"/>
            </w:pPr>
            <w:r w:rsidRPr="00E56C91">
              <w:rPr>
                <w:b/>
              </w:rPr>
              <w:t>Report Date:</w:t>
            </w:r>
            <w:r w:rsidRPr="00E56C91">
              <w:t xml:space="preserve"> October 201</w:t>
            </w:r>
            <w:r w:rsidR="00FF39D4">
              <w:t>5</w:t>
            </w:r>
          </w:p>
          <w:p w:rsidR="00E56C91" w:rsidRPr="00E56C91" w:rsidRDefault="00E56C91" w:rsidP="00E56C91">
            <w:pPr>
              <w:tabs>
                <w:tab w:val="left" w:pos="-720"/>
              </w:tabs>
              <w:suppressAutoHyphens/>
              <w:spacing w:line="240" w:lineRule="auto"/>
            </w:pPr>
          </w:p>
        </w:tc>
      </w:tr>
      <w:tr w:rsidR="00E56C91" w:rsidRPr="00E56C91" w:rsidTr="00E56C91">
        <w:trPr>
          <w:trHeight w:val="523"/>
        </w:trPr>
        <w:tc>
          <w:tcPr>
            <w:tcW w:w="4770" w:type="dxa"/>
            <w:gridSpan w:val="2"/>
            <w:tcBorders>
              <w:top w:val="single" w:sz="7" w:space="0" w:color="auto"/>
              <w:left w:val="single" w:sz="7" w:space="0" w:color="auto"/>
            </w:tcBorders>
          </w:tcPr>
          <w:p w:rsidR="00E56C91" w:rsidRPr="00E56C91" w:rsidRDefault="00E56C91" w:rsidP="00E56C91">
            <w:pPr>
              <w:tabs>
                <w:tab w:val="left" w:pos="-720"/>
              </w:tabs>
              <w:suppressAutoHyphens/>
              <w:spacing w:line="240" w:lineRule="auto"/>
              <w:jc w:val="left"/>
            </w:pPr>
            <w:r w:rsidRPr="00E56C91">
              <w:rPr>
                <w:b/>
              </w:rPr>
              <w:t>Authors:</w:t>
            </w:r>
            <w:r w:rsidRPr="00E56C91">
              <w:t xml:space="preserve"> AACOG Natural Resources Department</w:t>
            </w:r>
          </w:p>
        </w:tc>
        <w:tc>
          <w:tcPr>
            <w:tcW w:w="4687" w:type="dxa"/>
            <w:gridSpan w:val="4"/>
            <w:tcBorders>
              <w:top w:val="single" w:sz="6" w:space="0" w:color="auto"/>
              <w:left w:val="single" w:sz="2" w:space="0" w:color="auto"/>
              <w:bottom w:val="single" w:sz="6" w:space="0" w:color="auto"/>
              <w:right w:val="single" w:sz="2" w:space="0" w:color="auto"/>
            </w:tcBorders>
          </w:tcPr>
          <w:p w:rsidR="00E56C91" w:rsidRPr="00E56C91" w:rsidRDefault="00E56C91" w:rsidP="00E56C91">
            <w:pPr>
              <w:tabs>
                <w:tab w:val="left" w:pos="-720"/>
              </w:tabs>
              <w:suppressAutoHyphens/>
              <w:spacing w:line="240" w:lineRule="auto"/>
              <w:jc w:val="left"/>
            </w:pPr>
            <w:r w:rsidRPr="00E56C91">
              <w:rPr>
                <w:b/>
              </w:rPr>
              <w:t>Type of Report:</w:t>
            </w:r>
            <w:r w:rsidRPr="00E56C91">
              <w:t xml:space="preserve"> Technical Analysis</w:t>
            </w:r>
          </w:p>
        </w:tc>
      </w:tr>
      <w:tr w:rsidR="00E56C91" w:rsidRPr="00E56C91" w:rsidTr="00E56C91">
        <w:trPr>
          <w:trHeight w:val="1054"/>
        </w:trPr>
        <w:tc>
          <w:tcPr>
            <w:tcW w:w="4770" w:type="dxa"/>
            <w:gridSpan w:val="2"/>
            <w:tcBorders>
              <w:top w:val="single" w:sz="7" w:space="0" w:color="auto"/>
              <w:left w:val="single" w:sz="7" w:space="0" w:color="auto"/>
            </w:tcBorders>
          </w:tcPr>
          <w:p w:rsidR="00E56C91" w:rsidRPr="00E56C91" w:rsidRDefault="00E56C91" w:rsidP="00E56C91">
            <w:pPr>
              <w:tabs>
                <w:tab w:val="left" w:pos="-720"/>
              </w:tabs>
              <w:suppressAutoHyphens/>
              <w:spacing w:line="240" w:lineRule="auto"/>
            </w:pPr>
            <w:r w:rsidRPr="00E56C91">
              <w:rPr>
                <w:b/>
              </w:rPr>
              <w:t>Performing Organization Name &amp; Address:</w:t>
            </w:r>
          </w:p>
          <w:p w:rsidR="00E56C91" w:rsidRPr="00E56C91" w:rsidRDefault="00E56C91" w:rsidP="00E56C91">
            <w:pPr>
              <w:tabs>
                <w:tab w:val="left" w:pos="-720"/>
              </w:tabs>
              <w:suppressAutoHyphens/>
              <w:spacing w:line="240" w:lineRule="auto"/>
            </w:pPr>
            <w:r w:rsidRPr="00E56C91">
              <w:t>Alamo Area Council of Governments</w:t>
            </w:r>
          </w:p>
          <w:p w:rsidR="00E56C91" w:rsidRPr="00E56C91" w:rsidRDefault="00E56C91" w:rsidP="00E56C91">
            <w:pPr>
              <w:tabs>
                <w:tab w:val="left" w:pos="-720"/>
              </w:tabs>
              <w:suppressAutoHyphens/>
              <w:spacing w:line="240" w:lineRule="auto"/>
            </w:pPr>
            <w:r w:rsidRPr="00E56C91">
              <w:t>8700 Tesoro Drive Suite 700</w:t>
            </w:r>
          </w:p>
          <w:p w:rsidR="00E56C91" w:rsidRPr="00E56C91" w:rsidRDefault="00E56C91" w:rsidP="00E56C91">
            <w:pPr>
              <w:tabs>
                <w:tab w:val="left" w:pos="-720"/>
              </w:tabs>
              <w:suppressAutoHyphens/>
              <w:spacing w:line="240" w:lineRule="auto"/>
            </w:pPr>
            <w:r w:rsidRPr="00E56C91">
              <w:t>San Antonio, Texas 78217</w:t>
            </w:r>
          </w:p>
        </w:tc>
        <w:tc>
          <w:tcPr>
            <w:tcW w:w="4687" w:type="dxa"/>
            <w:gridSpan w:val="4"/>
            <w:tcBorders>
              <w:top w:val="single" w:sz="6" w:space="0" w:color="auto"/>
              <w:left w:val="single" w:sz="2" w:space="0" w:color="auto"/>
              <w:bottom w:val="single" w:sz="6" w:space="0" w:color="auto"/>
              <w:right w:val="single" w:sz="2" w:space="0" w:color="auto"/>
            </w:tcBorders>
          </w:tcPr>
          <w:p w:rsidR="00E56C91" w:rsidRPr="00E56C91" w:rsidRDefault="00E56C91" w:rsidP="00FF39D4">
            <w:pPr>
              <w:tabs>
                <w:tab w:val="left" w:pos="-720"/>
              </w:tabs>
              <w:suppressAutoHyphens/>
              <w:spacing w:line="240" w:lineRule="auto"/>
            </w:pPr>
            <w:r w:rsidRPr="00E56C91">
              <w:rPr>
                <w:b/>
              </w:rPr>
              <w:t>Period Covered:</w:t>
            </w:r>
            <w:r w:rsidRPr="00E56C91">
              <w:t xml:space="preserve"> </w:t>
            </w:r>
            <w:r w:rsidR="00FF39D4">
              <w:t>2012</w:t>
            </w:r>
            <w:r>
              <w:t xml:space="preserve"> and 2018</w:t>
            </w:r>
          </w:p>
        </w:tc>
      </w:tr>
      <w:tr w:rsidR="00E56C91" w:rsidRPr="00E56C91" w:rsidTr="00E56C91">
        <w:trPr>
          <w:trHeight w:val="516"/>
        </w:trPr>
        <w:tc>
          <w:tcPr>
            <w:tcW w:w="9457" w:type="dxa"/>
            <w:gridSpan w:val="6"/>
            <w:tcBorders>
              <w:top w:val="single" w:sz="6" w:space="0" w:color="auto"/>
              <w:left w:val="single" w:sz="2" w:space="0" w:color="auto"/>
              <w:bottom w:val="single" w:sz="6" w:space="0" w:color="auto"/>
              <w:right w:val="single" w:sz="2" w:space="0" w:color="auto"/>
            </w:tcBorders>
          </w:tcPr>
          <w:p w:rsidR="00E56C91" w:rsidRPr="00E56C91" w:rsidRDefault="00E56C91" w:rsidP="00E56C91">
            <w:pPr>
              <w:tabs>
                <w:tab w:val="left" w:pos="-720"/>
              </w:tabs>
              <w:suppressAutoHyphens/>
              <w:spacing w:line="240" w:lineRule="auto"/>
              <w:jc w:val="left"/>
            </w:pPr>
            <w:r w:rsidRPr="00E56C91">
              <w:rPr>
                <w:b/>
              </w:rPr>
              <w:t>Sponsoring Agency Name:</w:t>
            </w:r>
          </w:p>
          <w:p w:rsidR="00E56C91" w:rsidRPr="00E56C91" w:rsidRDefault="004E6D02" w:rsidP="00E56C91">
            <w:pPr>
              <w:tabs>
                <w:tab w:val="left" w:pos="-720"/>
              </w:tabs>
              <w:suppressAutoHyphens/>
              <w:spacing w:line="240" w:lineRule="auto"/>
              <w:jc w:val="left"/>
            </w:pPr>
            <w:r>
              <w:t>Alamo Area</w:t>
            </w:r>
            <w:r w:rsidR="00E56C91" w:rsidRPr="00E56C91">
              <w:t xml:space="preserve"> Metropolitan Planning Organization </w:t>
            </w:r>
          </w:p>
        </w:tc>
      </w:tr>
      <w:tr w:rsidR="00E56C91" w:rsidRPr="00E56C91" w:rsidTr="00E61A59">
        <w:trPr>
          <w:trHeight w:hRule="exact" w:val="492"/>
        </w:trPr>
        <w:tc>
          <w:tcPr>
            <w:tcW w:w="4770" w:type="dxa"/>
            <w:gridSpan w:val="2"/>
            <w:tcBorders>
              <w:left w:val="single" w:sz="7" w:space="0" w:color="auto"/>
              <w:bottom w:val="single" w:sz="7" w:space="0" w:color="auto"/>
            </w:tcBorders>
          </w:tcPr>
          <w:p w:rsidR="00E56C91" w:rsidRPr="00E56C91" w:rsidRDefault="00E56C91" w:rsidP="00E56C91">
            <w:pPr>
              <w:tabs>
                <w:tab w:val="left" w:pos="-720"/>
              </w:tabs>
              <w:suppressAutoHyphens/>
              <w:spacing w:line="240" w:lineRule="auto"/>
            </w:pPr>
            <w:r w:rsidRPr="00E56C91">
              <w:rPr>
                <w:b/>
              </w:rPr>
              <w:t>Supplementary Notes:</w:t>
            </w:r>
            <w:r w:rsidRPr="00E56C91">
              <w:t xml:space="preserve"> N/A</w:t>
            </w:r>
          </w:p>
        </w:tc>
        <w:tc>
          <w:tcPr>
            <w:tcW w:w="2527" w:type="dxa"/>
            <w:gridSpan w:val="2"/>
            <w:tcBorders>
              <w:top w:val="single" w:sz="6" w:space="0" w:color="auto"/>
              <w:left w:val="single" w:sz="2" w:space="0" w:color="auto"/>
              <w:bottom w:val="single" w:sz="6" w:space="0" w:color="auto"/>
              <w:right w:val="single" w:sz="2" w:space="0" w:color="auto"/>
            </w:tcBorders>
          </w:tcPr>
          <w:p w:rsidR="00E56C91" w:rsidRPr="00E56C91" w:rsidRDefault="00E56C91" w:rsidP="00E56C91">
            <w:pPr>
              <w:tabs>
                <w:tab w:val="left" w:pos="-720"/>
              </w:tabs>
              <w:suppressAutoHyphens/>
              <w:spacing w:line="240" w:lineRule="auto"/>
            </w:pPr>
            <w:r w:rsidRPr="00E56C91">
              <w:rPr>
                <w:b/>
              </w:rPr>
              <w:t xml:space="preserve">Date of Approval: </w:t>
            </w:r>
          </w:p>
        </w:tc>
        <w:tc>
          <w:tcPr>
            <w:tcW w:w="2160" w:type="dxa"/>
            <w:gridSpan w:val="2"/>
            <w:tcBorders>
              <w:top w:val="single" w:sz="6" w:space="0" w:color="auto"/>
              <w:left w:val="single" w:sz="2" w:space="0" w:color="auto"/>
              <w:bottom w:val="single" w:sz="6" w:space="0" w:color="auto"/>
              <w:right w:val="single" w:sz="2" w:space="0" w:color="auto"/>
            </w:tcBorders>
          </w:tcPr>
          <w:p w:rsidR="00E56C91" w:rsidRPr="00E56C91" w:rsidRDefault="00E56C91" w:rsidP="00E56C91">
            <w:pPr>
              <w:tabs>
                <w:tab w:val="left" w:pos="-720"/>
              </w:tabs>
              <w:suppressAutoHyphens/>
              <w:spacing w:line="240" w:lineRule="auto"/>
              <w:rPr>
                <w:b/>
              </w:rPr>
            </w:pPr>
            <w:r w:rsidRPr="00E56C91">
              <w:rPr>
                <w:b/>
              </w:rPr>
              <w:t>Reference No.:</w:t>
            </w:r>
          </w:p>
        </w:tc>
      </w:tr>
      <w:tr w:rsidR="00E56C91" w:rsidRPr="00E56C91" w:rsidTr="000F7C06">
        <w:trPr>
          <w:gridAfter w:val="1"/>
          <w:wAfter w:w="7" w:type="dxa"/>
          <w:trHeight w:hRule="exact" w:val="6290"/>
        </w:trPr>
        <w:tc>
          <w:tcPr>
            <w:tcW w:w="9450" w:type="dxa"/>
            <w:gridSpan w:val="5"/>
            <w:tcBorders>
              <w:top w:val="single" w:sz="6" w:space="0" w:color="auto"/>
              <w:left w:val="single" w:sz="2" w:space="0" w:color="auto"/>
              <w:bottom w:val="single" w:sz="6" w:space="0" w:color="auto"/>
              <w:right w:val="single" w:sz="2" w:space="0" w:color="auto"/>
            </w:tcBorders>
          </w:tcPr>
          <w:p w:rsidR="00EB5FF9" w:rsidRDefault="00622BA5" w:rsidP="00EB5FF9">
            <w:pPr>
              <w:pStyle w:val="BodyText"/>
              <w:spacing w:line="240" w:lineRule="auto"/>
            </w:pPr>
            <w:r w:rsidRPr="00E56C91">
              <w:rPr>
                <w:rFonts w:cs="Arial"/>
              </w:rPr>
              <w:fldChar w:fldCharType="begin"/>
            </w:r>
            <w:r w:rsidR="00E56C91" w:rsidRPr="00E56C91">
              <w:rPr>
                <w:rFonts w:cs="Arial"/>
              </w:rPr>
              <w:instrText xml:space="preserve">PRIVATE </w:instrText>
            </w:r>
            <w:r w:rsidRPr="00E56C91">
              <w:rPr>
                <w:rFonts w:cs="Arial"/>
              </w:rPr>
              <w:fldChar w:fldCharType="end"/>
            </w:r>
            <w:r w:rsidR="00E56C91" w:rsidRPr="00E56C91">
              <w:rPr>
                <w:rFonts w:cs="Arial"/>
                <w:b/>
              </w:rPr>
              <w:t>Abstract:</w:t>
            </w:r>
            <w:r w:rsidR="00E56C91" w:rsidRPr="00E56C91">
              <w:rPr>
                <w:rFonts w:cs="Arial"/>
              </w:rPr>
              <w:t xml:space="preserve"> </w:t>
            </w:r>
            <w:r w:rsidR="00EB5FF9">
              <w:t xml:space="preserve">Using photochemical modeling, AACOG predicted ambient ozone concentrations in the San Antonio-New Braunfels MSA for the year 2018 in order to forecast the region’s ability to meet federal ozone standards and to identify factors that will enhance control strategy selection.  The results of the 2018 projection runs indicate that all local regulatory monitors will meet the ozone standard established in 2008 (75 ppb), but not a more stringent standard of 65 -70 ppb, as proposed by the EPA.  Specifically, the model’s 2018 projection forecasts that ozone concentrations at the Camp Bullis monitor (C58) will fail to meet either a 65 ppb or 70 ppb threshold and ozone concentrations at the Marshall High School monitor (C23) will fail to meet a 65 ppb threshold in 2018.  Model sensitivity runs predicted </w:t>
            </w:r>
            <w:r w:rsidR="00EB5FF9" w:rsidRPr="001706F1">
              <w:t>that 8-hour average</w:t>
            </w:r>
            <w:r w:rsidR="00EB5FF9">
              <w:t xml:space="preserve"> ozone concentrations decreased by 17.7 ppb at C58 and 17.8 ppb at C23 when all local anthropogenic </w:t>
            </w:r>
            <w:r w:rsidR="00EB5FF9" w:rsidRPr="00E31A11">
              <w:t>precursor</w:t>
            </w:r>
            <w:r w:rsidR="00EB5FF9">
              <w:t xml:space="preserve"> emissions were removed from the 2018 projection. </w:t>
            </w:r>
            <w:r w:rsidR="00EB5FF9" w:rsidRPr="007C668A">
              <w:t>The model was significantly more sensitive to changes in NO</w:t>
            </w:r>
            <w:r w:rsidR="00EB5FF9" w:rsidRPr="007C668A">
              <w:rPr>
                <w:vertAlign w:val="subscript"/>
              </w:rPr>
              <w:t>X</w:t>
            </w:r>
            <w:r w:rsidR="00EB5FF9">
              <w:t xml:space="preserve"> than VOC emissions, which indicates</w:t>
            </w:r>
            <w:r w:rsidR="00EB5FF9" w:rsidRPr="007C668A">
              <w:t xml:space="preserve"> that NO</w:t>
            </w:r>
            <w:r w:rsidR="00EB5FF9" w:rsidRPr="007C668A">
              <w:rPr>
                <w:vertAlign w:val="subscript"/>
              </w:rPr>
              <w:t>X</w:t>
            </w:r>
            <w:r w:rsidR="00EB5FF9" w:rsidRPr="007C668A">
              <w:t xml:space="preserve"> controls </w:t>
            </w:r>
            <w:r w:rsidR="00EB5FF9" w:rsidRPr="00E31A11">
              <w:t>may be</w:t>
            </w:r>
            <w:r w:rsidR="00EB5FF9" w:rsidRPr="007C668A">
              <w:t xml:space="preserve"> more effective in </w:t>
            </w:r>
            <w:r w:rsidR="00EB5FF9">
              <w:t>reducing ozone locally</w:t>
            </w:r>
            <w:r w:rsidR="00EB5FF9" w:rsidRPr="007C668A">
              <w:t xml:space="preserve">. </w:t>
            </w:r>
            <w:r w:rsidR="00EB5FF9" w:rsidRPr="000004C0">
              <w:t>The removal of</w:t>
            </w:r>
            <w:r w:rsidR="00EB5FF9">
              <w:t xml:space="preserve"> n</w:t>
            </w:r>
            <w:r w:rsidR="00EB5FF9" w:rsidRPr="00C55A62">
              <w:rPr>
                <w:rFonts w:cs="Arial"/>
              </w:rPr>
              <w:t>on-road/off-road/oil and gas equipment NO</w:t>
            </w:r>
            <w:r w:rsidR="00EB5FF9" w:rsidRPr="00A87AC4">
              <w:rPr>
                <w:rFonts w:cs="Arial"/>
                <w:vertAlign w:val="subscript"/>
              </w:rPr>
              <w:t>X</w:t>
            </w:r>
            <w:r w:rsidR="00EB5FF9" w:rsidRPr="00C55A62">
              <w:rPr>
                <w:rFonts w:cs="Arial"/>
              </w:rPr>
              <w:t xml:space="preserve"> emissions </w:t>
            </w:r>
            <w:r w:rsidR="00EB5FF9">
              <w:rPr>
                <w:rFonts w:cs="Arial"/>
              </w:rPr>
              <w:t>from the model resulted in the greatest reductions in local ambient ozone, followed by p</w:t>
            </w:r>
            <w:r w:rsidR="00EB5FF9" w:rsidRPr="00C55A62">
              <w:rPr>
                <w:rFonts w:cs="Arial"/>
              </w:rPr>
              <w:t>oint source, mobile source</w:t>
            </w:r>
            <w:r w:rsidR="00EB5FF9">
              <w:rPr>
                <w:rFonts w:cs="Arial"/>
              </w:rPr>
              <w:t>,</w:t>
            </w:r>
            <w:r w:rsidR="00EB5FF9" w:rsidRPr="00C55A62">
              <w:rPr>
                <w:rFonts w:cs="Arial"/>
              </w:rPr>
              <w:t xml:space="preserve"> and </w:t>
            </w:r>
            <w:r w:rsidR="00EB5FF9">
              <w:rPr>
                <w:rFonts w:cs="Arial"/>
              </w:rPr>
              <w:t>a</w:t>
            </w:r>
            <w:r w:rsidR="00EB5FF9" w:rsidRPr="00C55A62">
              <w:rPr>
                <w:rFonts w:cs="Arial"/>
              </w:rPr>
              <w:t>rea source NO</w:t>
            </w:r>
            <w:r w:rsidR="00EB5FF9" w:rsidRPr="00C55A62">
              <w:rPr>
                <w:rFonts w:cs="Arial"/>
                <w:vertAlign w:val="subscript"/>
              </w:rPr>
              <w:t>X</w:t>
            </w:r>
            <w:r w:rsidR="00EB5FF9" w:rsidRPr="00C55A62">
              <w:rPr>
                <w:rFonts w:cs="Arial"/>
              </w:rPr>
              <w:t xml:space="preserve"> emissions</w:t>
            </w:r>
            <w:r w:rsidR="00EB5FF9">
              <w:rPr>
                <w:rFonts w:cs="Arial"/>
              </w:rPr>
              <w:t>.</w:t>
            </w:r>
            <w:r w:rsidR="00EB5FF9" w:rsidRPr="00C55A62">
              <w:rPr>
                <w:rFonts w:cs="Arial"/>
              </w:rPr>
              <w:t xml:space="preserve"> </w:t>
            </w:r>
            <w:r w:rsidR="00EB5FF9">
              <w:rPr>
                <w:rFonts w:cs="Arial"/>
              </w:rPr>
              <w:t>Model runs in which on-road emissions were reduced by one ton for each hourly time segment during the day predicted that the</w:t>
            </w:r>
            <w:r w:rsidR="00EB5FF9" w:rsidRPr="0097525B">
              <w:t xml:space="preserve"> greatest reduction</w:t>
            </w:r>
            <w:r w:rsidR="00EB5FF9">
              <w:t>s</w:t>
            </w:r>
            <w:r w:rsidR="00EB5FF9" w:rsidRPr="0097525B">
              <w:t xml:space="preserve"> in ozone</w:t>
            </w:r>
            <w:r w:rsidR="00EB5FF9">
              <w:t xml:space="preserve"> would occur </w:t>
            </w:r>
            <w:r w:rsidR="00EB5FF9" w:rsidRPr="0097525B">
              <w:t xml:space="preserve">between 9 am and 11 am.  </w:t>
            </w:r>
            <w:r w:rsidR="00EB5FF9" w:rsidRPr="0097525B">
              <w:rPr>
                <w:rFonts w:cs="Arial"/>
              </w:rPr>
              <w:t>The</w:t>
            </w:r>
            <w:r w:rsidR="001A28E3">
              <w:rPr>
                <w:rFonts w:cs="Arial"/>
              </w:rPr>
              <w:t xml:space="preserve">refore, </w:t>
            </w:r>
            <w:r w:rsidR="00EB5FF9" w:rsidRPr="0097525B">
              <w:rPr>
                <w:rFonts w:cs="Arial"/>
              </w:rPr>
              <w:t xml:space="preserve">strategies that target </w:t>
            </w:r>
            <w:r w:rsidR="00EB5FF9">
              <w:rPr>
                <w:rFonts w:cs="Arial"/>
              </w:rPr>
              <w:t xml:space="preserve">a reduction in </w:t>
            </w:r>
            <w:r w:rsidR="00EB5FF9" w:rsidRPr="0097525B">
              <w:rPr>
                <w:rFonts w:cs="Arial"/>
              </w:rPr>
              <w:t>early lunch hour trips may be more effective at controlling ozone pollution th</w:t>
            </w:r>
            <w:r w:rsidR="001A28E3">
              <w:rPr>
                <w:rFonts w:cs="Arial"/>
              </w:rPr>
              <w:t>a</w:t>
            </w:r>
            <w:r w:rsidR="00EB5FF9" w:rsidRPr="0097525B">
              <w:rPr>
                <w:rFonts w:cs="Arial"/>
              </w:rPr>
              <w:t xml:space="preserve">n </w:t>
            </w:r>
            <w:r w:rsidR="001A28E3">
              <w:rPr>
                <w:rFonts w:cs="Arial"/>
              </w:rPr>
              <w:t xml:space="preserve">those that </w:t>
            </w:r>
            <w:r w:rsidR="00EB5FF9" w:rsidRPr="0097525B">
              <w:rPr>
                <w:rFonts w:cs="Arial"/>
              </w:rPr>
              <w:t>reduc</w:t>
            </w:r>
            <w:r w:rsidR="001A28E3">
              <w:rPr>
                <w:rFonts w:cs="Arial"/>
              </w:rPr>
              <w:t>e</w:t>
            </w:r>
            <w:r w:rsidR="00EB5FF9" w:rsidRPr="0097525B">
              <w:rPr>
                <w:rFonts w:cs="Arial"/>
              </w:rPr>
              <w:t xml:space="preserve"> emissions during the morning rush hour.</w:t>
            </w:r>
            <w:r w:rsidR="00EB5FF9">
              <w:rPr>
                <w:rFonts w:cs="Arial"/>
              </w:rPr>
              <w:t xml:space="preserve"> In terms of the influence of NOx and VOC emissions by region, the model determined that San Antonio-New Braunfels emissions were responsible for the largest contribution</w:t>
            </w:r>
            <w:r w:rsidR="00EB5FF9">
              <w:t xml:space="preserve"> to peak hourly ozone values at C58 on </w:t>
            </w:r>
            <w:r w:rsidR="00EB5FF9" w:rsidRPr="000004C0">
              <w:t>design value days</w:t>
            </w:r>
            <w:r w:rsidR="00EB5FF9">
              <w:t>. These results indicate that local controls can be effective in reducing ozone concentrations. Biogenic emissions did not have a significant impact on local ozone formation.</w:t>
            </w:r>
          </w:p>
          <w:p w:rsidR="0048462B" w:rsidRPr="000E5D00" w:rsidRDefault="0048462B" w:rsidP="0048462B">
            <w:pPr>
              <w:pStyle w:val="BodyText"/>
              <w:spacing w:line="240" w:lineRule="auto"/>
              <w:rPr>
                <w:rFonts w:eastAsiaTheme="minorEastAsia" w:cs="Arial"/>
                <w:color w:val="000000" w:themeColor="text1"/>
                <w:kern w:val="24"/>
                <w:szCs w:val="22"/>
              </w:rPr>
            </w:pPr>
          </w:p>
          <w:p w:rsidR="005574B1" w:rsidRPr="00747486" w:rsidRDefault="005574B1" w:rsidP="005574B1">
            <w:pPr>
              <w:spacing w:line="240" w:lineRule="auto"/>
            </w:pPr>
          </w:p>
          <w:p w:rsidR="00E56C91" w:rsidRPr="00E56C91" w:rsidRDefault="00E56C91" w:rsidP="00E56C91">
            <w:pPr>
              <w:spacing w:line="276" w:lineRule="auto"/>
              <w:jc w:val="left"/>
              <w:rPr>
                <w:rFonts w:cs="Arial"/>
                <w:sz w:val="18"/>
              </w:rPr>
            </w:pPr>
          </w:p>
        </w:tc>
      </w:tr>
      <w:tr w:rsidR="00E56C91" w:rsidRPr="00E56C91" w:rsidTr="00FF39D4">
        <w:trPr>
          <w:trHeight w:hRule="exact" w:val="1617"/>
        </w:trPr>
        <w:tc>
          <w:tcPr>
            <w:tcW w:w="3120" w:type="dxa"/>
            <w:tcBorders>
              <w:top w:val="single" w:sz="2" w:space="0" w:color="auto"/>
              <w:left w:val="single" w:sz="2" w:space="0" w:color="auto"/>
              <w:bottom w:val="single" w:sz="2" w:space="0" w:color="auto"/>
              <w:right w:val="single" w:sz="2" w:space="0" w:color="auto"/>
            </w:tcBorders>
          </w:tcPr>
          <w:p w:rsidR="00E56C91" w:rsidRDefault="00E56C91" w:rsidP="00E56C91">
            <w:pPr>
              <w:tabs>
                <w:tab w:val="left" w:pos="-720"/>
              </w:tabs>
              <w:suppressAutoHyphens/>
              <w:spacing w:line="240" w:lineRule="auto"/>
              <w:jc w:val="left"/>
              <w:rPr>
                <w:b/>
              </w:rPr>
            </w:pPr>
            <w:r w:rsidRPr="00E56C91">
              <w:rPr>
                <w:b/>
              </w:rPr>
              <w:t xml:space="preserve">Related Reports: </w:t>
            </w:r>
          </w:p>
          <w:p w:rsidR="00E56C91" w:rsidRPr="00E56C91" w:rsidRDefault="00E56C91" w:rsidP="00FF39D4">
            <w:pPr>
              <w:tabs>
                <w:tab w:val="left" w:pos="-720"/>
              </w:tabs>
              <w:suppressAutoHyphens/>
              <w:spacing w:line="240" w:lineRule="auto"/>
              <w:jc w:val="left"/>
            </w:pPr>
            <w:r w:rsidRPr="00E56C91">
              <w:t>FY 20</w:t>
            </w:r>
            <w:r w:rsidR="00FF39D4">
              <w:t>12</w:t>
            </w:r>
            <w:r w:rsidRPr="00E56C91">
              <w:t xml:space="preserve"> - FY 20</w:t>
            </w:r>
            <w:r w:rsidR="00FF39D4">
              <w:t>13</w:t>
            </w:r>
            <w:r>
              <w:t xml:space="preserve">, </w:t>
            </w:r>
            <w:r w:rsidRPr="00E56C91">
              <w:t>UPWP 3.3</w:t>
            </w:r>
            <w:r>
              <w:t xml:space="preserve">, </w:t>
            </w:r>
            <w:r w:rsidR="00FF39D4" w:rsidRPr="00FF39D4">
              <w:t>Development of the Extended June 2006 Photochemical Modeling Episode</w:t>
            </w:r>
          </w:p>
        </w:tc>
        <w:tc>
          <w:tcPr>
            <w:tcW w:w="3120" w:type="dxa"/>
            <w:gridSpan w:val="2"/>
            <w:tcBorders>
              <w:top w:val="single" w:sz="6" w:space="0" w:color="auto"/>
              <w:left w:val="single" w:sz="2" w:space="0" w:color="auto"/>
              <w:bottom w:val="single" w:sz="6" w:space="0" w:color="auto"/>
              <w:right w:val="single" w:sz="6" w:space="0" w:color="auto"/>
            </w:tcBorders>
          </w:tcPr>
          <w:p w:rsidR="00E56C91" w:rsidRPr="00E56C91" w:rsidRDefault="00E56C91" w:rsidP="00E56C91">
            <w:pPr>
              <w:tabs>
                <w:tab w:val="left" w:pos="-720"/>
              </w:tabs>
              <w:suppressAutoHyphens/>
              <w:spacing w:line="240" w:lineRule="auto"/>
              <w:jc w:val="left"/>
            </w:pPr>
            <w:r w:rsidRPr="00E56C91">
              <w:rPr>
                <w:b/>
              </w:rPr>
              <w:t>Distribution Statement:</w:t>
            </w:r>
          </w:p>
          <w:p w:rsidR="00E56C91" w:rsidRPr="00E56C91" w:rsidRDefault="00E56C91" w:rsidP="00E56C91">
            <w:pPr>
              <w:tabs>
                <w:tab w:val="left" w:pos="-720"/>
              </w:tabs>
              <w:suppressAutoHyphens/>
              <w:spacing w:line="240" w:lineRule="auto"/>
              <w:jc w:val="left"/>
            </w:pPr>
            <w:r w:rsidRPr="00E56C91">
              <w:t xml:space="preserve">Alamo Area Council of </w:t>
            </w:r>
          </w:p>
          <w:p w:rsidR="00E56C91" w:rsidRPr="00E56C91" w:rsidRDefault="00E56C91" w:rsidP="00E56C91">
            <w:pPr>
              <w:tabs>
                <w:tab w:val="left" w:pos="-720"/>
              </w:tabs>
              <w:suppressAutoHyphens/>
              <w:spacing w:line="240" w:lineRule="auto"/>
              <w:jc w:val="left"/>
            </w:pPr>
            <w:r w:rsidRPr="00E56C91">
              <w:t>Governments, Natural Resources Department</w:t>
            </w:r>
          </w:p>
        </w:tc>
        <w:tc>
          <w:tcPr>
            <w:tcW w:w="3217" w:type="dxa"/>
            <w:gridSpan w:val="3"/>
            <w:tcBorders>
              <w:top w:val="single" w:sz="6" w:space="0" w:color="auto"/>
              <w:left w:val="single" w:sz="6" w:space="0" w:color="auto"/>
              <w:bottom w:val="single" w:sz="6" w:space="0" w:color="auto"/>
              <w:right w:val="single" w:sz="2" w:space="0" w:color="auto"/>
            </w:tcBorders>
          </w:tcPr>
          <w:p w:rsidR="00E56C91" w:rsidRPr="00E56C91" w:rsidRDefault="00E56C91" w:rsidP="00E56C91">
            <w:pPr>
              <w:tabs>
                <w:tab w:val="left" w:pos="-720"/>
              </w:tabs>
              <w:suppressAutoHyphens/>
              <w:spacing w:line="240" w:lineRule="auto"/>
              <w:jc w:val="left"/>
            </w:pPr>
            <w:r w:rsidRPr="00E56C91">
              <w:rPr>
                <w:b/>
              </w:rPr>
              <w:t>Permanent File:</w:t>
            </w:r>
          </w:p>
          <w:p w:rsidR="00E56C91" w:rsidRPr="00E56C91" w:rsidRDefault="00E56C91" w:rsidP="00E56C91">
            <w:pPr>
              <w:tabs>
                <w:tab w:val="left" w:pos="-720"/>
              </w:tabs>
              <w:suppressAutoHyphens/>
              <w:spacing w:line="240" w:lineRule="auto"/>
              <w:jc w:val="left"/>
            </w:pPr>
            <w:r w:rsidRPr="00E56C91">
              <w:t xml:space="preserve">Alamo Area Council of </w:t>
            </w:r>
          </w:p>
          <w:p w:rsidR="00E56C91" w:rsidRPr="00E56C91" w:rsidRDefault="00E56C91" w:rsidP="00E56C91">
            <w:pPr>
              <w:tabs>
                <w:tab w:val="left" w:pos="-720"/>
              </w:tabs>
              <w:suppressAutoHyphens/>
              <w:spacing w:line="240" w:lineRule="auto"/>
              <w:jc w:val="left"/>
            </w:pPr>
            <w:r w:rsidRPr="00E56C91">
              <w:t>Governments, Natural Resources Department</w:t>
            </w:r>
          </w:p>
        </w:tc>
      </w:tr>
      <w:tr w:rsidR="00E56C91" w:rsidRPr="00E56C91" w:rsidTr="005574B1">
        <w:trPr>
          <w:cantSplit/>
          <w:trHeight w:val="318"/>
        </w:trPr>
        <w:tc>
          <w:tcPr>
            <w:tcW w:w="9457" w:type="dxa"/>
            <w:gridSpan w:val="6"/>
            <w:tcBorders>
              <w:top w:val="single" w:sz="2" w:space="0" w:color="auto"/>
              <w:left w:val="single" w:sz="2" w:space="0" w:color="auto"/>
              <w:bottom w:val="single" w:sz="2" w:space="0" w:color="auto"/>
              <w:right w:val="single" w:sz="2" w:space="0" w:color="auto"/>
            </w:tcBorders>
          </w:tcPr>
          <w:p w:rsidR="00E56C91" w:rsidRPr="00E56C91" w:rsidRDefault="00E56C91" w:rsidP="000F7C06">
            <w:pPr>
              <w:tabs>
                <w:tab w:val="left" w:pos="-720"/>
              </w:tabs>
              <w:suppressAutoHyphens/>
              <w:spacing w:line="240" w:lineRule="auto"/>
              <w:jc w:val="left"/>
            </w:pPr>
            <w:r w:rsidRPr="003F5C2B">
              <w:rPr>
                <w:b/>
              </w:rPr>
              <w:t>No. of Pages:</w:t>
            </w:r>
            <w:r w:rsidRPr="003F5C2B">
              <w:t xml:space="preserve"> </w:t>
            </w:r>
            <w:r w:rsidR="0048462B">
              <w:t>9</w:t>
            </w:r>
            <w:r w:rsidR="000F7C06">
              <w:t>0</w:t>
            </w:r>
          </w:p>
        </w:tc>
      </w:tr>
    </w:tbl>
    <w:p w:rsidR="00E56C91" w:rsidRPr="00E56C91" w:rsidRDefault="009672B2" w:rsidP="00E20D3F">
      <w:pPr>
        <w:tabs>
          <w:tab w:val="left" w:pos="7920"/>
        </w:tabs>
        <w:jc w:val="center"/>
        <w:rPr>
          <w:rFonts w:cs="Arial"/>
          <w:bCs/>
        </w:rPr>
      </w:pPr>
      <w:r>
        <w:rPr>
          <w:rFonts w:cs="Arial"/>
          <w:b/>
          <w:noProof/>
          <w:sz w:val="20"/>
          <w:lang w:val="es-419" w:eastAsia="es-419"/>
        </w:rPr>
        <mc:AlternateContent>
          <mc:Choice Requires="wps">
            <w:drawing>
              <wp:anchor distT="0" distB="0" distL="114300" distR="114300" simplePos="0" relativeHeight="251906048" behindDoc="0" locked="0" layoutInCell="1" allowOverlap="1">
                <wp:simplePos x="0" y="0"/>
                <wp:positionH relativeFrom="column">
                  <wp:posOffset>2680335</wp:posOffset>
                </wp:positionH>
                <wp:positionV relativeFrom="paragraph">
                  <wp:posOffset>1021715</wp:posOffset>
                </wp:positionV>
                <wp:extent cx="571500" cy="457200"/>
                <wp:effectExtent l="0" t="0" r="0" b="0"/>
                <wp:wrapSquare wrapText="bothSides"/>
                <wp:docPr id="1592" name="Rectangle 1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3FBB3" id="Rectangle 1558" o:spid="_x0000_s1026" style="position:absolute;margin-left:211.05pt;margin-top:80.45pt;width:45pt;height:3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" stroked="f">
                <w10:wrap type="square"/>
              </v:rect>
            </w:pict>
          </mc:Fallback>
        </mc:AlternateContent>
      </w:r>
      <w:r w:rsidR="00E56C91" w:rsidRPr="00E56C91">
        <w:rPr>
          <w:rFonts w:cs="Arial"/>
          <w:b/>
          <w:sz w:val="36"/>
        </w:rPr>
        <w:br w:type="page"/>
      </w:r>
      <w:r w:rsidR="00E56C91" w:rsidRPr="00E56C91">
        <w:rPr>
          <w:rFonts w:cs="Arial"/>
          <w:bCs/>
        </w:rPr>
        <w:lastRenderedPageBreak/>
        <w:t>This study was funded by</w:t>
      </w:r>
    </w:p>
    <w:p w:rsidR="00E56C91" w:rsidRPr="00E56C91" w:rsidRDefault="00E56C91" w:rsidP="00E20D3F">
      <w:pPr>
        <w:tabs>
          <w:tab w:val="left" w:pos="7920"/>
        </w:tabs>
        <w:jc w:val="center"/>
        <w:rPr>
          <w:rFonts w:cs="Arial"/>
          <w:bCs/>
        </w:rPr>
      </w:pPr>
      <w:r w:rsidRPr="00E56C91">
        <w:rPr>
          <w:rFonts w:cs="Arial"/>
          <w:bCs/>
        </w:rPr>
        <w:t>the U.S. Department of Transportation,</w:t>
      </w:r>
    </w:p>
    <w:p w:rsidR="00E56C91" w:rsidRPr="00E56C91" w:rsidRDefault="00E56C91" w:rsidP="00E20D3F">
      <w:pPr>
        <w:tabs>
          <w:tab w:val="left" w:pos="7920"/>
        </w:tabs>
        <w:jc w:val="center"/>
        <w:rPr>
          <w:rFonts w:cs="Arial"/>
          <w:bCs/>
        </w:rPr>
      </w:pPr>
      <w:r w:rsidRPr="00E56C91">
        <w:rPr>
          <w:rFonts w:cs="Arial"/>
          <w:bCs/>
        </w:rPr>
        <w:t>the Texas Department of Transportation, and</w:t>
      </w:r>
    </w:p>
    <w:p w:rsidR="00E56C91" w:rsidRPr="00E56C91" w:rsidRDefault="00E56C91" w:rsidP="00E20D3F">
      <w:pPr>
        <w:tabs>
          <w:tab w:val="left" w:pos="7920"/>
        </w:tabs>
        <w:jc w:val="center"/>
        <w:rPr>
          <w:rFonts w:cs="Arial"/>
          <w:b/>
        </w:rPr>
      </w:pPr>
      <w:r w:rsidRPr="00E56C91">
        <w:rPr>
          <w:rFonts w:cs="Arial"/>
          <w:bCs/>
        </w:rPr>
        <w:t xml:space="preserve">the </w:t>
      </w:r>
      <w:r w:rsidR="009209AD">
        <w:rPr>
          <w:rFonts w:cs="Arial"/>
          <w:bCs/>
        </w:rPr>
        <w:t>Alamo Area</w:t>
      </w:r>
      <w:r w:rsidRPr="00E56C91">
        <w:rPr>
          <w:rFonts w:cs="Arial"/>
          <w:bCs/>
        </w:rPr>
        <w:t xml:space="preserve"> Metropolitan Planning Organization</w:t>
      </w:r>
      <w:r w:rsidR="008A7559">
        <w:rPr>
          <w:rFonts w:cs="Arial"/>
          <w:bCs/>
        </w:rPr>
        <w:t>.</w:t>
      </w: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ind w:left="720" w:hanging="720"/>
        <w:jc w:val="center"/>
        <w:rPr>
          <w:rFonts w:cs="Arial"/>
          <w:b/>
        </w:rPr>
      </w:pPr>
    </w:p>
    <w:p w:rsidR="00E56C91" w:rsidRPr="00E56C91" w:rsidRDefault="00E56C91" w:rsidP="00E56C91">
      <w:pPr>
        <w:tabs>
          <w:tab w:val="left" w:pos="7920"/>
        </w:tabs>
        <w:rPr>
          <w:rFonts w:cs="Arial"/>
          <w:bCs/>
        </w:rPr>
      </w:pPr>
      <w:r w:rsidRPr="00E56C91">
        <w:rPr>
          <w:rFonts w:cs="Arial"/>
          <w:bCs/>
        </w:rPr>
        <w:t>The contents of this report reflect the views of the authors who are responsible for the opinions, findings and conclusions presented herein.  The contents do not necessarily reflect the views or policies of the Federal Highway Administration, the Federal Transit Administration, the Texas Commission on Environmental Quality, or the Texas Department of Transportation.</w:t>
      </w:r>
    </w:p>
    <w:p w:rsidR="00E56C91" w:rsidRDefault="00E56C91">
      <w:pPr>
        <w:spacing w:after="200" w:line="276" w:lineRule="auto"/>
        <w:jc w:val="left"/>
      </w:pPr>
      <w:r>
        <w:br w:type="page"/>
      </w:r>
    </w:p>
    <w:p w:rsidR="00E56C91" w:rsidRPr="0090399D" w:rsidRDefault="00E56C91" w:rsidP="00E56C91">
      <w:pPr>
        <w:pStyle w:val="Heading1"/>
        <w:numPr>
          <w:ilvl w:val="0"/>
          <w:numId w:val="0"/>
        </w:numPr>
        <w:ind w:left="432" w:hanging="432"/>
      </w:pPr>
      <w:bookmarkStart w:id="1" w:name="_Toc430872742"/>
      <w:r w:rsidRPr="0090399D">
        <w:lastRenderedPageBreak/>
        <w:t>Executive Summary</w:t>
      </w:r>
      <w:bookmarkEnd w:id="1"/>
    </w:p>
    <w:p w:rsidR="0090399D" w:rsidRDefault="0090399D" w:rsidP="0090399D">
      <w:pPr>
        <w:pStyle w:val="BodyText"/>
        <w:rPr>
          <w:rFonts w:cs="Arial"/>
        </w:rPr>
      </w:pPr>
      <w:r w:rsidRPr="00DF3DF3">
        <w:rPr>
          <w:rFonts w:cs="Arial"/>
        </w:rPr>
        <w:t>The U.S. Environmental Protection Agency (EPA) is charged by the United States Congress with the maintenance of regional air quality across the United States through a series of standards, the National Ambient Air Quality Standards (NAAQS).  When regions fail to comply with these standards, the Clean Air Act requires that the state, in consultation with local governments, revise the state implementation plan (SIP) to address the violation.</w:t>
      </w:r>
      <w:r w:rsidRPr="00DF3DF3">
        <w:rPr>
          <w:rStyle w:val="FootnoteReference"/>
          <w:rFonts w:cs="Arial"/>
        </w:rPr>
        <w:footnoteReference w:id="1"/>
      </w:r>
      <w:r w:rsidRPr="00DF3DF3">
        <w:rPr>
          <w:rFonts w:cs="Arial"/>
        </w:rPr>
        <w:t xml:space="preserve"> Ground-level ozone is one of the most common air pollutants in the country as well as one of the six “criteria” pollutants for which the EPA established standards.</w:t>
      </w:r>
      <w:r w:rsidRPr="000A53C1">
        <w:rPr>
          <w:rFonts w:cs="Arial"/>
          <w:szCs w:val="22"/>
        </w:rPr>
        <w:t xml:space="preserve"> </w:t>
      </w:r>
      <w:r>
        <w:rPr>
          <w:rFonts w:cs="Arial"/>
        </w:rPr>
        <w:t>Under the current ozone standard, a</w:t>
      </w:r>
      <w:r w:rsidRPr="00A1270C">
        <w:rPr>
          <w:rFonts w:cs="Arial"/>
        </w:rPr>
        <w:t xml:space="preserve"> region is in violation of the Clean Air Act if the annual fourth highest 8-hour average ozone concentration, averaged over three consecutive years, exceeds 75 parts per billion (ppb).</w:t>
      </w:r>
      <w:r w:rsidRPr="00A1270C">
        <w:rPr>
          <w:rStyle w:val="FootnoteReference"/>
          <w:rFonts w:cs="Arial"/>
        </w:rPr>
        <w:footnoteReference w:id="2"/>
      </w:r>
      <w:r w:rsidRPr="00A1270C">
        <w:rPr>
          <w:rFonts w:cs="Arial"/>
        </w:rPr>
        <w:t xml:space="preserve">    </w:t>
      </w:r>
      <w:r w:rsidR="006C46CF">
        <w:rPr>
          <w:rFonts w:cs="Arial"/>
        </w:rPr>
        <w:t>Applying this formula to the most recent and complete 3-year data set,</w:t>
      </w:r>
      <w:r w:rsidRPr="00E130F6">
        <w:rPr>
          <w:rFonts w:cs="Arial"/>
        </w:rPr>
        <w:t xml:space="preserve"> 2012 </w:t>
      </w:r>
      <w:r>
        <w:rPr>
          <w:rFonts w:cs="Arial"/>
        </w:rPr>
        <w:t>–</w:t>
      </w:r>
      <w:r w:rsidRPr="00E130F6">
        <w:rPr>
          <w:rFonts w:cs="Arial"/>
        </w:rPr>
        <w:t xml:space="preserve"> 2014</w:t>
      </w:r>
      <w:r w:rsidR="006C46CF">
        <w:rPr>
          <w:rFonts w:cs="Arial"/>
        </w:rPr>
        <w:t xml:space="preserve">, the result for the Camp Bullis monitor (C58) </w:t>
      </w:r>
      <w:r w:rsidR="00EB5FF9">
        <w:rPr>
          <w:rFonts w:cs="Arial"/>
        </w:rPr>
        <w:t xml:space="preserve">in north central San Antonio </w:t>
      </w:r>
      <w:r w:rsidR="006C46CF">
        <w:rPr>
          <w:rFonts w:cs="Arial"/>
        </w:rPr>
        <w:t>is</w:t>
      </w:r>
      <w:r>
        <w:rPr>
          <w:rFonts w:cs="Arial"/>
        </w:rPr>
        <w:t xml:space="preserve"> 80 ppb</w:t>
      </w:r>
      <w:r w:rsidR="00EB5FF9">
        <w:rPr>
          <w:rFonts w:cs="Arial"/>
        </w:rPr>
        <w:t xml:space="preserve">, well above the </w:t>
      </w:r>
      <w:r w:rsidR="0046213F">
        <w:rPr>
          <w:rFonts w:cs="Arial"/>
        </w:rPr>
        <w:t>75 ppb standard established in 2008</w:t>
      </w:r>
      <w:r w:rsidRPr="00E130F6">
        <w:rPr>
          <w:rFonts w:cs="Arial"/>
        </w:rPr>
        <w:t xml:space="preserve">, .  </w:t>
      </w:r>
    </w:p>
    <w:p w:rsidR="0090399D" w:rsidRPr="00E130F6" w:rsidRDefault="0090399D" w:rsidP="0090399D">
      <w:pPr>
        <w:rPr>
          <w:rFonts w:cs="Arial"/>
        </w:rPr>
      </w:pPr>
    </w:p>
    <w:p w:rsidR="0090399D" w:rsidRDefault="00EB5FF9" w:rsidP="0090399D">
      <w:pPr>
        <w:pStyle w:val="BodyText"/>
        <w:rPr>
          <w:rFonts w:cs="Arial"/>
          <w:szCs w:val="22"/>
        </w:rPr>
      </w:pPr>
      <w:r>
        <w:rPr>
          <w:rFonts w:cs="Arial"/>
          <w:szCs w:val="22"/>
        </w:rPr>
        <w:t>In November 2014, the EPA announced its intent to modify</w:t>
      </w:r>
      <w:r w:rsidR="000F570F">
        <w:rPr>
          <w:rFonts w:cs="Arial"/>
          <w:szCs w:val="22"/>
        </w:rPr>
        <w:t xml:space="preserve"> the ozone standard within a range of 65 to 70 ppb.  </w:t>
      </w:r>
      <w:r w:rsidR="0046213F">
        <w:rPr>
          <w:rFonts w:cs="Arial"/>
          <w:szCs w:val="22"/>
        </w:rPr>
        <w:t xml:space="preserve">That new standard should be announced by October 1, 2015. </w:t>
      </w:r>
      <w:r w:rsidR="0090399D" w:rsidRPr="000A53C1">
        <w:rPr>
          <w:rFonts w:cs="Arial"/>
          <w:szCs w:val="22"/>
        </w:rPr>
        <w:t xml:space="preserve">The </w:t>
      </w:r>
      <w:r w:rsidR="0046213F">
        <w:rPr>
          <w:rFonts w:cs="Arial"/>
          <w:szCs w:val="22"/>
        </w:rPr>
        <w:t>likely</w:t>
      </w:r>
      <w:r w:rsidR="0046213F" w:rsidRPr="000A53C1">
        <w:rPr>
          <w:rFonts w:cs="Arial"/>
          <w:szCs w:val="22"/>
        </w:rPr>
        <w:t xml:space="preserve"> </w:t>
      </w:r>
      <w:r w:rsidR="0090399D" w:rsidRPr="000A53C1">
        <w:rPr>
          <w:rFonts w:cs="Arial"/>
          <w:szCs w:val="22"/>
        </w:rPr>
        <w:t xml:space="preserve">timeline for the </w:t>
      </w:r>
      <w:r w:rsidR="0046213F">
        <w:rPr>
          <w:rFonts w:cs="Arial"/>
          <w:szCs w:val="22"/>
        </w:rPr>
        <w:t>designation and implementation process for the new standard is</w:t>
      </w:r>
      <w:r w:rsidR="0090399D" w:rsidRPr="000A53C1">
        <w:rPr>
          <w:rFonts w:cs="Arial"/>
          <w:szCs w:val="22"/>
        </w:rPr>
        <w:t xml:space="preserve"> provided below.</w:t>
      </w:r>
      <w:r w:rsidR="0090399D">
        <w:rPr>
          <w:rFonts w:cs="Arial"/>
          <w:szCs w:val="22"/>
        </w:rPr>
        <w:t xml:space="preserve"> This timeline does not include potential delays in implementation due to possible </w:t>
      </w:r>
      <w:r w:rsidR="004E3781">
        <w:rPr>
          <w:rFonts w:cs="Arial"/>
          <w:szCs w:val="22"/>
        </w:rPr>
        <w:t xml:space="preserve">litigation </w:t>
      </w:r>
      <w:r w:rsidR="0046213F">
        <w:rPr>
          <w:rFonts w:cs="Arial"/>
          <w:szCs w:val="22"/>
        </w:rPr>
        <w:t xml:space="preserve">over </w:t>
      </w:r>
      <w:r w:rsidR="0090399D">
        <w:rPr>
          <w:rFonts w:cs="Arial"/>
          <w:szCs w:val="22"/>
        </w:rPr>
        <w:t>the new proposed standard</w:t>
      </w:r>
      <w:r w:rsidR="00E1549C">
        <w:rPr>
          <w:rStyle w:val="FootnoteReference"/>
          <w:rFonts w:cs="Arial"/>
          <w:szCs w:val="22"/>
        </w:rPr>
        <w:footnoteReference w:id="3"/>
      </w:r>
      <w:r w:rsidR="0090399D">
        <w:rPr>
          <w:rFonts w:cs="Arial"/>
          <w:szCs w:val="22"/>
        </w:rPr>
        <w:t>.</w:t>
      </w:r>
    </w:p>
    <w:tbl>
      <w:tblPr>
        <w:tblStyle w:val="TableGrid"/>
        <w:tblpPr w:leftFromText="180" w:rightFromText="180" w:vertAnchor="text" w:horzAnchor="margin" w:tblpY="41"/>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6660"/>
      </w:tblGrid>
      <w:tr w:rsidR="0090399D" w:rsidRPr="00A27CE8" w:rsidTr="0090399D">
        <w:trPr>
          <w:trHeight w:val="630"/>
        </w:trPr>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November 25, 2014</w:t>
            </w:r>
          </w:p>
        </w:tc>
        <w:tc>
          <w:tcPr>
            <w:tcW w:w="6660" w:type="dxa"/>
          </w:tcPr>
          <w:p w:rsidR="0090399D" w:rsidRPr="00A27CE8" w:rsidRDefault="0090399D" w:rsidP="0090399D">
            <w:pPr>
              <w:jc w:val="left"/>
              <w:textAlignment w:val="baseline"/>
              <w:rPr>
                <w:rFonts w:cs="Arial"/>
                <w:szCs w:val="22"/>
              </w:rPr>
            </w:pPr>
            <w:r w:rsidRPr="00A27CE8">
              <w:rPr>
                <w:rFonts w:eastAsiaTheme="minorEastAsia" w:cs="Arial"/>
                <w:color w:val="000000" w:themeColor="text1"/>
                <w:kern w:val="24"/>
                <w:szCs w:val="22"/>
              </w:rPr>
              <w:t>EPA released a proposal to update the NAAQS for Ground-Level Ozone</w:t>
            </w:r>
            <w:r>
              <w:rPr>
                <w:rFonts w:cs="Arial"/>
                <w:szCs w:val="22"/>
              </w:rPr>
              <w:t xml:space="preserve"> </w:t>
            </w:r>
            <w:r>
              <w:rPr>
                <w:rFonts w:eastAsiaTheme="minorEastAsia" w:cs="Arial"/>
                <w:color w:val="000000" w:themeColor="text1"/>
                <w:kern w:val="24"/>
                <w:szCs w:val="22"/>
              </w:rPr>
              <w:t>and set the</w:t>
            </w:r>
            <w:r w:rsidRPr="00A27CE8">
              <w:rPr>
                <w:rFonts w:eastAsiaTheme="minorEastAsia" w:cs="Arial"/>
                <w:color w:val="000000" w:themeColor="text1"/>
                <w:kern w:val="24"/>
                <w:szCs w:val="22"/>
              </w:rPr>
              <w:t xml:space="preserve"> standards within a range of 65 to 70 p</w:t>
            </w:r>
            <w:r>
              <w:rPr>
                <w:rFonts w:eastAsiaTheme="minorEastAsia" w:cs="Arial"/>
                <w:color w:val="000000" w:themeColor="text1"/>
                <w:kern w:val="24"/>
                <w:szCs w:val="22"/>
              </w:rPr>
              <w:t>pb</w:t>
            </w:r>
            <w:r w:rsidRPr="00A27CE8">
              <w:rPr>
                <w:rFonts w:eastAsiaTheme="minorEastAsia" w:cs="Arial"/>
                <w:color w:val="000000" w:themeColor="text1"/>
                <w:kern w:val="24"/>
                <w:szCs w:val="22"/>
              </w:rPr>
              <w:t>.</w:t>
            </w:r>
          </w:p>
        </w:tc>
      </w:tr>
      <w:tr w:rsidR="0090399D" w:rsidRPr="00A27CE8" w:rsidTr="0090399D">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December 17, 2014</w:t>
            </w:r>
          </w:p>
        </w:tc>
        <w:tc>
          <w:tcPr>
            <w:tcW w:w="6660" w:type="dxa"/>
          </w:tcPr>
          <w:p w:rsidR="0090399D" w:rsidRPr="00A27CE8" w:rsidRDefault="004E3781" w:rsidP="004E3781">
            <w:pPr>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Proposed r</w:t>
            </w:r>
            <w:r w:rsidR="0090399D" w:rsidRPr="00A27CE8">
              <w:rPr>
                <w:rFonts w:eastAsiaTheme="minorEastAsia" w:cs="Arial"/>
                <w:color w:val="000000" w:themeColor="text1"/>
                <w:kern w:val="24"/>
                <w:szCs w:val="22"/>
              </w:rPr>
              <w:t>ule is published in the Federal Register</w:t>
            </w:r>
          </w:p>
        </w:tc>
      </w:tr>
      <w:tr w:rsidR="0090399D" w:rsidRPr="00A27CE8" w:rsidTr="0090399D">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October 1, 2015</w:t>
            </w:r>
          </w:p>
        </w:tc>
        <w:tc>
          <w:tcPr>
            <w:tcW w:w="6660" w:type="dxa"/>
          </w:tcPr>
          <w:p w:rsidR="0090399D" w:rsidRPr="00A27CE8" w:rsidRDefault="0090399D" w:rsidP="0090399D">
            <w:pPr>
              <w:jc w:val="left"/>
              <w:textAlignment w:val="baseline"/>
              <w:rPr>
                <w:rFonts w:cs="Arial"/>
                <w:szCs w:val="22"/>
              </w:rPr>
            </w:pPr>
            <w:r w:rsidRPr="00A27CE8">
              <w:rPr>
                <w:rFonts w:eastAsiaTheme="minorEastAsia" w:cs="Arial"/>
                <w:color w:val="000000" w:themeColor="text1"/>
                <w:kern w:val="24"/>
                <w:szCs w:val="22"/>
              </w:rPr>
              <w:t>Court-ordered deadline for EPA to issue the final ozone standard</w:t>
            </w:r>
          </w:p>
        </w:tc>
      </w:tr>
      <w:tr w:rsidR="0090399D" w:rsidRPr="00A27CE8" w:rsidTr="0090399D">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October 1, 2017</w:t>
            </w:r>
          </w:p>
        </w:tc>
        <w:tc>
          <w:tcPr>
            <w:tcW w:w="6660" w:type="dxa"/>
          </w:tcPr>
          <w:p w:rsidR="0090399D" w:rsidRPr="00A27CE8" w:rsidRDefault="0090399D" w:rsidP="0067281B">
            <w:pPr>
              <w:jc w:val="left"/>
              <w:textAlignment w:val="baseline"/>
              <w:rPr>
                <w:rFonts w:cs="Arial"/>
                <w:szCs w:val="22"/>
              </w:rPr>
            </w:pPr>
            <w:r w:rsidRPr="00A27CE8">
              <w:rPr>
                <w:rFonts w:eastAsiaTheme="minorEastAsia" w:cs="Arial"/>
                <w:color w:val="000000" w:themeColor="text1"/>
                <w:kern w:val="24"/>
                <w:szCs w:val="22"/>
              </w:rPr>
              <w:t>EPA determination of attainment or non-attainment for affected areas (</w:t>
            </w:r>
            <w:r w:rsidR="0067281B">
              <w:rPr>
                <w:rFonts w:eastAsiaTheme="minorEastAsia" w:cs="Arial"/>
                <w:color w:val="000000" w:themeColor="text1"/>
                <w:kern w:val="24"/>
                <w:szCs w:val="22"/>
              </w:rPr>
              <w:t xml:space="preserve">EPA anticipates it to </w:t>
            </w:r>
            <w:r w:rsidRPr="00A27CE8">
              <w:rPr>
                <w:rFonts w:eastAsiaTheme="minorEastAsia" w:cs="Arial"/>
                <w:color w:val="000000" w:themeColor="text1"/>
                <w:kern w:val="24"/>
                <w:szCs w:val="22"/>
              </w:rPr>
              <w:t xml:space="preserve">be </w:t>
            </w:r>
            <w:r>
              <w:rPr>
                <w:rFonts w:eastAsiaTheme="minorEastAsia" w:cs="Arial"/>
                <w:color w:val="000000" w:themeColor="text1"/>
                <w:kern w:val="24"/>
                <w:szCs w:val="22"/>
              </w:rPr>
              <w:t xml:space="preserve">based on the </w:t>
            </w:r>
            <w:r w:rsidRPr="00A27CE8">
              <w:rPr>
                <w:rFonts w:eastAsiaTheme="minorEastAsia" w:cs="Arial"/>
                <w:color w:val="000000" w:themeColor="text1"/>
                <w:kern w:val="24"/>
                <w:szCs w:val="22"/>
              </w:rPr>
              <w:t>2014</w:t>
            </w:r>
            <w:r>
              <w:rPr>
                <w:rFonts w:eastAsiaTheme="minorEastAsia" w:cs="Arial"/>
                <w:color w:val="000000" w:themeColor="text1"/>
                <w:kern w:val="24"/>
                <w:szCs w:val="22"/>
              </w:rPr>
              <w:t xml:space="preserve"> -</w:t>
            </w:r>
            <w:r w:rsidRPr="00A27CE8">
              <w:rPr>
                <w:rFonts w:eastAsiaTheme="minorEastAsia" w:cs="Arial"/>
                <w:color w:val="000000" w:themeColor="text1"/>
                <w:kern w:val="24"/>
                <w:szCs w:val="22"/>
              </w:rPr>
              <w:t xml:space="preserve"> 2016 3-year average in the San Antonio-New Braunfels MSA)</w:t>
            </w:r>
          </w:p>
        </w:tc>
      </w:tr>
      <w:tr w:rsidR="0090399D" w:rsidRPr="00A27CE8" w:rsidTr="0090399D">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October 1</w:t>
            </w:r>
            <w:r w:rsidR="0067281B">
              <w:rPr>
                <w:rFonts w:eastAsiaTheme="minorEastAsia" w:cs="Arial"/>
                <w:color w:val="000000" w:themeColor="text1"/>
                <w:kern w:val="24"/>
                <w:szCs w:val="22"/>
              </w:rPr>
              <w:t>,</w:t>
            </w:r>
            <w:r w:rsidRPr="00AE6DE0">
              <w:rPr>
                <w:rFonts w:eastAsiaTheme="minorEastAsia" w:cs="Arial"/>
                <w:color w:val="000000" w:themeColor="text1"/>
                <w:kern w:val="24"/>
                <w:szCs w:val="22"/>
              </w:rPr>
              <w:t xml:space="preserve"> 2020</w:t>
            </w:r>
          </w:p>
        </w:tc>
        <w:tc>
          <w:tcPr>
            <w:tcW w:w="6660" w:type="dxa"/>
          </w:tcPr>
          <w:p w:rsidR="0090399D" w:rsidRPr="00A27CE8" w:rsidRDefault="0090399D" w:rsidP="0090399D">
            <w:pPr>
              <w:jc w:val="left"/>
              <w:textAlignment w:val="baseline"/>
              <w:rPr>
                <w:rFonts w:cs="Arial"/>
                <w:szCs w:val="22"/>
              </w:rPr>
            </w:pPr>
            <w:r w:rsidRPr="00A27CE8">
              <w:rPr>
                <w:rFonts w:eastAsiaTheme="minorEastAsia" w:cs="Arial"/>
                <w:color w:val="000000" w:themeColor="text1"/>
                <w:kern w:val="24"/>
                <w:szCs w:val="22"/>
              </w:rPr>
              <w:t>SIP elements for non-attainment areas are due</w:t>
            </w:r>
          </w:p>
        </w:tc>
      </w:tr>
      <w:tr w:rsidR="0090399D" w:rsidRPr="00A27CE8" w:rsidTr="0090399D">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December 31, 2020</w:t>
            </w:r>
          </w:p>
        </w:tc>
        <w:tc>
          <w:tcPr>
            <w:tcW w:w="6660" w:type="dxa"/>
          </w:tcPr>
          <w:p w:rsidR="0090399D" w:rsidRPr="00A27CE8" w:rsidRDefault="0090399D" w:rsidP="0090399D">
            <w:pPr>
              <w:jc w:val="left"/>
              <w:textAlignment w:val="baseline"/>
              <w:rPr>
                <w:rFonts w:cs="Arial"/>
                <w:szCs w:val="22"/>
              </w:rPr>
            </w:pPr>
            <w:r w:rsidRPr="00A27CE8">
              <w:rPr>
                <w:rFonts w:eastAsiaTheme="minorEastAsia" w:cs="Arial"/>
                <w:color w:val="000000" w:themeColor="text1"/>
                <w:kern w:val="24"/>
                <w:szCs w:val="22"/>
              </w:rPr>
              <w:t>Attainment deadline for “Marginal” areas</w:t>
            </w:r>
          </w:p>
        </w:tc>
      </w:tr>
      <w:tr w:rsidR="0090399D" w:rsidRPr="00A27CE8" w:rsidTr="0090399D">
        <w:tc>
          <w:tcPr>
            <w:tcW w:w="2808" w:type="dxa"/>
          </w:tcPr>
          <w:p w:rsidR="0090399D" w:rsidRPr="00AE6DE0" w:rsidRDefault="0090399D" w:rsidP="0090399D">
            <w:pPr>
              <w:pStyle w:val="ListParagraph"/>
              <w:numPr>
                <w:ilvl w:val="0"/>
                <w:numId w:val="34"/>
              </w:numPr>
              <w:ind w:left="540" w:hanging="180"/>
              <w:jc w:val="left"/>
              <w:textAlignment w:val="baseline"/>
              <w:rPr>
                <w:rFonts w:eastAsiaTheme="minorEastAsia" w:cs="Arial"/>
                <w:color w:val="000000" w:themeColor="text1"/>
                <w:kern w:val="24"/>
                <w:szCs w:val="22"/>
              </w:rPr>
            </w:pPr>
            <w:r w:rsidRPr="00AE6DE0">
              <w:rPr>
                <w:rFonts w:eastAsiaTheme="minorEastAsia" w:cs="Arial"/>
                <w:color w:val="000000" w:themeColor="text1"/>
                <w:kern w:val="24"/>
                <w:szCs w:val="22"/>
              </w:rPr>
              <w:t>December 31, 2023</w:t>
            </w:r>
          </w:p>
        </w:tc>
        <w:tc>
          <w:tcPr>
            <w:tcW w:w="6660" w:type="dxa"/>
          </w:tcPr>
          <w:p w:rsidR="0090399D" w:rsidRDefault="0090399D" w:rsidP="0090399D">
            <w:pPr>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Attainment deadline for “Moderate” areas</w:t>
            </w:r>
          </w:p>
          <w:p w:rsidR="0090399D" w:rsidRPr="00A27CE8" w:rsidRDefault="0090399D" w:rsidP="0090399D">
            <w:pPr>
              <w:jc w:val="left"/>
              <w:textAlignment w:val="baseline"/>
              <w:rPr>
                <w:rFonts w:cs="Arial"/>
                <w:szCs w:val="22"/>
              </w:rPr>
            </w:pPr>
          </w:p>
        </w:tc>
      </w:tr>
    </w:tbl>
    <w:p w:rsidR="0090399D" w:rsidRDefault="0090399D" w:rsidP="0090399D">
      <w:pPr>
        <w:pStyle w:val="BodyText"/>
        <w:rPr>
          <w:rFonts w:cs="Arial"/>
        </w:rPr>
      </w:pPr>
      <w:r w:rsidRPr="00753B57">
        <w:rPr>
          <w:rFonts w:cs="Arial"/>
        </w:rPr>
        <w:t>The Alamo Area Council of Governments conduct</w:t>
      </w:r>
      <w:r w:rsidR="00065BBD">
        <w:rPr>
          <w:rFonts w:cs="Arial"/>
        </w:rPr>
        <w:t>ed</w:t>
      </w:r>
      <w:r w:rsidRPr="00753B57">
        <w:rPr>
          <w:rFonts w:cs="Arial"/>
        </w:rPr>
        <w:t xml:space="preserve"> ozone </w:t>
      </w:r>
      <w:r w:rsidR="0046213F" w:rsidRPr="00753B57">
        <w:rPr>
          <w:rFonts w:cs="Arial"/>
        </w:rPr>
        <w:t>analys</w:t>
      </w:r>
      <w:r w:rsidR="0046213F">
        <w:rPr>
          <w:rFonts w:cs="Arial"/>
        </w:rPr>
        <w:t>e</w:t>
      </w:r>
      <w:r w:rsidR="0046213F" w:rsidRPr="00753B57">
        <w:rPr>
          <w:rFonts w:cs="Arial"/>
        </w:rPr>
        <w:t xml:space="preserve">s </w:t>
      </w:r>
      <w:r w:rsidRPr="00753B57">
        <w:rPr>
          <w:rFonts w:cs="Arial"/>
        </w:rPr>
        <w:t xml:space="preserve">using </w:t>
      </w:r>
      <w:r w:rsidR="0046213F">
        <w:rPr>
          <w:rFonts w:cs="Arial"/>
        </w:rPr>
        <w:t xml:space="preserve">a </w:t>
      </w:r>
      <w:r w:rsidRPr="00753B57">
        <w:rPr>
          <w:rFonts w:cs="Arial"/>
        </w:rPr>
        <w:t xml:space="preserve">photochemical </w:t>
      </w:r>
      <w:r w:rsidR="0046213F" w:rsidRPr="00753B57">
        <w:rPr>
          <w:rFonts w:cs="Arial"/>
        </w:rPr>
        <w:t>model</w:t>
      </w:r>
      <w:r w:rsidR="0046213F">
        <w:rPr>
          <w:rFonts w:cs="Arial"/>
        </w:rPr>
        <w:t xml:space="preserve">ing episode </w:t>
      </w:r>
      <w:r w:rsidR="004D482B">
        <w:rPr>
          <w:rFonts w:cs="Arial"/>
        </w:rPr>
        <w:t>provided</w:t>
      </w:r>
      <w:r w:rsidR="0046213F">
        <w:rPr>
          <w:rFonts w:cs="Arial"/>
        </w:rPr>
        <w:t xml:space="preserve"> by the Texas Commission on Environmental Quality</w:t>
      </w:r>
      <w:r w:rsidR="0046213F" w:rsidRPr="00753B57">
        <w:rPr>
          <w:rFonts w:cs="Arial"/>
        </w:rPr>
        <w:t xml:space="preserve"> </w:t>
      </w:r>
      <w:r w:rsidRPr="00753B57">
        <w:rPr>
          <w:rFonts w:cs="Arial"/>
        </w:rPr>
        <w:t>that simulate</w:t>
      </w:r>
      <w:r w:rsidR="0046213F">
        <w:rPr>
          <w:rFonts w:cs="Arial"/>
        </w:rPr>
        <w:t>s an</w:t>
      </w:r>
      <w:r w:rsidRPr="00753B57">
        <w:rPr>
          <w:rFonts w:cs="Arial"/>
        </w:rPr>
        <w:t xml:space="preserve"> </w:t>
      </w:r>
      <w:r w:rsidR="00065BBD">
        <w:rPr>
          <w:rFonts w:cs="Arial"/>
        </w:rPr>
        <w:t xml:space="preserve">actual </w:t>
      </w:r>
      <w:r w:rsidRPr="00753B57">
        <w:rPr>
          <w:rFonts w:cs="Arial"/>
        </w:rPr>
        <w:t xml:space="preserve">high ozone episode </w:t>
      </w:r>
      <w:r w:rsidR="0046213F">
        <w:rPr>
          <w:rFonts w:cs="Arial"/>
        </w:rPr>
        <w:t>which</w:t>
      </w:r>
      <w:r w:rsidR="0046213F" w:rsidRPr="00753B57">
        <w:rPr>
          <w:rFonts w:cs="Arial"/>
        </w:rPr>
        <w:t xml:space="preserve"> </w:t>
      </w:r>
      <w:r w:rsidRPr="00753B57">
        <w:rPr>
          <w:rFonts w:cs="Arial"/>
        </w:rPr>
        <w:t xml:space="preserve">prevailed in the </w:t>
      </w:r>
      <w:r w:rsidR="00404365">
        <w:rPr>
          <w:rFonts w:cs="Arial"/>
        </w:rPr>
        <w:t>eastern half of the State</w:t>
      </w:r>
      <w:r w:rsidR="00404365" w:rsidRPr="00753B57">
        <w:rPr>
          <w:rFonts w:cs="Arial"/>
        </w:rPr>
        <w:t xml:space="preserve"> </w:t>
      </w:r>
      <w:r w:rsidRPr="00753B57">
        <w:rPr>
          <w:rFonts w:cs="Arial"/>
        </w:rPr>
        <w:t xml:space="preserve">over the course of several </w:t>
      </w:r>
      <w:r w:rsidR="0046213F">
        <w:rPr>
          <w:rFonts w:cs="Arial"/>
        </w:rPr>
        <w:t>weeks</w:t>
      </w:r>
      <w:r w:rsidRPr="00753B57">
        <w:rPr>
          <w:rFonts w:cs="Arial"/>
        </w:rPr>
        <w:t xml:space="preserve">.  The </w:t>
      </w:r>
      <w:r w:rsidR="008505B8">
        <w:rPr>
          <w:rFonts w:cs="Arial"/>
        </w:rPr>
        <w:t xml:space="preserve">photochemical </w:t>
      </w:r>
      <w:r w:rsidRPr="00753B57">
        <w:rPr>
          <w:rFonts w:cs="Arial"/>
        </w:rPr>
        <w:t xml:space="preserve">modeling episode </w:t>
      </w:r>
      <w:r w:rsidR="008505B8">
        <w:rPr>
          <w:rFonts w:cs="Arial"/>
        </w:rPr>
        <w:t>is</w:t>
      </w:r>
      <w:r w:rsidR="00EC7C2C">
        <w:rPr>
          <w:rFonts w:cs="Arial"/>
        </w:rPr>
        <w:t xml:space="preserve"> </w:t>
      </w:r>
      <w:r w:rsidRPr="00753B57">
        <w:rPr>
          <w:rFonts w:cs="Arial"/>
        </w:rPr>
        <w:t xml:space="preserve">based on the </w:t>
      </w:r>
      <w:r w:rsidR="00065BBD">
        <w:rPr>
          <w:rFonts w:cs="Arial"/>
        </w:rPr>
        <w:t xml:space="preserve">time period between </w:t>
      </w:r>
      <w:r w:rsidRPr="00753B57">
        <w:rPr>
          <w:rFonts w:cs="Arial"/>
        </w:rPr>
        <w:t>May 24</w:t>
      </w:r>
      <w:r w:rsidR="00065BBD">
        <w:rPr>
          <w:rFonts w:cs="Arial"/>
        </w:rPr>
        <w:t>, 2006</w:t>
      </w:r>
      <w:r w:rsidRPr="00753B57">
        <w:rPr>
          <w:rFonts w:cs="Arial"/>
        </w:rPr>
        <w:t xml:space="preserve"> </w:t>
      </w:r>
      <w:r w:rsidR="00065BBD">
        <w:rPr>
          <w:rFonts w:cs="Arial"/>
        </w:rPr>
        <w:t>and</w:t>
      </w:r>
      <w:r w:rsidR="00065BBD" w:rsidRPr="00753B57">
        <w:rPr>
          <w:rFonts w:cs="Arial"/>
        </w:rPr>
        <w:t xml:space="preserve"> </w:t>
      </w:r>
      <w:r w:rsidRPr="00753B57">
        <w:rPr>
          <w:rFonts w:cs="Arial"/>
        </w:rPr>
        <w:t>July 2</w:t>
      </w:r>
      <w:r w:rsidR="00065BBD">
        <w:rPr>
          <w:rFonts w:cs="Arial"/>
        </w:rPr>
        <w:t>, 2006</w:t>
      </w:r>
      <w:r w:rsidR="00EC7C2C">
        <w:rPr>
          <w:rFonts w:cs="Arial"/>
        </w:rPr>
        <w:t xml:space="preserve">, </w:t>
      </w:r>
      <w:r w:rsidR="0046213F">
        <w:rPr>
          <w:rFonts w:cs="Arial"/>
        </w:rPr>
        <w:t xml:space="preserve">and was made available to AACOG and other nonattainment and near-nonattainment </w:t>
      </w:r>
      <w:r w:rsidR="00404365">
        <w:rPr>
          <w:rFonts w:cs="Arial"/>
        </w:rPr>
        <w:t>areas</w:t>
      </w:r>
      <w:r w:rsidR="0046213F">
        <w:rPr>
          <w:rFonts w:cs="Arial"/>
        </w:rPr>
        <w:t xml:space="preserve"> for </w:t>
      </w:r>
      <w:r w:rsidR="00404365">
        <w:rPr>
          <w:rFonts w:cs="Arial"/>
        </w:rPr>
        <w:t>regional-level analyses</w:t>
      </w:r>
      <w:r w:rsidRPr="00753B57">
        <w:rPr>
          <w:rFonts w:cs="Arial"/>
        </w:rPr>
        <w:t xml:space="preserve">.  </w:t>
      </w:r>
      <w:r w:rsidR="00404365">
        <w:rPr>
          <w:rFonts w:cs="Arial"/>
          <w:bCs/>
        </w:rPr>
        <w:t>T</w:t>
      </w:r>
      <w:r w:rsidRPr="00753B57">
        <w:rPr>
          <w:rFonts w:cs="Arial"/>
        </w:rPr>
        <w:t xml:space="preserve">he June 2006 model was projected to 2012 and 2018 using forecasted changes in anthropogenic emissions.  </w:t>
      </w:r>
      <w:r w:rsidR="00E15E74">
        <w:rPr>
          <w:rFonts w:cs="Arial"/>
        </w:rPr>
        <w:t>The results of the 2018 projection indicate that a</w:t>
      </w:r>
      <w:r w:rsidRPr="00281806">
        <w:rPr>
          <w:rFonts w:cs="Arial"/>
        </w:rPr>
        <w:t xml:space="preserve">ll regulatory-sited monitors </w:t>
      </w:r>
      <w:r w:rsidR="00E15E74">
        <w:rPr>
          <w:rFonts w:cs="Arial"/>
        </w:rPr>
        <w:t>in the San Antonio area would meet</w:t>
      </w:r>
      <w:r w:rsidR="00E15E74" w:rsidRPr="00281806">
        <w:rPr>
          <w:rFonts w:cs="Arial"/>
        </w:rPr>
        <w:t xml:space="preserve"> </w:t>
      </w:r>
      <w:r w:rsidRPr="00281806">
        <w:rPr>
          <w:rFonts w:cs="Arial"/>
        </w:rPr>
        <w:t>the 75 ppb 8-hour ozone standard</w:t>
      </w:r>
      <w:r w:rsidR="00F44E62">
        <w:rPr>
          <w:rFonts w:cs="Arial"/>
        </w:rPr>
        <w:t xml:space="preserve"> established in 2008</w:t>
      </w:r>
      <w:r w:rsidRPr="00281806">
        <w:rPr>
          <w:rFonts w:cs="Arial"/>
        </w:rPr>
        <w:t xml:space="preserve">.  However, </w:t>
      </w:r>
      <w:r w:rsidR="00F44E62">
        <w:rPr>
          <w:rFonts w:cs="Arial"/>
        </w:rPr>
        <w:t>the 2008 standard is likely to be replaced with a revised ozone standard within a range of 65 ppb to 70 ppb by October 1, 2015.  The 2018 model projection indicates that ozone concentrations at the Camp Bullis monitor (</w:t>
      </w:r>
      <w:r w:rsidRPr="00281806">
        <w:rPr>
          <w:rFonts w:cs="Arial"/>
        </w:rPr>
        <w:t>C58</w:t>
      </w:r>
      <w:r w:rsidR="00F44E62">
        <w:rPr>
          <w:rFonts w:cs="Arial"/>
        </w:rPr>
        <w:t>)</w:t>
      </w:r>
      <w:r w:rsidRPr="00281806">
        <w:rPr>
          <w:rFonts w:cs="Arial"/>
        </w:rPr>
        <w:t xml:space="preserve"> </w:t>
      </w:r>
      <w:r w:rsidR="00F44E62">
        <w:rPr>
          <w:rFonts w:cs="Arial"/>
        </w:rPr>
        <w:t>will</w:t>
      </w:r>
      <w:r w:rsidR="00EC7C2C" w:rsidRPr="00281806">
        <w:rPr>
          <w:rFonts w:cs="Arial"/>
        </w:rPr>
        <w:t xml:space="preserve"> </w:t>
      </w:r>
      <w:r w:rsidRPr="00281806">
        <w:rPr>
          <w:rFonts w:cs="Arial"/>
        </w:rPr>
        <w:t xml:space="preserve">not meet </w:t>
      </w:r>
      <w:r w:rsidR="00F44E62">
        <w:rPr>
          <w:rFonts w:cs="Arial"/>
        </w:rPr>
        <w:t>a</w:t>
      </w:r>
      <w:r w:rsidRPr="00281806">
        <w:rPr>
          <w:rFonts w:cs="Arial"/>
        </w:rPr>
        <w:t xml:space="preserve"> 70 ppb standard</w:t>
      </w:r>
      <w:r w:rsidR="00E936AE">
        <w:rPr>
          <w:rFonts w:cs="Arial"/>
        </w:rPr>
        <w:t>,</w:t>
      </w:r>
      <w:r w:rsidRPr="00281806">
        <w:rPr>
          <w:rFonts w:cs="Arial"/>
        </w:rPr>
        <w:t xml:space="preserve"> and </w:t>
      </w:r>
      <w:r w:rsidR="00F44E62">
        <w:rPr>
          <w:rFonts w:cs="Arial"/>
        </w:rPr>
        <w:t>neither</w:t>
      </w:r>
      <w:r w:rsidR="00F44E62" w:rsidRPr="00281806">
        <w:rPr>
          <w:rFonts w:cs="Arial"/>
        </w:rPr>
        <w:t xml:space="preserve"> </w:t>
      </w:r>
      <w:r w:rsidRPr="00281806">
        <w:rPr>
          <w:rFonts w:cs="Arial"/>
        </w:rPr>
        <w:t xml:space="preserve">C58 </w:t>
      </w:r>
      <w:r w:rsidR="00F44E62">
        <w:rPr>
          <w:rFonts w:cs="Arial"/>
        </w:rPr>
        <w:t>nor the Marshall High School monitor (</w:t>
      </w:r>
      <w:r w:rsidRPr="00281806">
        <w:rPr>
          <w:rFonts w:cs="Arial"/>
        </w:rPr>
        <w:t>C23</w:t>
      </w:r>
      <w:r w:rsidR="00F44E62">
        <w:rPr>
          <w:rFonts w:cs="Arial"/>
        </w:rPr>
        <w:t>)</w:t>
      </w:r>
      <w:r w:rsidRPr="00281806">
        <w:rPr>
          <w:rFonts w:cs="Arial"/>
        </w:rPr>
        <w:t xml:space="preserve"> </w:t>
      </w:r>
      <w:r w:rsidR="00F44E62">
        <w:rPr>
          <w:rFonts w:cs="Arial"/>
        </w:rPr>
        <w:t>will</w:t>
      </w:r>
      <w:r w:rsidRPr="00281806">
        <w:rPr>
          <w:rFonts w:cs="Arial"/>
        </w:rPr>
        <w:t xml:space="preserve"> meet </w:t>
      </w:r>
      <w:r w:rsidR="00F44E62">
        <w:rPr>
          <w:rFonts w:cs="Arial"/>
        </w:rPr>
        <w:t>a</w:t>
      </w:r>
      <w:r w:rsidR="00F44E62" w:rsidRPr="00281806">
        <w:rPr>
          <w:rFonts w:cs="Arial"/>
        </w:rPr>
        <w:t xml:space="preserve"> </w:t>
      </w:r>
      <w:r w:rsidRPr="00281806">
        <w:rPr>
          <w:rFonts w:cs="Arial"/>
        </w:rPr>
        <w:t>65</w:t>
      </w:r>
      <w:r>
        <w:rPr>
          <w:rFonts w:cs="Arial"/>
        </w:rPr>
        <w:t xml:space="preserve"> </w:t>
      </w:r>
      <w:r w:rsidRPr="00281806">
        <w:rPr>
          <w:rFonts w:cs="Arial"/>
        </w:rPr>
        <w:t xml:space="preserve">ppb standard.  </w:t>
      </w:r>
      <w:r w:rsidR="00E936AE">
        <w:rPr>
          <w:rFonts w:cs="Arial"/>
        </w:rPr>
        <w:t>Therefore, i</w:t>
      </w:r>
      <w:r w:rsidRPr="00281806">
        <w:rPr>
          <w:rFonts w:cs="Arial"/>
        </w:rPr>
        <w:t xml:space="preserve">f the EPA lowers the 8-hour ozone standard, it </w:t>
      </w:r>
      <w:r w:rsidR="00F44E62">
        <w:rPr>
          <w:rFonts w:cs="Arial"/>
        </w:rPr>
        <w:t xml:space="preserve">will </w:t>
      </w:r>
      <w:r w:rsidRPr="00281806">
        <w:rPr>
          <w:rFonts w:cs="Arial"/>
        </w:rPr>
        <w:t xml:space="preserve">be difficult for the San Antonio-New Braunfels MSA to </w:t>
      </w:r>
      <w:r w:rsidR="00F44E62">
        <w:rPr>
          <w:rFonts w:cs="Arial"/>
        </w:rPr>
        <w:t>comply</w:t>
      </w:r>
      <w:r w:rsidRPr="00281806">
        <w:rPr>
          <w:rFonts w:cs="Arial"/>
        </w:rPr>
        <w:t>.</w:t>
      </w:r>
    </w:p>
    <w:p w:rsidR="0090399D" w:rsidRPr="00281806" w:rsidRDefault="0090399D" w:rsidP="0090399D">
      <w:pPr>
        <w:rPr>
          <w:rFonts w:cs="Arial"/>
        </w:rPr>
      </w:pPr>
    </w:p>
    <w:p w:rsidR="0090399D" w:rsidRPr="0097525B" w:rsidRDefault="00E1549C" w:rsidP="0090399D">
      <w:r>
        <w:t>Thirty one</w:t>
      </w:r>
      <w:r w:rsidR="0090399D">
        <w:t xml:space="preserve"> runs were conducted </w:t>
      </w:r>
      <w:r w:rsidR="00F44E62">
        <w:t xml:space="preserve">using </w:t>
      </w:r>
      <w:r w:rsidR="0090399D">
        <w:t xml:space="preserve">the 2018 projection to assess how sensitive the model is to </w:t>
      </w:r>
      <w:r w:rsidR="0090399D" w:rsidRPr="00753B57">
        <w:t xml:space="preserve">changes in the emission inventory </w:t>
      </w:r>
      <w:r w:rsidR="008F01BA">
        <w:t xml:space="preserve">inputs </w:t>
      </w:r>
      <w:r w:rsidR="0090399D" w:rsidRPr="00753B57">
        <w:t xml:space="preserve">and the impact of control strategy scenarios.  </w:t>
      </w:r>
      <w:r w:rsidR="0090399D">
        <w:t xml:space="preserve">Ozone decreased 17.7 ppb at C58 and 17.8 ppb at C23 when all </w:t>
      </w:r>
      <w:r w:rsidR="000729BF">
        <w:t>San Antonio-New Braunfels MSA</w:t>
      </w:r>
      <w:r w:rsidR="0090399D">
        <w:t xml:space="preserve"> anthropogenic emissions were removed </w:t>
      </w:r>
      <w:r w:rsidR="00F44E62">
        <w:t xml:space="preserve">from </w:t>
      </w:r>
      <w:r w:rsidR="0090399D">
        <w:t xml:space="preserve">the 2018 projection. </w:t>
      </w:r>
      <w:r w:rsidR="00F44E62">
        <w:t>L</w:t>
      </w:r>
      <w:r w:rsidR="0090399D">
        <w:t>ocal regulatory ozone</w:t>
      </w:r>
      <w:r w:rsidR="0090399D" w:rsidRPr="004111FC">
        <w:t xml:space="preserve"> monitors were </w:t>
      </w:r>
      <w:r w:rsidR="004653EC">
        <w:t xml:space="preserve">much </w:t>
      </w:r>
      <w:r w:rsidR="00EC70EC">
        <w:t>less</w:t>
      </w:r>
      <w:r w:rsidR="0090399D">
        <w:t xml:space="preserve"> sensitiv</w:t>
      </w:r>
      <w:r w:rsidR="00EC70EC">
        <w:t>e</w:t>
      </w:r>
      <w:r w:rsidR="0090399D">
        <w:t xml:space="preserve"> to changes in</w:t>
      </w:r>
      <w:r w:rsidR="0090399D" w:rsidRPr="004111FC">
        <w:t xml:space="preserve"> VOC </w:t>
      </w:r>
      <w:r w:rsidR="0090399D">
        <w:t>emissions</w:t>
      </w:r>
      <w:r w:rsidR="00EC70EC">
        <w:t xml:space="preserve"> than NO</w:t>
      </w:r>
      <w:r w:rsidR="000F7C06">
        <w:rPr>
          <w:vertAlign w:val="subscript"/>
        </w:rPr>
        <w:t>X</w:t>
      </w:r>
      <w:r w:rsidR="00B747BA">
        <w:t xml:space="preserve">, </w:t>
      </w:r>
      <w:r w:rsidR="00F44E62">
        <w:t>indicating local</w:t>
      </w:r>
      <w:r w:rsidR="00B747BA">
        <w:t xml:space="preserve"> ozone</w:t>
      </w:r>
      <w:r w:rsidR="00F44E62">
        <w:t xml:space="preserve"> concentrations</w:t>
      </w:r>
      <w:r w:rsidR="00B747BA">
        <w:t xml:space="preserve"> </w:t>
      </w:r>
      <w:r w:rsidR="00F44E62">
        <w:t xml:space="preserve">are </w:t>
      </w:r>
      <w:r w:rsidR="00B747BA">
        <w:t>influenced by NO</w:t>
      </w:r>
      <w:r w:rsidR="00B747BA" w:rsidRPr="004653EC">
        <w:rPr>
          <w:vertAlign w:val="subscript"/>
        </w:rPr>
        <w:t>x</w:t>
      </w:r>
      <w:r w:rsidR="00F44E62">
        <w:t xml:space="preserve"> to a much greater extent tha</w:t>
      </w:r>
      <w:r w:rsidR="00873B4A">
        <w:t>n</w:t>
      </w:r>
      <w:r w:rsidR="00F44E62">
        <w:t xml:space="preserve"> VOCs.</w:t>
      </w:r>
      <w:r w:rsidR="00873B4A">
        <w:t xml:space="preserve"> W</w:t>
      </w:r>
      <w:r w:rsidR="00B747BA" w:rsidRPr="007C668A">
        <w:t>ith a 75% reduction in NO</w:t>
      </w:r>
      <w:r w:rsidR="00B747BA" w:rsidRPr="007C668A">
        <w:rPr>
          <w:vertAlign w:val="subscript"/>
        </w:rPr>
        <w:t>X</w:t>
      </w:r>
      <w:r w:rsidR="00B747BA">
        <w:rPr>
          <w:vertAlign w:val="subscript"/>
        </w:rPr>
        <w:t>,</w:t>
      </w:r>
      <w:r w:rsidR="00B747BA">
        <w:t xml:space="preserve"> </w:t>
      </w:r>
      <w:r w:rsidR="00873B4A">
        <w:t xml:space="preserve">the model predicted the 8-hour average </w:t>
      </w:r>
      <w:r w:rsidR="00B747BA">
        <w:t xml:space="preserve">ozone </w:t>
      </w:r>
      <w:r w:rsidR="000729BF">
        <w:t xml:space="preserve">modeling </w:t>
      </w:r>
      <w:r w:rsidR="00873B4A">
        <w:t>design value (DV) would decrease by</w:t>
      </w:r>
      <w:r w:rsidR="0090399D" w:rsidRPr="007C668A">
        <w:t>13.2 ppb at C58</w:t>
      </w:r>
      <w:r w:rsidR="000729BF">
        <w:t>8</w:t>
      </w:r>
      <w:r w:rsidR="0090399D" w:rsidRPr="007C668A">
        <w:t xml:space="preserve">.  . </w:t>
      </w:r>
      <w:r w:rsidR="004A1D46">
        <w:t xml:space="preserve"> A sensitivity test conducted by</w:t>
      </w:r>
      <w:r w:rsidR="008F01BA" w:rsidRPr="000004C0">
        <w:t xml:space="preserve"> </w:t>
      </w:r>
      <w:r w:rsidR="004A1D46">
        <w:t>removing emissions on the basis of source, indicated that reductions of</w:t>
      </w:r>
      <w:r w:rsidR="008F01BA">
        <w:t xml:space="preserve"> n</w:t>
      </w:r>
      <w:r w:rsidR="008F01BA" w:rsidRPr="00C55A62">
        <w:rPr>
          <w:rFonts w:cs="Arial"/>
        </w:rPr>
        <w:t>on-road/off-road/oil and gas equipment NO</w:t>
      </w:r>
      <w:r w:rsidR="008F01BA" w:rsidRPr="00A87AC4">
        <w:rPr>
          <w:rFonts w:cs="Arial"/>
          <w:vertAlign w:val="subscript"/>
        </w:rPr>
        <w:t>X</w:t>
      </w:r>
      <w:r w:rsidR="008F01BA" w:rsidRPr="00C55A62">
        <w:rPr>
          <w:rFonts w:cs="Arial"/>
        </w:rPr>
        <w:t xml:space="preserve"> emissions </w:t>
      </w:r>
      <w:r w:rsidR="008F01BA">
        <w:rPr>
          <w:rFonts w:cs="Arial"/>
        </w:rPr>
        <w:t>resulted in the greatest reductions in local ambient ozone, followed by p</w:t>
      </w:r>
      <w:r w:rsidR="008F01BA" w:rsidRPr="00C55A62">
        <w:rPr>
          <w:rFonts w:cs="Arial"/>
        </w:rPr>
        <w:t>oint source, mobile source</w:t>
      </w:r>
      <w:r w:rsidR="008F01BA">
        <w:rPr>
          <w:rFonts w:cs="Arial"/>
        </w:rPr>
        <w:t>,</w:t>
      </w:r>
      <w:r w:rsidR="008F01BA" w:rsidRPr="00C55A62">
        <w:rPr>
          <w:rFonts w:cs="Arial"/>
        </w:rPr>
        <w:t xml:space="preserve"> and </w:t>
      </w:r>
      <w:r w:rsidR="008F01BA">
        <w:rPr>
          <w:rFonts w:cs="Arial"/>
        </w:rPr>
        <w:t>a</w:t>
      </w:r>
      <w:r w:rsidR="008F01BA" w:rsidRPr="00C55A62">
        <w:rPr>
          <w:rFonts w:cs="Arial"/>
        </w:rPr>
        <w:t>rea source NO</w:t>
      </w:r>
      <w:r w:rsidR="008F01BA" w:rsidRPr="00C55A62">
        <w:rPr>
          <w:rFonts w:cs="Arial"/>
          <w:vertAlign w:val="subscript"/>
        </w:rPr>
        <w:t>X</w:t>
      </w:r>
      <w:r w:rsidR="008F01BA" w:rsidRPr="00C55A62">
        <w:rPr>
          <w:rFonts w:cs="Arial"/>
        </w:rPr>
        <w:t xml:space="preserve"> emissions</w:t>
      </w:r>
      <w:r w:rsidR="008F01BA">
        <w:rPr>
          <w:rFonts w:cs="Arial"/>
        </w:rPr>
        <w:t xml:space="preserve">. </w:t>
      </w:r>
      <w:r w:rsidR="0090399D" w:rsidRPr="00C55A62">
        <w:rPr>
          <w:rFonts w:cs="Arial"/>
        </w:rPr>
        <w:t xml:space="preserve"> </w:t>
      </w:r>
      <w:r w:rsidR="004A1D46">
        <w:rPr>
          <w:rFonts w:cs="Arial"/>
        </w:rPr>
        <w:t>Model runs in which on-road emissions were reduced by one ton for each hourly time segment during the day predicted that the</w:t>
      </w:r>
      <w:r w:rsidR="004A1D46" w:rsidRPr="0097525B">
        <w:t xml:space="preserve"> greatest reduction</w:t>
      </w:r>
      <w:r w:rsidR="004A1D46">
        <w:t>s</w:t>
      </w:r>
      <w:r w:rsidR="004A1D46" w:rsidRPr="0097525B">
        <w:t xml:space="preserve"> in ozone</w:t>
      </w:r>
      <w:r w:rsidR="004A1D46">
        <w:t xml:space="preserve"> would occur </w:t>
      </w:r>
      <w:r w:rsidR="004A1D46" w:rsidRPr="0097525B">
        <w:t>between 9 am and 11 am.</w:t>
      </w:r>
      <w:r w:rsidR="0090399D" w:rsidRPr="0097525B">
        <w:t xml:space="preserve">   </w:t>
      </w:r>
      <w:r w:rsidR="0090399D" w:rsidRPr="0097525B">
        <w:rPr>
          <w:rFonts w:cs="Arial"/>
        </w:rPr>
        <w:t xml:space="preserve">The results indicate that control strategies that target early lunch hour trips may be more effective at controlling </w:t>
      </w:r>
      <w:r w:rsidR="004A1D46">
        <w:rPr>
          <w:rFonts w:cs="Arial"/>
        </w:rPr>
        <w:t xml:space="preserve">local </w:t>
      </w:r>
      <w:r w:rsidR="0090399D" w:rsidRPr="0097525B">
        <w:rPr>
          <w:rFonts w:cs="Arial"/>
        </w:rPr>
        <w:t xml:space="preserve">ozone pollution </w:t>
      </w:r>
      <w:r w:rsidR="00BB032E" w:rsidRPr="0097525B">
        <w:rPr>
          <w:rFonts w:cs="Arial"/>
        </w:rPr>
        <w:t>th</w:t>
      </w:r>
      <w:r w:rsidR="00BB032E">
        <w:rPr>
          <w:rFonts w:cs="Arial"/>
        </w:rPr>
        <w:t>a</w:t>
      </w:r>
      <w:r w:rsidR="00BB032E" w:rsidRPr="0097525B">
        <w:rPr>
          <w:rFonts w:cs="Arial"/>
        </w:rPr>
        <w:t xml:space="preserve">n </w:t>
      </w:r>
      <w:r w:rsidR="0090399D" w:rsidRPr="0097525B">
        <w:rPr>
          <w:rFonts w:cs="Arial"/>
        </w:rPr>
        <w:t>reducing emissions during the morning rush hour.</w:t>
      </w:r>
    </w:p>
    <w:p w:rsidR="0090399D" w:rsidRDefault="0090399D" w:rsidP="0090399D"/>
    <w:p w:rsidR="0090399D" w:rsidRDefault="004A1D46" w:rsidP="0090399D">
      <w:r>
        <w:t>An a</w:t>
      </w:r>
      <w:r w:rsidR="009B7372" w:rsidRPr="00753B57">
        <w:t xml:space="preserve">dditional analysis was conducted using the </w:t>
      </w:r>
      <w:r w:rsidR="002C0BA0">
        <w:t xml:space="preserve">model’s </w:t>
      </w:r>
      <w:r w:rsidR="009B7372" w:rsidRPr="00753B57">
        <w:t>Anthropogenic Precursor Culpability Assessment (APCA) tool.</w:t>
      </w:r>
      <w:r w:rsidR="009B7372">
        <w:t xml:space="preserve"> APCA “provides a method for estimating the contributions of multiple source areas, categories, and pollutant types to ozone formation in a single model run.”</w:t>
      </w:r>
      <w:r w:rsidR="009B7372">
        <w:rPr>
          <w:rStyle w:val="FootnoteReference"/>
        </w:rPr>
        <w:footnoteReference w:id="4"/>
      </w:r>
      <w:r w:rsidR="0076195E">
        <w:t xml:space="preserve"> </w:t>
      </w:r>
      <w:r w:rsidR="0090399D">
        <w:t>For th</w:t>
      </w:r>
      <w:r w:rsidR="0076195E">
        <w:t>is</w:t>
      </w:r>
      <w:r w:rsidR="009B7372">
        <w:t xml:space="preserve"> </w:t>
      </w:r>
      <w:r w:rsidR="0090399D">
        <w:t xml:space="preserve">run, San Antonio-New Braunfels MSA emissions were </w:t>
      </w:r>
      <w:r>
        <w:t xml:space="preserve">found to provide the </w:t>
      </w:r>
      <w:r w:rsidR="0090399D">
        <w:t xml:space="preserve">largest contribution </w:t>
      </w:r>
      <w:r>
        <w:t xml:space="preserve">to </w:t>
      </w:r>
      <w:r w:rsidR="0090399D">
        <w:t xml:space="preserve">peak hourly ozone on design value days at C58. </w:t>
      </w:r>
      <w:r w:rsidR="002C0BA0">
        <w:t xml:space="preserve">This </w:t>
      </w:r>
      <w:r w:rsidR="0090399D">
        <w:t>result indicate</w:t>
      </w:r>
      <w:r w:rsidR="002C0BA0">
        <w:t>s</w:t>
      </w:r>
      <w:r w:rsidR="0090399D">
        <w:t xml:space="preserve"> that local controls can be effective in reduc</w:t>
      </w:r>
      <w:r w:rsidR="00BB032E">
        <w:t>ing</w:t>
      </w:r>
      <w:r w:rsidR="0090399D">
        <w:t xml:space="preserve"> ozone at the monitors.  </w:t>
      </w:r>
      <w:r>
        <w:t xml:space="preserve">Another regional category, which was made up of </w:t>
      </w:r>
      <w:r w:rsidR="0090399D">
        <w:t>Texas counties that are mostly rural areas and small cities</w:t>
      </w:r>
      <w:r>
        <w:t>,</w:t>
      </w:r>
      <w:r w:rsidR="0090399D">
        <w:t xml:space="preserve"> </w:t>
      </w:r>
      <w:r w:rsidR="002C0BA0">
        <w:t>made a surprisingly high contribution to</w:t>
      </w:r>
      <w:r>
        <w:t xml:space="preserve"> </w:t>
      </w:r>
      <w:r w:rsidR="0090399D">
        <w:t xml:space="preserve">peak one-hour ozone at C58. </w:t>
      </w:r>
      <w:r w:rsidR="002C0BA0">
        <w:t xml:space="preserve">Consequently, </w:t>
      </w:r>
      <w:r w:rsidR="00C55A95">
        <w:t>control measures introduced state</w:t>
      </w:r>
      <w:r>
        <w:t>-</w:t>
      </w:r>
      <w:r w:rsidR="00C55A95">
        <w:t xml:space="preserve">wide may help reduce ozone at local monitors. </w:t>
      </w:r>
      <w:r w:rsidR="002C0BA0">
        <w:t xml:space="preserve">Emissions from </w:t>
      </w:r>
      <w:r w:rsidR="0090399D">
        <w:t>Austin and Houston</w:t>
      </w:r>
      <w:r w:rsidR="00FA1142">
        <w:t xml:space="preserve"> areas</w:t>
      </w:r>
      <w:r w:rsidR="0090399D">
        <w:t xml:space="preserve"> also had a significant contribution </w:t>
      </w:r>
      <w:r w:rsidR="00BB032E">
        <w:t xml:space="preserve">to </w:t>
      </w:r>
      <w:r w:rsidR="0090399D">
        <w:t>local ozone</w:t>
      </w:r>
      <w:r w:rsidR="00FA1142">
        <w:t xml:space="preserve">, while the Dallas and Waco/Temple areas </w:t>
      </w:r>
      <w:r w:rsidR="002C0BA0">
        <w:t>were less influential</w:t>
      </w:r>
      <w:r w:rsidR="00FA1142">
        <w:t xml:space="preserve"> than expected. This is probably due to </w:t>
      </w:r>
      <w:r w:rsidR="001A28E3">
        <w:t xml:space="preserve">the wind directions at </w:t>
      </w:r>
      <w:r w:rsidR="00FA1142" w:rsidRPr="00F16E28">
        <w:t>100 meter</w:t>
      </w:r>
      <w:r w:rsidR="001A28E3">
        <w:t xml:space="preserve"> elevation</w:t>
      </w:r>
      <w:r w:rsidR="00FA1142" w:rsidRPr="00F16E28">
        <w:t xml:space="preserve"> </w:t>
      </w:r>
      <w:r w:rsidR="00FA1142">
        <w:t xml:space="preserve">that </w:t>
      </w:r>
      <w:r w:rsidR="00FA1142" w:rsidRPr="00F16E28">
        <w:t xml:space="preserve">were primarily from the southeast during the episode on high </w:t>
      </w:r>
      <w:r w:rsidR="00FA1142">
        <w:t>ozone days greater than 60 ppb</w:t>
      </w:r>
      <w:r w:rsidR="00FA1142" w:rsidRPr="00F16E28">
        <w:t>.</w:t>
      </w:r>
      <w:r w:rsidR="00FA1142">
        <w:t xml:space="preserve"> Lastly, </w:t>
      </w:r>
      <w:r w:rsidR="0090399D">
        <w:t>Northern Mexico</w:t>
      </w:r>
      <w:r w:rsidR="00FA1142">
        <w:t xml:space="preserve"> and </w:t>
      </w:r>
      <w:r w:rsidR="0090399D">
        <w:t xml:space="preserve">Canada only had a small contribution to local </w:t>
      </w:r>
      <w:r w:rsidR="001A28E3">
        <w:t>hourly peak</w:t>
      </w:r>
      <w:r w:rsidR="0090399D">
        <w:t xml:space="preserve"> ozone </w:t>
      </w:r>
      <w:r w:rsidR="001A28E3">
        <w:t xml:space="preserve">concentrations </w:t>
      </w:r>
      <w:r w:rsidR="0090399D">
        <w:t xml:space="preserve">on </w:t>
      </w:r>
      <w:r w:rsidR="002C0BA0">
        <w:t>d</w:t>
      </w:r>
      <w:r w:rsidR="0090399D">
        <w:t xml:space="preserve">esign </w:t>
      </w:r>
      <w:r w:rsidR="002C0BA0">
        <w:t>v</w:t>
      </w:r>
      <w:r w:rsidR="0090399D">
        <w:t xml:space="preserve">alue days. </w:t>
      </w:r>
    </w:p>
    <w:p w:rsidR="0090399D" w:rsidRDefault="0090399D" w:rsidP="0090399D"/>
    <w:p w:rsidR="0090399D" w:rsidRDefault="001A28E3" w:rsidP="0090399D">
      <w:r>
        <w:t>In addition to regional evaluations, t</w:t>
      </w:r>
      <w:r w:rsidR="0090399D">
        <w:t xml:space="preserve">he APCA run was </w:t>
      </w:r>
      <w:r>
        <w:t>used to determine contributions to local ozone concentrations by</w:t>
      </w:r>
      <w:r w:rsidR="0090399D">
        <w:t xml:space="preserve"> emission source groupings</w:t>
      </w:r>
      <w:r>
        <w:t xml:space="preserve"> </w:t>
      </w:r>
      <w:r w:rsidR="0090399D">
        <w:t xml:space="preserve">in the modeling domain. The largest emission source </w:t>
      </w:r>
      <w:r>
        <w:t xml:space="preserve">contributing </w:t>
      </w:r>
      <w:r w:rsidR="0090399D">
        <w:t xml:space="preserve">to ozone readings at C58 on </w:t>
      </w:r>
      <w:r w:rsidR="00FA1142">
        <w:t>d</w:t>
      </w:r>
      <w:r w:rsidR="0090399D">
        <w:t xml:space="preserve">ays &gt; 70 ppb was point sources. The second largest source was boundary conditions   followed by on-road emissions and non-road/off-road equipment.  Biogenic emissions did not have a significant impact on </w:t>
      </w:r>
      <w:r>
        <w:t xml:space="preserve">local </w:t>
      </w:r>
      <w:r w:rsidR="0090399D">
        <w:t xml:space="preserve">ozone formation. By </w:t>
      </w:r>
      <w:r>
        <w:t xml:space="preserve">including </w:t>
      </w:r>
      <w:r w:rsidR="0090399D">
        <w:t xml:space="preserve">both source regions and emission sources in the APCA run, </w:t>
      </w:r>
      <w:r w:rsidR="00EE6F12">
        <w:t xml:space="preserve">the contribution of </w:t>
      </w:r>
      <w:r w:rsidR="0090399D">
        <w:t>San Antonio-New Braunfels emission source</w:t>
      </w:r>
      <w:r w:rsidR="00EE6F12">
        <w:t>s</w:t>
      </w:r>
      <w:r w:rsidR="0090399D">
        <w:t xml:space="preserve"> </w:t>
      </w:r>
      <w:r w:rsidR="007D42D1">
        <w:t xml:space="preserve">could also </w:t>
      </w:r>
      <w:r w:rsidR="0090399D">
        <w:t>be analyzed. Point sources and on-road sources had the largest contribution to ozone at C58 on days &gt; 70 ppb. Local non-road</w:t>
      </w:r>
      <w:r w:rsidR="007D42D1">
        <w:t xml:space="preserve"> and </w:t>
      </w:r>
      <w:r w:rsidR="0090399D">
        <w:t xml:space="preserve">off-road emissions and area sources also had significant contribution at C58. </w:t>
      </w:r>
      <w:r w:rsidR="00C55A95">
        <w:t>Control measures that target these source</w:t>
      </w:r>
      <w:r w:rsidR="00EE6F12">
        <w:t>s</w:t>
      </w:r>
      <w:r w:rsidR="00C55A95">
        <w:t xml:space="preserve"> could reduce ozone levels at the regulatory monitors.</w:t>
      </w:r>
    </w:p>
    <w:p w:rsidR="00E20D3F" w:rsidRDefault="00E20D3F" w:rsidP="00182B75">
      <w:pPr>
        <w:spacing w:after="200" w:line="276" w:lineRule="auto"/>
      </w:pPr>
      <w:r>
        <w:br w:type="page"/>
      </w:r>
    </w:p>
    <w:p w:rsidR="00043FCE" w:rsidRPr="00043FCE" w:rsidRDefault="00043FCE" w:rsidP="00043FCE">
      <w:pPr>
        <w:pStyle w:val="TOC1"/>
        <w:rPr>
          <w:sz w:val="28"/>
          <w:szCs w:val="28"/>
        </w:rPr>
      </w:pPr>
      <w:r w:rsidRPr="00043FCE">
        <w:rPr>
          <w:sz w:val="28"/>
          <w:szCs w:val="28"/>
        </w:rPr>
        <w:t>Table of Contents</w:t>
      </w:r>
    </w:p>
    <w:p w:rsidR="00043FCE" w:rsidRDefault="00043FCE" w:rsidP="00043FCE">
      <w:pPr>
        <w:pStyle w:val="TOC1"/>
      </w:pPr>
    </w:p>
    <w:p w:rsidR="00CE1C66" w:rsidRDefault="00622BA5">
      <w:pPr>
        <w:pStyle w:val="TOC1"/>
        <w:rPr>
          <w:rFonts w:asciiTheme="minorHAnsi" w:eastAsiaTheme="minorEastAsia" w:hAnsiTheme="minorHAnsi" w:cstheme="minorBidi"/>
          <w:b w:val="0"/>
          <w:noProof/>
          <w:sz w:val="22"/>
          <w:szCs w:val="22"/>
        </w:rPr>
      </w:pPr>
      <w:r>
        <w:fldChar w:fldCharType="begin"/>
      </w:r>
      <w:r w:rsidR="00043FCE">
        <w:instrText xml:space="preserve"> TOC \o "1-3" \h \z \u </w:instrText>
      </w:r>
      <w:r>
        <w:fldChar w:fldCharType="separate"/>
      </w:r>
      <w:hyperlink w:anchor="_Toc430872742" w:history="1">
        <w:r w:rsidR="00CE1C66" w:rsidRPr="00B1476A">
          <w:rPr>
            <w:rStyle w:val="Hyperlink"/>
            <w:rFonts w:eastAsiaTheme="majorEastAsia"/>
            <w:noProof/>
          </w:rPr>
          <w:t>Executive Summary</w:t>
        </w:r>
        <w:r w:rsidR="00CE1C66">
          <w:rPr>
            <w:noProof/>
            <w:webHidden/>
          </w:rPr>
          <w:tab/>
        </w:r>
        <w:r>
          <w:rPr>
            <w:noProof/>
            <w:webHidden/>
          </w:rPr>
          <w:fldChar w:fldCharType="begin"/>
        </w:r>
        <w:r w:rsidR="00CE1C66">
          <w:rPr>
            <w:noProof/>
            <w:webHidden/>
          </w:rPr>
          <w:instrText xml:space="preserve"> PAGEREF _Toc430872742 \h </w:instrText>
        </w:r>
        <w:r>
          <w:rPr>
            <w:noProof/>
            <w:webHidden/>
          </w:rPr>
        </w:r>
        <w:r>
          <w:rPr>
            <w:noProof/>
            <w:webHidden/>
          </w:rPr>
          <w:fldChar w:fldCharType="separate"/>
        </w:r>
        <w:r w:rsidR="00FA3E40">
          <w:rPr>
            <w:noProof/>
            <w:webHidden/>
          </w:rPr>
          <w:t>iv</w:t>
        </w:r>
        <w:r>
          <w:rPr>
            <w:noProof/>
            <w:webHidden/>
          </w:rPr>
          <w:fldChar w:fldCharType="end"/>
        </w:r>
      </w:hyperlink>
    </w:p>
    <w:p w:rsidR="00CE1C66" w:rsidRDefault="0058707B">
      <w:pPr>
        <w:pStyle w:val="TOC1"/>
        <w:rPr>
          <w:rFonts w:asciiTheme="minorHAnsi" w:eastAsiaTheme="minorEastAsia" w:hAnsiTheme="minorHAnsi" w:cstheme="minorBidi"/>
          <w:b w:val="0"/>
          <w:noProof/>
          <w:sz w:val="22"/>
          <w:szCs w:val="22"/>
        </w:rPr>
      </w:pPr>
      <w:hyperlink w:anchor="_Toc430872743" w:history="1">
        <w:r w:rsidR="00CE1C66" w:rsidRPr="00B1476A">
          <w:rPr>
            <w:rStyle w:val="Hyperlink"/>
            <w:rFonts w:eastAsiaTheme="majorEastAsia"/>
            <w:noProof/>
          </w:rPr>
          <w:t>List of Figures</w:t>
        </w:r>
        <w:r w:rsidR="00CE1C66">
          <w:rPr>
            <w:noProof/>
            <w:webHidden/>
          </w:rPr>
          <w:tab/>
        </w:r>
        <w:r w:rsidR="00622BA5">
          <w:rPr>
            <w:noProof/>
            <w:webHidden/>
          </w:rPr>
          <w:fldChar w:fldCharType="begin"/>
        </w:r>
        <w:r w:rsidR="00CE1C66">
          <w:rPr>
            <w:noProof/>
            <w:webHidden/>
          </w:rPr>
          <w:instrText xml:space="preserve"> PAGEREF _Toc430872743 \h </w:instrText>
        </w:r>
        <w:r w:rsidR="00622BA5">
          <w:rPr>
            <w:noProof/>
            <w:webHidden/>
          </w:rPr>
        </w:r>
        <w:r w:rsidR="00622BA5">
          <w:rPr>
            <w:noProof/>
            <w:webHidden/>
          </w:rPr>
          <w:fldChar w:fldCharType="separate"/>
        </w:r>
        <w:r w:rsidR="00FA3E40">
          <w:rPr>
            <w:noProof/>
            <w:webHidden/>
          </w:rPr>
          <w:t>viii</w:t>
        </w:r>
        <w:r w:rsidR="00622BA5">
          <w:rPr>
            <w:noProof/>
            <w:webHidden/>
          </w:rPr>
          <w:fldChar w:fldCharType="end"/>
        </w:r>
      </w:hyperlink>
    </w:p>
    <w:p w:rsidR="00CE1C66" w:rsidRDefault="0058707B">
      <w:pPr>
        <w:pStyle w:val="TOC1"/>
        <w:rPr>
          <w:rFonts w:asciiTheme="minorHAnsi" w:eastAsiaTheme="minorEastAsia" w:hAnsiTheme="minorHAnsi" w:cstheme="minorBidi"/>
          <w:b w:val="0"/>
          <w:noProof/>
          <w:sz w:val="22"/>
          <w:szCs w:val="22"/>
        </w:rPr>
      </w:pPr>
      <w:hyperlink w:anchor="_Toc430872744" w:history="1">
        <w:r w:rsidR="00CE1C66" w:rsidRPr="00B1476A">
          <w:rPr>
            <w:rStyle w:val="Hyperlink"/>
            <w:rFonts w:eastAsiaTheme="majorEastAsia"/>
            <w:noProof/>
          </w:rPr>
          <w:t>List of Tables</w:t>
        </w:r>
        <w:r w:rsidR="00CE1C66">
          <w:rPr>
            <w:noProof/>
            <w:webHidden/>
          </w:rPr>
          <w:tab/>
        </w:r>
        <w:r w:rsidR="00622BA5">
          <w:rPr>
            <w:noProof/>
            <w:webHidden/>
          </w:rPr>
          <w:fldChar w:fldCharType="begin"/>
        </w:r>
        <w:r w:rsidR="00CE1C66">
          <w:rPr>
            <w:noProof/>
            <w:webHidden/>
          </w:rPr>
          <w:instrText xml:space="preserve"> PAGEREF _Toc430872744 \h </w:instrText>
        </w:r>
        <w:r w:rsidR="00622BA5">
          <w:rPr>
            <w:noProof/>
            <w:webHidden/>
          </w:rPr>
        </w:r>
        <w:r w:rsidR="00622BA5">
          <w:rPr>
            <w:noProof/>
            <w:webHidden/>
          </w:rPr>
          <w:fldChar w:fldCharType="separate"/>
        </w:r>
        <w:r w:rsidR="00FA3E40">
          <w:rPr>
            <w:noProof/>
            <w:webHidden/>
          </w:rPr>
          <w:t>x</w:t>
        </w:r>
        <w:r w:rsidR="00622BA5">
          <w:rPr>
            <w:noProof/>
            <w:webHidden/>
          </w:rPr>
          <w:fldChar w:fldCharType="end"/>
        </w:r>
      </w:hyperlink>
    </w:p>
    <w:p w:rsidR="00CE1C66" w:rsidRDefault="0058707B">
      <w:pPr>
        <w:pStyle w:val="TOC1"/>
        <w:rPr>
          <w:rFonts w:asciiTheme="minorHAnsi" w:eastAsiaTheme="minorEastAsia" w:hAnsiTheme="minorHAnsi" w:cstheme="minorBidi"/>
          <w:b w:val="0"/>
          <w:noProof/>
          <w:sz w:val="22"/>
          <w:szCs w:val="22"/>
        </w:rPr>
      </w:pPr>
      <w:hyperlink w:anchor="_Toc430872745" w:history="1">
        <w:r w:rsidR="00CE1C66" w:rsidRPr="00B1476A">
          <w:rPr>
            <w:rStyle w:val="Hyperlink"/>
            <w:rFonts w:eastAsiaTheme="majorEastAsia"/>
            <w:noProof/>
          </w:rPr>
          <w:t>List of Equations</w:t>
        </w:r>
        <w:r w:rsidR="00CE1C66">
          <w:rPr>
            <w:noProof/>
            <w:webHidden/>
          </w:rPr>
          <w:tab/>
        </w:r>
        <w:r w:rsidR="00622BA5">
          <w:rPr>
            <w:noProof/>
            <w:webHidden/>
          </w:rPr>
          <w:fldChar w:fldCharType="begin"/>
        </w:r>
        <w:r w:rsidR="00CE1C66">
          <w:rPr>
            <w:noProof/>
            <w:webHidden/>
          </w:rPr>
          <w:instrText xml:space="preserve"> PAGEREF _Toc430872745 \h </w:instrText>
        </w:r>
        <w:r w:rsidR="00622BA5">
          <w:rPr>
            <w:noProof/>
            <w:webHidden/>
          </w:rPr>
        </w:r>
        <w:r w:rsidR="00622BA5">
          <w:rPr>
            <w:noProof/>
            <w:webHidden/>
          </w:rPr>
          <w:fldChar w:fldCharType="separate"/>
        </w:r>
        <w:r w:rsidR="00FA3E40">
          <w:rPr>
            <w:noProof/>
            <w:webHidden/>
          </w:rPr>
          <w:t>xi</w:t>
        </w:r>
        <w:r w:rsidR="00622BA5">
          <w:rPr>
            <w:noProof/>
            <w:webHidden/>
          </w:rPr>
          <w:fldChar w:fldCharType="end"/>
        </w:r>
      </w:hyperlink>
    </w:p>
    <w:p w:rsidR="00CE1C66" w:rsidRDefault="0058707B">
      <w:pPr>
        <w:pStyle w:val="TOC1"/>
        <w:tabs>
          <w:tab w:val="left" w:pos="480"/>
        </w:tabs>
        <w:rPr>
          <w:rFonts w:asciiTheme="minorHAnsi" w:eastAsiaTheme="minorEastAsia" w:hAnsiTheme="minorHAnsi" w:cstheme="minorBidi"/>
          <w:b w:val="0"/>
          <w:noProof/>
          <w:sz w:val="22"/>
          <w:szCs w:val="22"/>
        </w:rPr>
      </w:pPr>
      <w:hyperlink w:anchor="_Toc430872746" w:history="1">
        <w:r w:rsidR="00CE1C66" w:rsidRPr="00B1476A">
          <w:rPr>
            <w:rStyle w:val="Hyperlink"/>
            <w:rFonts w:eastAsiaTheme="majorEastAsia"/>
            <w:noProof/>
          </w:rPr>
          <w:t>1</w:t>
        </w:r>
        <w:r w:rsidR="00CE1C66">
          <w:rPr>
            <w:rFonts w:asciiTheme="minorHAnsi" w:eastAsiaTheme="minorEastAsia" w:hAnsiTheme="minorHAnsi" w:cstheme="minorBidi"/>
            <w:b w:val="0"/>
            <w:noProof/>
            <w:sz w:val="22"/>
            <w:szCs w:val="22"/>
          </w:rPr>
          <w:tab/>
        </w:r>
        <w:r w:rsidR="00CE1C66" w:rsidRPr="00B1476A">
          <w:rPr>
            <w:rStyle w:val="Hyperlink"/>
            <w:rFonts w:eastAsiaTheme="majorEastAsia"/>
            <w:noProof/>
          </w:rPr>
          <w:t>Background</w:t>
        </w:r>
        <w:r w:rsidR="00CE1C66">
          <w:rPr>
            <w:noProof/>
            <w:webHidden/>
          </w:rPr>
          <w:tab/>
        </w:r>
        <w:r w:rsidR="00622BA5">
          <w:rPr>
            <w:noProof/>
            <w:webHidden/>
          </w:rPr>
          <w:fldChar w:fldCharType="begin"/>
        </w:r>
        <w:r w:rsidR="00CE1C66">
          <w:rPr>
            <w:noProof/>
            <w:webHidden/>
          </w:rPr>
          <w:instrText xml:space="preserve"> PAGEREF _Toc430872746 \h </w:instrText>
        </w:r>
        <w:r w:rsidR="00622BA5">
          <w:rPr>
            <w:noProof/>
            <w:webHidden/>
          </w:rPr>
        </w:r>
        <w:r w:rsidR="00622BA5">
          <w:rPr>
            <w:noProof/>
            <w:webHidden/>
          </w:rPr>
          <w:fldChar w:fldCharType="separate"/>
        </w:r>
        <w:r w:rsidR="00FA3E40">
          <w:rPr>
            <w:noProof/>
            <w:webHidden/>
          </w:rPr>
          <w:t>1-1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47" w:history="1">
        <w:r w:rsidR="00CE1C66" w:rsidRPr="00B1476A">
          <w:rPr>
            <w:rStyle w:val="Hyperlink"/>
            <w:rFonts w:eastAsiaTheme="majorEastAsia"/>
            <w:noProof/>
          </w:rPr>
          <w:t>1.1</w:t>
        </w:r>
        <w:r w:rsidR="00CE1C66">
          <w:rPr>
            <w:rFonts w:asciiTheme="minorHAnsi" w:eastAsiaTheme="minorEastAsia" w:hAnsiTheme="minorHAnsi" w:cstheme="minorBidi"/>
            <w:noProof/>
            <w:szCs w:val="22"/>
          </w:rPr>
          <w:tab/>
        </w:r>
        <w:r w:rsidR="00CE1C66" w:rsidRPr="00B1476A">
          <w:rPr>
            <w:rStyle w:val="Hyperlink"/>
            <w:rFonts w:eastAsiaTheme="majorEastAsia"/>
            <w:noProof/>
          </w:rPr>
          <w:t>Ozone Standard</w:t>
        </w:r>
        <w:r w:rsidR="00CE1C66">
          <w:rPr>
            <w:noProof/>
            <w:webHidden/>
          </w:rPr>
          <w:tab/>
        </w:r>
        <w:r w:rsidR="00622BA5">
          <w:rPr>
            <w:noProof/>
            <w:webHidden/>
          </w:rPr>
          <w:fldChar w:fldCharType="begin"/>
        </w:r>
        <w:r w:rsidR="00CE1C66">
          <w:rPr>
            <w:noProof/>
            <w:webHidden/>
          </w:rPr>
          <w:instrText xml:space="preserve"> PAGEREF _Toc430872747 \h </w:instrText>
        </w:r>
        <w:r w:rsidR="00622BA5">
          <w:rPr>
            <w:noProof/>
            <w:webHidden/>
          </w:rPr>
        </w:r>
        <w:r w:rsidR="00622BA5">
          <w:rPr>
            <w:noProof/>
            <w:webHidden/>
          </w:rPr>
          <w:fldChar w:fldCharType="separate"/>
        </w:r>
        <w:r w:rsidR="00FA3E40">
          <w:rPr>
            <w:noProof/>
            <w:webHidden/>
          </w:rPr>
          <w:t>1-1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48" w:history="1">
        <w:r w:rsidR="00CE1C66" w:rsidRPr="00B1476A">
          <w:rPr>
            <w:rStyle w:val="Hyperlink"/>
            <w:rFonts w:eastAsiaTheme="majorEastAsia"/>
            <w:noProof/>
          </w:rPr>
          <w:t>1.2</w:t>
        </w:r>
        <w:r w:rsidR="00CE1C66">
          <w:rPr>
            <w:rFonts w:asciiTheme="minorHAnsi" w:eastAsiaTheme="minorEastAsia" w:hAnsiTheme="minorHAnsi" w:cstheme="minorBidi"/>
            <w:noProof/>
            <w:szCs w:val="22"/>
          </w:rPr>
          <w:tab/>
        </w:r>
        <w:r w:rsidR="00CE1C66" w:rsidRPr="00B1476A">
          <w:rPr>
            <w:rStyle w:val="Hyperlink"/>
            <w:rFonts w:eastAsiaTheme="majorEastAsia"/>
            <w:noProof/>
          </w:rPr>
          <w:t>Design Value at Ozone Monitors in San Antonio</w:t>
        </w:r>
        <w:r w:rsidR="00CE1C66">
          <w:rPr>
            <w:noProof/>
            <w:webHidden/>
          </w:rPr>
          <w:tab/>
        </w:r>
        <w:r w:rsidR="00622BA5">
          <w:rPr>
            <w:noProof/>
            <w:webHidden/>
          </w:rPr>
          <w:fldChar w:fldCharType="begin"/>
        </w:r>
        <w:r w:rsidR="00CE1C66">
          <w:rPr>
            <w:noProof/>
            <w:webHidden/>
          </w:rPr>
          <w:instrText xml:space="preserve"> PAGEREF _Toc430872748 \h </w:instrText>
        </w:r>
        <w:r w:rsidR="00622BA5">
          <w:rPr>
            <w:noProof/>
            <w:webHidden/>
          </w:rPr>
        </w:r>
        <w:r w:rsidR="00622BA5">
          <w:rPr>
            <w:noProof/>
            <w:webHidden/>
          </w:rPr>
          <w:fldChar w:fldCharType="separate"/>
        </w:r>
        <w:r w:rsidR="00FA3E40">
          <w:rPr>
            <w:noProof/>
            <w:webHidden/>
          </w:rPr>
          <w:t>1-3</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49" w:history="1">
        <w:r w:rsidR="00CE1C66" w:rsidRPr="00B1476A">
          <w:rPr>
            <w:rStyle w:val="Hyperlink"/>
            <w:rFonts w:eastAsiaTheme="majorEastAsia"/>
            <w:noProof/>
          </w:rPr>
          <w:t>1.3</w:t>
        </w:r>
        <w:r w:rsidR="00CE1C66">
          <w:rPr>
            <w:rFonts w:asciiTheme="minorHAnsi" w:eastAsiaTheme="minorEastAsia" w:hAnsiTheme="minorHAnsi" w:cstheme="minorBidi"/>
            <w:noProof/>
            <w:szCs w:val="22"/>
          </w:rPr>
          <w:tab/>
        </w:r>
        <w:r w:rsidR="00CE1C66" w:rsidRPr="00B1476A">
          <w:rPr>
            <w:rStyle w:val="Hyperlink"/>
            <w:rFonts w:eastAsiaTheme="majorEastAsia"/>
            <w:noProof/>
          </w:rPr>
          <w:t>Ozone Analysis</w:t>
        </w:r>
        <w:r w:rsidR="00CE1C66">
          <w:rPr>
            <w:noProof/>
            <w:webHidden/>
          </w:rPr>
          <w:tab/>
        </w:r>
        <w:r w:rsidR="00622BA5">
          <w:rPr>
            <w:noProof/>
            <w:webHidden/>
          </w:rPr>
          <w:fldChar w:fldCharType="begin"/>
        </w:r>
        <w:r w:rsidR="00CE1C66">
          <w:rPr>
            <w:noProof/>
            <w:webHidden/>
          </w:rPr>
          <w:instrText xml:space="preserve"> PAGEREF _Toc430872749 \h </w:instrText>
        </w:r>
        <w:r w:rsidR="00622BA5">
          <w:rPr>
            <w:noProof/>
            <w:webHidden/>
          </w:rPr>
        </w:r>
        <w:r w:rsidR="00622BA5">
          <w:rPr>
            <w:noProof/>
            <w:webHidden/>
          </w:rPr>
          <w:fldChar w:fldCharType="separate"/>
        </w:r>
        <w:r w:rsidR="00FA3E40">
          <w:rPr>
            <w:noProof/>
            <w:webHidden/>
          </w:rPr>
          <w:t>1-4</w:t>
        </w:r>
        <w:r w:rsidR="00622BA5">
          <w:rPr>
            <w:noProof/>
            <w:webHidden/>
          </w:rPr>
          <w:fldChar w:fldCharType="end"/>
        </w:r>
      </w:hyperlink>
    </w:p>
    <w:p w:rsidR="00CE1C66" w:rsidRDefault="0058707B">
      <w:pPr>
        <w:pStyle w:val="TOC1"/>
        <w:tabs>
          <w:tab w:val="left" w:pos="480"/>
        </w:tabs>
        <w:rPr>
          <w:rFonts w:asciiTheme="minorHAnsi" w:eastAsiaTheme="minorEastAsia" w:hAnsiTheme="minorHAnsi" w:cstheme="minorBidi"/>
          <w:b w:val="0"/>
          <w:noProof/>
          <w:sz w:val="22"/>
          <w:szCs w:val="22"/>
        </w:rPr>
      </w:pPr>
      <w:hyperlink w:anchor="_Toc430872750" w:history="1">
        <w:r w:rsidR="00CE1C66" w:rsidRPr="00B1476A">
          <w:rPr>
            <w:rStyle w:val="Hyperlink"/>
            <w:rFonts w:eastAsiaTheme="majorEastAsia"/>
            <w:noProof/>
          </w:rPr>
          <w:t>2</w:t>
        </w:r>
        <w:r w:rsidR="00CE1C66">
          <w:rPr>
            <w:rFonts w:asciiTheme="minorHAnsi" w:eastAsiaTheme="minorEastAsia" w:hAnsiTheme="minorHAnsi" w:cstheme="minorBidi"/>
            <w:b w:val="0"/>
            <w:noProof/>
            <w:sz w:val="22"/>
            <w:szCs w:val="22"/>
          </w:rPr>
          <w:tab/>
        </w:r>
        <w:r w:rsidR="00CE1C66" w:rsidRPr="00B1476A">
          <w:rPr>
            <w:rStyle w:val="Hyperlink"/>
            <w:rFonts w:eastAsiaTheme="majorEastAsia"/>
            <w:noProof/>
          </w:rPr>
          <w:t>Meteorological and Photochemical Modeling Development</w:t>
        </w:r>
        <w:r w:rsidR="00CE1C66">
          <w:rPr>
            <w:noProof/>
            <w:webHidden/>
          </w:rPr>
          <w:tab/>
        </w:r>
        <w:r w:rsidR="00622BA5">
          <w:rPr>
            <w:noProof/>
            <w:webHidden/>
          </w:rPr>
          <w:fldChar w:fldCharType="begin"/>
        </w:r>
        <w:r w:rsidR="00CE1C66">
          <w:rPr>
            <w:noProof/>
            <w:webHidden/>
          </w:rPr>
          <w:instrText xml:space="preserve"> PAGEREF _Toc430872750 \h </w:instrText>
        </w:r>
        <w:r w:rsidR="00622BA5">
          <w:rPr>
            <w:noProof/>
            <w:webHidden/>
          </w:rPr>
        </w:r>
        <w:r w:rsidR="00622BA5">
          <w:rPr>
            <w:noProof/>
            <w:webHidden/>
          </w:rPr>
          <w:fldChar w:fldCharType="separate"/>
        </w:r>
        <w:r w:rsidR="00FA3E40">
          <w:rPr>
            <w:noProof/>
            <w:webHidden/>
          </w:rPr>
          <w:t>2-1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1" w:history="1">
        <w:r w:rsidR="00CE1C66" w:rsidRPr="00B1476A">
          <w:rPr>
            <w:rStyle w:val="Hyperlink"/>
            <w:rFonts w:eastAsiaTheme="majorEastAsia"/>
            <w:noProof/>
          </w:rPr>
          <w:t>2.1</w:t>
        </w:r>
        <w:r w:rsidR="00CE1C66">
          <w:rPr>
            <w:rFonts w:asciiTheme="minorHAnsi" w:eastAsiaTheme="minorEastAsia" w:hAnsiTheme="minorHAnsi" w:cstheme="minorBidi"/>
            <w:noProof/>
            <w:szCs w:val="22"/>
          </w:rPr>
          <w:tab/>
        </w:r>
        <w:r w:rsidR="00CE1C66" w:rsidRPr="00B1476A">
          <w:rPr>
            <w:rStyle w:val="Hyperlink"/>
            <w:rFonts w:eastAsiaTheme="majorEastAsia"/>
            <w:noProof/>
          </w:rPr>
          <w:t>EPA Modeling Guidance</w:t>
        </w:r>
        <w:r w:rsidR="00CE1C66">
          <w:rPr>
            <w:noProof/>
            <w:webHidden/>
          </w:rPr>
          <w:tab/>
        </w:r>
        <w:r w:rsidR="00622BA5">
          <w:rPr>
            <w:noProof/>
            <w:webHidden/>
          </w:rPr>
          <w:fldChar w:fldCharType="begin"/>
        </w:r>
        <w:r w:rsidR="00CE1C66">
          <w:rPr>
            <w:noProof/>
            <w:webHidden/>
          </w:rPr>
          <w:instrText xml:space="preserve"> PAGEREF _Toc430872751 \h </w:instrText>
        </w:r>
        <w:r w:rsidR="00622BA5">
          <w:rPr>
            <w:noProof/>
            <w:webHidden/>
          </w:rPr>
        </w:r>
        <w:r w:rsidR="00622BA5">
          <w:rPr>
            <w:noProof/>
            <w:webHidden/>
          </w:rPr>
          <w:fldChar w:fldCharType="separate"/>
        </w:r>
        <w:r w:rsidR="00FA3E40">
          <w:rPr>
            <w:noProof/>
            <w:webHidden/>
          </w:rPr>
          <w:t>2-1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2" w:history="1">
        <w:r w:rsidR="00CE1C66" w:rsidRPr="00B1476A">
          <w:rPr>
            <w:rStyle w:val="Hyperlink"/>
            <w:rFonts w:eastAsiaTheme="majorEastAsia"/>
            <w:noProof/>
          </w:rPr>
          <w:t>2.2</w:t>
        </w:r>
        <w:r w:rsidR="00CE1C66">
          <w:rPr>
            <w:rFonts w:asciiTheme="minorHAnsi" w:eastAsiaTheme="minorEastAsia" w:hAnsiTheme="minorHAnsi" w:cstheme="minorBidi"/>
            <w:noProof/>
            <w:szCs w:val="22"/>
          </w:rPr>
          <w:tab/>
        </w:r>
        <w:r w:rsidR="00CE1C66" w:rsidRPr="00B1476A">
          <w:rPr>
            <w:rStyle w:val="Hyperlink"/>
            <w:rFonts w:eastAsiaTheme="majorEastAsia"/>
            <w:noProof/>
          </w:rPr>
          <w:t>Model Selection</w:t>
        </w:r>
        <w:r w:rsidR="00CE1C66">
          <w:rPr>
            <w:noProof/>
            <w:webHidden/>
          </w:rPr>
          <w:tab/>
        </w:r>
        <w:r w:rsidR="00622BA5">
          <w:rPr>
            <w:noProof/>
            <w:webHidden/>
          </w:rPr>
          <w:fldChar w:fldCharType="begin"/>
        </w:r>
        <w:r w:rsidR="00CE1C66">
          <w:rPr>
            <w:noProof/>
            <w:webHidden/>
          </w:rPr>
          <w:instrText xml:space="preserve"> PAGEREF _Toc430872752 \h </w:instrText>
        </w:r>
        <w:r w:rsidR="00622BA5">
          <w:rPr>
            <w:noProof/>
            <w:webHidden/>
          </w:rPr>
        </w:r>
        <w:r w:rsidR="00622BA5">
          <w:rPr>
            <w:noProof/>
            <w:webHidden/>
          </w:rPr>
          <w:fldChar w:fldCharType="separate"/>
        </w:r>
        <w:r w:rsidR="00FA3E40">
          <w:rPr>
            <w:noProof/>
            <w:webHidden/>
          </w:rPr>
          <w:t>2-1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3" w:history="1">
        <w:r w:rsidR="00CE1C66" w:rsidRPr="00B1476A">
          <w:rPr>
            <w:rStyle w:val="Hyperlink"/>
            <w:rFonts w:eastAsiaTheme="majorEastAsia"/>
            <w:noProof/>
          </w:rPr>
          <w:t>2.3</w:t>
        </w:r>
        <w:r w:rsidR="00CE1C66">
          <w:rPr>
            <w:rFonts w:asciiTheme="minorHAnsi" w:eastAsiaTheme="minorEastAsia" w:hAnsiTheme="minorHAnsi" w:cstheme="minorBidi"/>
            <w:noProof/>
            <w:szCs w:val="22"/>
          </w:rPr>
          <w:tab/>
        </w:r>
        <w:r w:rsidR="00CE1C66" w:rsidRPr="00B1476A">
          <w:rPr>
            <w:rStyle w:val="Hyperlink"/>
            <w:rFonts w:eastAsiaTheme="majorEastAsia"/>
            <w:noProof/>
          </w:rPr>
          <w:t>Modeling Domain</w:t>
        </w:r>
        <w:r w:rsidR="00CE1C66">
          <w:rPr>
            <w:noProof/>
            <w:webHidden/>
          </w:rPr>
          <w:tab/>
        </w:r>
        <w:r w:rsidR="00622BA5">
          <w:rPr>
            <w:noProof/>
            <w:webHidden/>
          </w:rPr>
          <w:fldChar w:fldCharType="begin"/>
        </w:r>
        <w:r w:rsidR="00CE1C66">
          <w:rPr>
            <w:noProof/>
            <w:webHidden/>
          </w:rPr>
          <w:instrText xml:space="preserve"> PAGEREF _Toc430872753 \h </w:instrText>
        </w:r>
        <w:r w:rsidR="00622BA5">
          <w:rPr>
            <w:noProof/>
            <w:webHidden/>
          </w:rPr>
        </w:r>
        <w:r w:rsidR="00622BA5">
          <w:rPr>
            <w:noProof/>
            <w:webHidden/>
          </w:rPr>
          <w:fldChar w:fldCharType="separate"/>
        </w:r>
        <w:r w:rsidR="00FA3E40">
          <w:rPr>
            <w:noProof/>
            <w:webHidden/>
          </w:rPr>
          <w:t>2-2</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4" w:history="1">
        <w:r w:rsidR="00CE1C66" w:rsidRPr="00B1476A">
          <w:rPr>
            <w:rStyle w:val="Hyperlink"/>
            <w:rFonts w:eastAsiaTheme="majorEastAsia"/>
            <w:noProof/>
          </w:rPr>
          <w:t>2.4</w:t>
        </w:r>
        <w:r w:rsidR="00CE1C66">
          <w:rPr>
            <w:rFonts w:asciiTheme="minorHAnsi" w:eastAsiaTheme="minorEastAsia" w:hAnsiTheme="minorHAnsi" w:cstheme="minorBidi"/>
            <w:noProof/>
            <w:szCs w:val="22"/>
          </w:rPr>
          <w:tab/>
        </w:r>
        <w:r w:rsidR="00CE1C66" w:rsidRPr="00B1476A">
          <w:rPr>
            <w:rStyle w:val="Hyperlink"/>
            <w:rFonts w:eastAsiaTheme="majorEastAsia"/>
            <w:noProof/>
          </w:rPr>
          <w:t>Base Case Emissions Inventory</w:t>
        </w:r>
        <w:r w:rsidR="00CE1C66">
          <w:rPr>
            <w:noProof/>
            <w:webHidden/>
          </w:rPr>
          <w:tab/>
        </w:r>
        <w:r w:rsidR="00622BA5">
          <w:rPr>
            <w:noProof/>
            <w:webHidden/>
          </w:rPr>
          <w:fldChar w:fldCharType="begin"/>
        </w:r>
        <w:r w:rsidR="00CE1C66">
          <w:rPr>
            <w:noProof/>
            <w:webHidden/>
          </w:rPr>
          <w:instrText xml:space="preserve"> PAGEREF _Toc430872754 \h </w:instrText>
        </w:r>
        <w:r w:rsidR="00622BA5">
          <w:rPr>
            <w:noProof/>
            <w:webHidden/>
          </w:rPr>
        </w:r>
        <w:r w:rsidR="00622BA5">
          <w:rPr>
            <w:noProof/>
            <w:webHidden/>
          </w:rPr>
          <w:fldChar w:fldCharType="separate"/>
        </w:r>
        <w:r w:rsidR="00FA3E40">
          <w:rPr>
            <w:noProof/>
            <w:webHidden/>
          </w:rPr>
          <w:t>2-4</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5" w:history="1">
        <w:r w:rsidR="00CE1C66" w:rsidRPr="00B1476A">
          <w:rPr>
            <w:rStyle w:val="Hyperlink"/>
            <w:rFonts w:eastAsiaTheme="majorEastAsia"/>
            <w:noProof/>
          </w:rPr>
          <w:t>2.5</w:t>
        </w:r>
        <w:r w:rsidR="00CE1C66">
          <w:rPr>
            <w:rFonts w:asciiTheme="minorHAnsi" w:eastAsiaTheme="minorEastAsia" w:hAnsiTheme="minorHAnsi" w:cstheme="minorBidi"/>
            <w:noProof/>
            <w:szCs w:val="22"/>
          </w:rPr>
          <w:tab/>
        </w:r>
        <w:r w:rsidR="00CE1C66" w:rsidRPr="00B1476A">
          <w:rPr>
            <w:rStyle w:val="Hyperlink"/>
            <w:rFonts w:eastAsiaTheme="majorEastAsia"/>
            <w:noProof/>
          </w:rPr>
          <w:t>Emission Inventory Parameters</w:t>
        </w:r>
        <w:r w:rsidR="00CE1C66">
          <w:rPr>
            <w:noProof/>
            <w:webHidden/>
          </w:rPr>
          <w:tab/>
        </w:r>
        <w:r w:rsidR="00622BA5">
          <w:rPr>
            <w:noProof/>
            <w:webHidden/>
          </w:rPr>
          <w:fldChar w:fldCharType="begin"/>
        </w:r>
        <w:r w:rsidR="00CE1C66">
          <w:rPr>
            <w:noProof/>
            <w:webHidden/>
          </w:rPr>
          <w:instrText xml:space="preserve"> PAGEREF _Toc430872755 \h </w:instrText>
        </w:r>
        <w:r w:rsidR="00622BA5">
          <w:rPr>
            <w:noProof/>
            <w:webHidden/>
          </w:rPr>
        </w:r>
        <w:r w:rsidR="00622BA5">
          <w:rPr>
            <w:noProof/>
            <w:webHidden/>
          </w:rPr>
          <w:fldChar w:fldCharType="separate"/>
        </w:r>
        <w:r w:rsidR="00FA3E40">
          <w:rPr>
            <w:noProof/>
            <w:webHidden/>
          </w:rPr>
          <w:t>2-4</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6" w:history="1">
        <w:r w:rsidR="00CE1C66" w:rsidRPr="00B1476A">
          <w:rPr>
            <w:rStyle w:val="Hyperlink"/>
            <w:rFonts w:eastAsiaTheme="majorEastAsia"/>
            <w:noProof/>
          </w:rPr>
          <w:t>2.6</w:t>
        </w:r>
        <w:r w:rsidR="00CE1C66">
          <w:rPr>
            <w:rFonts w:asciiTheme="minorHAnsi" w:eastAsiaTheme="minorEastAsia" w:hAnsiTheme="minorHAnsi" w:cstheme="minorBidi"/>
            <w:noProof/>
            <w:szCs w:val="22"/>
          </w:rPr>
          <w:tab/>
        </w:r>
        <w:r w:rsidR="00CE1C66" w:rsidRPr="00B1476A">
          <w:rPr>
            <w:rStyle w:val="Hyperlink"/>
            <w:rFonts w:eastAsiaTheme="majorEastAsia"/>
            <w:noProof/>
          </w:rPr>
          <w:t>Quality Assurance (QA)</w:t>
        </w:r>
        <w:r w:rsidR="00CE1C66">
          <w:rPr>
            <w:noProof/>
            <w:webHidden/>
          </w:rPr>
          <w:tab/>
        </w:r>
        <w:r w:rsidR="00622BA5">
          <w:rPr>
            <w:noProof/>
            <w:webHidden/>
          </w:rPr>
          <w:fldChar w:fldCharType="begin"/>
        </w:r>
        <w:r w:rsidR="00CE1C66">
          <w:rPr>
            <w:noProof/>
            <w:webHidden/>
          </w:rPr>
          <w:instrText xml:space="preserve"> PAGEREF _Toc430872756 \h </w:instrText>
        </w:r>
        <w:r w:rsidR="00622BA5">
          <w:rPr>
            <w:noProof/>
            <w:webHidden/>
          </w:rPr>
        </w:r>
        <w:r w:rsidR="00622BA5">
          <w:rPr>
            <w:noProof/>
            <w:webHidden/>
          </w:rPr>
          <w:fldChar w:fldCharType="separate"/>
        </w:r>
        <w:r w:rsidR="00FA3E40">
          <w:rPr>
            <w:noProof/>
            <w:webHidden/>
          </w:rPr>
          <w:t>2-5</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7" w:history="1">
        <w:r w:rsidR="00CE1C66" w:rsidRPr="00B1476A">
          <w:rPr>
            <w:rStyle w:val="Hyperlink"/>
            <w:rFonts w:eastAsiaTheme="majorEastAsia"/>
            <w:noProof/>
          </w:rPr>
          <w:t>2.7</w:t>
        </w:r>
        <w:r w:rsidR="00CE1C66">
          <w:rPr>
            <w:rFonts w:asciiTheme="minorHAnsi" w:eastAsiaTheme="minorEastAsia" w:hAnsiTheme="minorHAnsi" w:cstheme="minorBidi"/>
            <w:noProof/>
            <w:szCs w:val="22"/>
          </w:rPr>
          <w:tab/>
        </w:r>
        <w:r w:rsidR="00CE1C66" w:rsidRPr="00B1476A">
          <w:rPr>
            <w:rStyle w:val="Hyperlink"/>
            <w:rFonts w:eastAsiaTheme="majorEastAsia"/>
            <w:noProof/>
          </w:rPr>
          <w:t>Emission Inventory Projections, 2012 and 2018</w:t>
        </w:r>
        <w:r w:rsidR="00CE1C66">
          <w:rPr>
            <w:noProof/>
            <w:webHidden/>
          </w:rPr>
          <w:tab/>
        </w:r>
        <w:r w:rsidR="00622BA5">
          <w:rPr>
            <w:noProof/>
            <w:webHidden/>
          </w:rPr>
          <w:fldChar w:fldCharType="begin"/>
        </w:r>
        <w:r w:rsidR="00CE1C66">
          <w:rPr>
            <w:noProof/>
            <w:webHidden/>
          </w:rPr>
          <w:instrText xml:space="preserve"> PAGEREF _Toc430872757 \h </w:instrText>
        </w:r>
        <w:r w:rsidR="00622BA5">
          <w:rPr>
            <w:noProof/>
            <w:webHidden/>
          </w:rPr>
        </w:r>
        <w:r w:rsidR="00622BA5">
          <w:rPr>
            <w:noProof/>
            <w:webHidden/>
          </w:rPr>
          <w:fldChar w:fldCharType="separate"/>
        </w:r>
        <w:r w:rsidR="00FA3E40">
          <w:rPr>
            <w:noProof/>
            <w:webHidden/>
          </w:rPr>
          <w:t>2-6</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8" w:history="1">
        <w:r w:rsidR="00CE1C66" w:rsidRPr="00B1476A">
          <w:rPr>
            <w:rStyle w:val="Hyperlink"/>
            <w:rFonts w:eastAsiaTheme="majorEastAsia"/>
            <w:noProof/>
          </w:rPr>
          <w:t>2.8</w:t>
        </w:r>
        <w:r w:rsidR="00CE1C66">
          <w:rPr>
            <w:rFonts w:asciiTheme="minorHAnsi" w:eastAsiaTheme="minorEastAsia" w:hAnsiTheme="minorHAnsi" w:cstheme="minorBidi"/>
            <w:noProof/>
            <w:szCs w:val="22"/>
          </w:rPr>
          <w:tab/>
        </w:r>
        <w:r w:rsidR="00CE1C66" w:rsidRPr="00B1476A">
          <w:rPr>
            <w:rStyle w:val="Hyperlink"/>
            <w:rFonts w:eastAsiaTheme="majorEastAsia"/>
            <w:noProof/>
          </w:rPr>
          <w:t>Eagle Ford Emissions</w:t>
        </w:r>
        <w:r w:rsidR="00CE1C66">
          <w:rPr>
            <w:noProof/>
            <w:webHidden/>
          </w:rPr>
          <w:tab/>
        </w:r>
        <w:r w:rsidR="00622BA5">
          <w:rPr>
            <w:noProof/>
            <w:webHidden/>
          </w:rPr>
          <w:fldChar w:fldCharType="begin"/>
        </w:r>
        <w:r w:rsidR="00CE1C66">
          <w:rPr>
            <w:noProof/>
            <w:webHidden/>
          </w:rPr>
          <w:instrText xml:space="preserve"> PAGEREF _Toc430872758 \h </w:instrText>
        </w:r>
        <w:r w:rsidR="00622BA5">
          <w:rPr>
            <w:noProof/>
            <w:webHidden/>
          </w:rPr>
        </w:r>
        <w:r w:rsidR="00622BA5">
          <w:rPr>
            <w:noProof/>
            <w:webHidden/>
          </w:rPr>
          <w:fldChar w:fldCharType="separate"/>
        </w:r>
        <w:r w:rsidR="00FA3E40">
          <w:rPr>
            <w:noProof/>
            <w:webHidden/>
          </w:rPr>
          <w:t>2-9</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59" w:history="1">
        <w:r w:rsidR="00CE1C66" w:rsidRPr="00B1476A">
          <w:rPr>
            <w:rStyle w:val="Hyperlink"/>
            <w:rFonts w:eastAsiaTheme="majorEastAsia"/>
            <w:noProof/>
          </w:rPr>
          <w:t>2.9</w:t>
        </w:r>
        <w:r w:rsidR="00CE1C66">
          <w:rPr>
            <w:rFonts w:asciiTheme="minorHAnsi" w:eastAsiaTheme="minorEastAsia" w:hAnsiTheme="minorHAnsi" w:cstheme="minorBidi"/>
            <w:noProof/>
            <w:szCs w:val="22"/>
          </w:rPr>
          <w:tab/>
        </w:r>
        <w:r w:rsidR="00CE1C66" w:rsidRPr="00B1476A">
          <w:rPr>
            <w:rStyle w:val="Hyperlink"/>
            <w:rFonts w:eastAsiaTheme="majorEastAsia"/>
            <w:noProof/>
          </w:rPr>
          <w:t>Summary of the 2012 and 2018 Projection Year Emission Inventory Development</w:t>
        </w:r>
        <w:r w:rsidR="00CE1C66">
          <w:rPr>
            <w:noProof/>
            <w:webHidden/>
          </w:rPr>
          <w:tab/>
        </w:r>
        <w:r w:rsidR="00622BA5">
          <w:rPr>
            <w:noProof/>
            <w:webHidden/>
          </w:rPr>
          <w:fldChar w:fldCharType="begin"/>
        </w:r>
        <w:r w:rsidR="00CE1C66">
          <w:rPr>
            <w:noProof/>
            <w:webHidden/>
          </w:rPr>
          <w:instrText xml:space="preserve"> PAGEREF _Toc430872759 \h </w:instrText>
        </w:r>
        <w:r w:rsidR="00622BA5">
          <w:rPr>
            <w:noProof/>
            <w:webHidden/>
          </w:rPr>
        </w:r>
        <w:r w:rsidR="00622BA5">
          <w:rPr>
            <w:noProof/>
            <w:webHidden/>
          </w:rPr>
          <w:fldChar w:fldCharType="separate"/>
        </w:r>
        <w:r w:rsidR="00FA3E40">
          <w:rPr>
            <w:noProof/>
            <w:webHidden/>
          </w:rPr>
          <w:t>2-14</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0" w:history="1">
        <w:r w:rsidR="00CE1C66" w:rsidRPr="00B1476A">
          <w:rPr>
            <w:rStyle w:val="Hyperlink"/>
            <w:rFonts w:eastAsiaTheme="majorEastAsia"/>
            <w:noProof/>
          </w:rPr>
          <w:t>2.10</w:t>
        </w:r>
        <w:r w:rsidR="00CE1C66">
          <w:rPr>
            <w:rFonts w:asciiTheme="minorHAnsi" w:eastAsiaTheme="minorEastAsia" w:hAnsiTheme="minorHAnsi" w:cstheme="minorBidi"/>
            <w:noProof/>
            <w:szCs w:val="22"/>
          </w:rPr>
          <w:tab/>
        </w:r>
        <w:r w:rsidR="00CE1C66" w:rsidRPr="00B1476A">
          <w:rPr>
            <w:rStyle w:val="Hyperlink"/>
            <w:rFonts w:eastAsiaTheme="majorEastAsia"/>
            <w:noProof/>
          </w:rPr>
          <w:t>Emission Inventory Tile Plots</w:t>
        </w:r>
        <w:r w:rsidR="00CE1C66">
          <w:rPr>
            <w:noProof/>
            <w:webHidden/>
          </w:rPr>
          <w:tab/>
        </w:r>
        <w:r w:rsidR="00622BA5">
          <w:rPr>
            <w:noProof/>
            <w:webHidden/>
          </w:rPr>
          <w:fldChar w:fldCharType="begin"/>
        </w:r>
        <w:r w:rsidR="00CE1C66">
          <w:rPr>
            <w:noProof/>
            <w:webHidden/>
          </w:rPr>
          <w:instrText xml:space="preserve"> PAGEREF _Toc430872760 \h </w:instrText>
        </w:r>
        <w:r w:rsidR="00622BA5">
          <w:rPr>
            <w:noProof/>
            <w:webHidden/>
          </w:rPr>
        </w:r>
        <w:r w:rsidR="00622BA5">
          <w:rPr>
            <w:noProof/>
            <w:webHidden/>
          </w:rPr>
          <w:fldChar w:fldCharType="separate"/>
        </w:r>
        <w:r w:rsidR="00FA3E40">
          <w:rPr>
            <w:noProof/>
            <w:webHidden/>
          </w:rPr>
          <w:t>2-17</w:t>
        </w:r>
        <w:r w:rsidR="00622BA5">
          <w:rPr>
            <w:noProof/>
            <w:webHidden/>
          </w:rPr>
          <w:fldChar w:fldCharType="end"/>
        </w:r>
      </w:hyperlink>
    </w:p>
    <w:p w:rsidR="00CE1C66" w:rsidRDefault="0058707B">
      <w:pPr>
        <w:pStyle w:val="TOC1"/>
        <w:tabs>
          <w:tab w:val="left" w:pos="480"/>
        </w:tabs>
        <w:rPr>
          <w:rFonts w:asciiTheme="minorHAnsi" w:eastAsiaTheme="minorEastAsia" w:hAnsiTheme="minorHAnsi" w:cstheme="minorBidi"/>
          <w:b w:val="0"/>
          <w:noProof/>
          <w:sz w:val="22"/>
          <w:szCs w:val="22"/>
        </w:rPr>
      </w:pPr>
      <w:hyperlink w:anchor="_Toc430872761" w:history="1">
        <w:r w:rsidR="00CE1C66" w:rsidRPr="00B1476A">
          <w:rPr>
            <w:rStyle w:val="Hyperlink"/>
            <w:rFonts w:eastAsiaTheme="majorEastAsia"/>
            <w:noProof/>
          </w:rPr>
          <w:t>3</w:t>
        </w:r>
        <w:r w:rsidR="00CE1C66">
          <w:rPr>
            <w:rFonts w:asciiTheme="minorHAnsi" w:eastAsiaTheme="minorEastAsia" w:hAnsiTheme="minorHAnsi" w:cstheme="minorBidi"/>
            <w:b w:val="0"/>
            <w:noProof/>
            <w:sz w:val="22"/>
            <w:szCs w:val="22"/>
          </w:rPr>
          <w:tab/>
        </w:r>
        <w:r w:rsidR="00CE1C66" w:rsidRPr="00B1476A">
          <w:rPr>
            <w:rStyle w:val="Hyperlink"/>
            <w:rFonts w:eastAsiaTheme="majorEastAsia"/>
            <w:noProof/>
          </w:rPr>
          <w:t>Future Year Modeling</w:t>
        </w:r>
        <w:r w:rsidR="00CE1C66">
          <w:rPr>
            <w:noProof/>
            <w:webHidden/>
          </w:rPr>
          <w:tab/>
        </w:r>
        <w:r w:rsidR="00622BA5">
          <w:rPr>
            <w:noProof/>
            <w:webHidden/>
          </w:rPr>
          <w:fldChar w:fldCharType="begin"/>
        </w:r>
        <w:r w:rsidR="00CE1C66">
          <w:rPr>
            <w:noProof/>
            <w:webHidden/>
          </w:rPr>
          <w:instrText xml:space="preserve"> PAGEREF _Toc430872761 \h </w:instrText>
        </w:r>
        <w:r w:rsidR="00622BA5">
          <w:rPr>
            <w:noProof/>
            <w:webHidden/>
          </w:rPr>
        </w:r>
        <w:r w:rsidR="00622BA5">
          <w:rPr>
            <w:noProof/>
            <w:webHidden/>
          </w:rPr>
          <w:fldChar w:fldCharType="separate"/>
        </w:r>
        <w:r w:rsidR="00FA3E40">
          <w:rPr>
            <w:noProof/>
            <w:webHidden/>
          </w:rPr>
          <w:t>3-1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2" w:history="1">
        <w:r w:rsidR="00CE1C66" w:rsidRPr="00B1476A">
          <w:rPr>
            <w:rStyle w:val="Hyperlink"/>
            <w:rFonts w:eastAsiaTheme="majorEastAsia"/>
            <w:noProof/>
          </w:rPr>
          <w:t>3.1</w:t>
        </w:r>
        <w:r w:rsidR="00CE1C66">
          <w:rPr>
            <w:rFonts w:asciiTheme="minorHAnsi" w:eastAsiaTheme="minorEastAsia" w:hAnsiTheme="minorHAnsi" w:cstheme="minorBidi"/>
            <w:noProof/>
            <w:szCs w:val="22"/>
          </w:rPr>
          <w:tab/>
        </w:r>
        <w:r w:rsidR="00CE1C66" w:rsidRPr="00B1476A">
          <w:rPr>
            <w:rStyle w:val="Hyperlink"/>
            <w:rFonts w:eastAsiaTheme="majorEastAsia"/>
            <w:noProof/>
          </w:rPr>
          <w:t>Projections Cases</w:t>
        </w:r>
        <w:r w:rsidR="00CE1C66">
          <w:rPr>
            <w:noProof/>
            <w:webHidden/>
          </w:rPr>
          <w:tab/>
        </w:r>
        <w:r w:rsidR="00622BA5">
          <w:rPr>
            <w:noProof/>
            <w:webHidden/>
          </w:rPr>
          <w:fldChar w:fldCharType="begin"/>
        </w:r>
        <w:r w:rsidR="00CE1C66">
          <w:rPr>
            <w:noProof/>
            <w:webHidden/>
          </w:rPr>
          <w:instrText xml:space="preserve"> PAGEREF _Toc430872762 \h </w:instrText>
        </w:r>
        <w:r w:rsidR="00622BA5">
          <w:rPr>
            <w:noProof/>
            <w:webHidden/>
          </w:rPr>
        </w:r>
        <w:r w:rsidR="00622BA5">
          <w:rPr>
            <w:noProof/>
            <w:webHidden/>
          </w:rPr>
          <w:fldChar w:fldCharType="separate"/>
        </w:r>
        <w:r w:rsidR="00FA3E40">
          <w:rPr>
            <w:noProof/>
            <w:webHidden/>
          </w:rPr>
          <w:t>3-1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3" w:history="1">
        <w:r w:rsidR="00CE1C66" w:rsidRPr="00B1476A">
          <w:rPr>
            <w:rStyle w:val="Hyperlink"/>
            <w:rFonts w:eastAsiaTheme="majorEastAsia"/>
            <w:noProof/>
          </w:rPr>
          <w:t>3.2</w:t>
        </w:r>
        <w:r w:rsidR="00CE1C66">
          <w:rPr>
            <w:rFonts w:asciiTheme="minorHAnsi" w:eastAsiaTheme="minorEastAsia" w:hAnsiTheme="minorHAnsi" w:cstheme="minorBidi"/>
            <w:noProof/>
            <w:szCs w:val="22"/>
          </w:rPr>
          <w:tab/>
        </w:r>
        <w:r w:rsidR="00CE1C66" w:rsidRPr="00B1476A">
          <w:rPr>
            <w:rStyle w:val="Hyperlink"/>
            <w:rFonts w:eastAsiaTheme="majorEastAsia"/>
            <w:noProof/>
          </w:rPr>
          <w:t>Tile Plots – Ozone Concentration: 2012, and 2018</w:t>
        </w:r>
        <w:r w:rsidR="00CE1C66">
          <w:rPr>
            <w:noProof/>
            <w:webHidden/>
          </w:rPr>
          <w:tab/>
        </w:r>
        <w:r w:rsidR="00622BA5">
          <w:rPr>
            <w:noProof/>
            <w:webHidden/>
          </w:rPr>
          <w:fldChar w:fldCharType="begin"/>
        </w:r>
        <w:r w:rsidR="00CE1C66">
          <w:rPr>
            <w:noProof/>
            <w:webHidden/>
          </w:rPr>
          <w:instrText xml:space="preserve"> PAGEREF _Toc430872763 \h </w:instrText>
        </w:r>
        <w:r w:rsidR="00622BA5">
          <w:rPr>
            <w:noProof/>
            <w:webHidden/>
          </w:rPr>
        </w:r>
        <w:r w:rsidR="00622BA5">
          <w:rPr>
            <w:noProof/>
            <w:webHidden/>
          </w:rPr>
          <w:fldChar w:fldCharType="separate"/>
        </w:r>
        <w:r w:rsidR="00FA3E40">
          <w:rPr>
            <w:noProof/>
            <w:webHidden/>
          </w:rPr>
          <w:t>3-2</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4" w:history="1">
        <w:r w:rsidR="00CE1C66" w:rsidRPr="00B1476A">
          <w:rPr>
            <w:rStyle w:val="Hyperlink"/>
            <w:rFonts w:eastAsiaTheme="majorEastAsia"/>
            <w:noProof/>
          </w:rPr>
          <w:t>3.3</w:t>
        </w:r>
        <w:r w:rsidR="00CE1C66">
          <w:rPr>
            <w:rFonts w:asciiTheme="minorHAnsi" w:eastAsiaTheme="minorEastAsia" w:hAnsiTheme="minorHAnsi" w:cstheme="minorBidi"/>
            <w:noProof/>
            <w:szCs w:val="22"/>
          </w:rPr>
          <w:tab/>
        </w:r>
        <w:r w:rsidR="00CE1C66" w:rsidRPr="00B1476A">
          <w:rPr>
            <w:rStyle w:val="Hyperlink"/>
            <w:rFonts w:eastAsiaTheme="majorEastAsia"/>
            <w:noProof/>
          </w:rPr>
          <w:t>Modeled Attainment Demonstration</w:t>
        </w:r>
        <w:r w:rsidR="00CE1C66">
          <w:rPr>
            <w:noProof/>
            <w:webHidden/>
          </w:rPr>
          <w:tab/>
        </w:r>
        <w:r w:rsidR="00622BA5">
          <w:rPr>
            <w:noProof/>
            <w:webHidden/>
          </w:rPr>
          <w:fldChar w:fldCharType="begin"/>
        </w:r>
        <w:r w:rsidR="00CE1C66">
          <w:rPr>
            <w:noProof/>
            <w:webHidden/>
          </w:rPr>
          <w:instrText xml:space="preserve"> PAGEREF _Toc430872764 \h </w:instrText>
        </w:r>
        <w:r w:rsidR="00622BA5">
          <w:rPr>
            <w:noProof/>
            <w:webHidden/>
          </w:rPr>
        </w:r>
        <w:r w:rsidR="00622BA5">
          <w:rPr>
            <w:noProof/>
            <w:webHidden/>
          </w:rPr>
          <w:fldChar w:fldCharType="separate"/>
        </w:r>
        <w:r w:rsidR="00FA3E40">
          <w:rPr>
            <w:noProof/>
            <w:webHidden/>
          </w:rPr>
          <w:t>3-11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5" w:history="1">
        <w:r w:rsidR="00CE1C66" w:rsidRPr="00B1476A">
          <w:rPr>
            <w:rStyle w:val="Hyperlink"/>
            <w:rFonts w:eastAsiaTheme="majorEastAsia"/>
            <w:noProof/>
          </w:rPr>
          <w:t>3.4</w:t>
        </w:r>
        <w:r w:rsidR="00CE1C66">
          <w:rPr>
            <w:rFonts w:asciiTheme="minorHAnsi" w:eastAsiaTheme="minorEastAsia" w:hAnsiTheme="minorHAnsi" w:cstheme="minorBidi"/>
            <w:noProof/>
            <w:szCs w:val="22"/>
          </w:rPr>
          <w:tab/>
        </w:r>
        <w:r w:rsidR="00CE1C66" w:rsidRPr="00B1476A">
          <w:rPr>
            <w:rStyle w:val="Hyperlink"/>
            <w:rFonts w:eastAsiaTheme="majorEastAsia"/>
            <w:noProof/>
          </w:rPr>
          <w:t>Minimum Threshold Analysis</w:t>
        </w:r>
        <w:r w:rsidR="00CE1C66">
          <w:rPr>
            <w:noProof/>
            <w:webHidden/>
          </w:rPr>
          <w:tab/>
        </w:r>
        <w:r w:rsidR="00622BA5">
          <w:rPr>
            <w:noProof/>
            <w:webHidden/>
          </w:rPr>
          <w:fldChar w:fldCharType="begin"/>
        </w:r>
        <w:r w:rsidR="00CE1C66">
          <w:rPr>
            <w:noProof/>
            <w:webHidden/>
          </w:rPr>
          <w:instrText xml:space="preserve"> PAGEREF _Toc430872765 \h </w:instrText>
        </w:r>
        <w:r w:rsidR="00622BA5">
          <w:rPr>
            <w:noProof/>
            <w:webHidden/>
          </w:rPr>
        </w:r>
        <w:r w:rsidR="00622BA5">
          <w:rPr>
            <w:noProof/>
            <w:webHidden/>
          </w:rPr>
          <w:fldChar w:fldCharType="separate"/>
        </w:r>
        <w:r w:rsidR="00FA3E40">
          <w:rPr>
            <w:noProof/>
            <w:webHidden/>
          </w:rPr>
          <w:t>3-16</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6" w:history="1">
        <w:r w:rsidR="00CE1C66" w:rsidRPr="00B1476A">
          <w:rPr>
            <w:rStyle w:val="Hyperlink"/>
            <w:rFonts w:eastAsiaTheme="majorEastAsia"/>
            <w:noProof/>
          </w:rPr>
          <w:t>3.5</w:t>
        </w:r>
        <w:r w:rsidR="00CE1C66">
          <w:rPr>
            <w:rFonts w:asciiTheme="minorHAnsi" w:eastAsiaTheme="minorEastAsia" w:hAnsiTheme="minorHAnsi" w:cstheme="minorBidi"/>
            <w:noProof/>
            <w:szCs w:val="22"/>
          </w:rPr>
          <w:tab/>
        </w:r>
        <w:r w:rsidR="00CE1C66" w:rsidRPr="00B1476A">
          <w:rPr>
            <w:rStyle w:val="Hyperlink"/>
            <w:rFonts w:eastAsiaTheme="majorEastAsia"/>
            <w:noProof/>
          </w:rPr>
          <w:t>Grid Cell Array Size Analysis</w:t>
        </w:r>
        <w:r w:rsidR="00CE1C66">
          <w:rPr>
            <w:noProof/>
            <w:webHidden/>
          </w:rPr>
          <w:tab/>
        </w:r>
        <w:r w:rsidR="00622BA5">
          <w:rPr>
            <w:noProof/>
            <w:webHidden/>
          </w:rPr>
          <w:fldChar w:fldCharType="begin"/>
        </w:r>
        <w:r w:rsidR="00CE1C66">
          <w:rPr>
            <w:noProof/>
            <w:webHidden/>
          </w:rPr>
          <w:instrText xml:space="preserve"> PAGEREF _Toc430872766 \h </w:instrText>
        </w:r>
        <w:r w:rsidR="00622BA5">
          <w:rPr>
            <w:noProof/>
            <w:webHidden/>
          </w:rPr>
        </w:r>
        <w:r w:rsidR="00622BA5">
          <w:rPr>
            <w:noProof/>
            <w:webHidden/>
          </w:rPr>
          <w:fldChar w:fldCharType="separate"/>
        </w:r>
        <w:r w:rsidR="00FA3E40">
          <w:rPr>
            <w:noProof/>
            <w:webHidden/>
          </w:rPr>
          <w:t>3-19</w:t>
        </w:r>
        <w:r w:rsidR="00622BA5">
          <w:rPr>
            <w:noProof/>
            <w:webHidden/>
          </w:rPr>
          <w:fldChar w:fldCharType="end"/>
        </w:r>
      </w:hyperlink>
    </w:p>
    <w:p w:rsidR="00CE1C66" w:rsidRDefault="0058707B">
      <w:pPr>
        <w:pStyle w:val="TOC1"/>
        <w:tabs>
          <w:tab w:val="left" w:pos="480"/>
        </w:tabs>
        <w:rPr>
          <w:rFonts w:asciiTheme="minorHAnsi" w:eastAsiaTheme="minorEastAsia" w:hAnsiTheme="minorHAnsi" w:cstheme="minorBidi"/>
          <w:b w:val="0"/>
          <w:noProof/>
          <w:sz w:val="22"/>
          <w:szCs w:val="22"/>
        </w:rPr>
      </w:pPr>
      <w:hyperlink w:anchor="_Toc430872767" w:history="1">
        <w:r w:rsidR="00CE1C66" w:rsidRPr="00B1476A">
          <w:rPr>
            <w:rStyle w:val="Hyperlink"/>
            <w:rFonts w:eastAsiaTheme="majorEastAsia"/>
            <w:noProof/>
          </w:rPr>
          <w:t>4</w:t>
        </w:r>
        <w:r w:rsidR="00CE1C66">
          <w:rPr>
            <w:rFonts w:asciiTheme="minorHAnsi" w:eastAsiaTheme="minorEastAsia" w:hAnsiTheme="minorHAnsi" w:cstheme="minorBidi"/>
            <w:b w:val="0"/>
            <w:noProof/>
            <w:sz w:val="22"/>
            <w:szCs w:val="22"/>
          </w:rPr>
          <w:tab/>
        </w:r>
        <w:r w:rsidR="00CE1C66" w:rsidRPr="00B1476A">
          <w:rPr>
            <w:rStyle w:val="Hyperlink"/>
            <w:rFonts w:eastAsiaTheme="majorEastAsia"/>
            <w:noProof/>
          </w:rPr>
          <w:t>Sensitivity Runs</w:t>
        </w:r>
        <w:r w:rsidR="00CE1C66">
          <w:rPr>
            <w:noProof/>
            <w:webHidden/>
          </w:rPr>
          <w:tab/>
        </w:r>
        <w:r w:rsidR="00622BA5">
          <w:rPr>
            <w:noProof/>
            <w:webHidden/>
          </w:rPr>
          <w:fldChar w:fldCharType="begin"/>
        </w:r>
        <w:r w:rsidR="00CE1C66">
          <w:rPr>
            <w:noProof/>
            <w:webHidden/>
          </w:rPr>
          <w:instrText xml:space="preserve"> PAGEREF _Toc430872767 \h </w:instrText>
        </w:r>
        <w:r w:rsidR="00622BA5">
          <w:rPr>
            <w:noProof/>
            <w:webHidden/>
          </w:rPr>
        </w:r>
        <w:r w:rsidR="00622BA5">
          <w:rPr>
            <w:noProof/>
            <w:webHidden/>
          </w:rPr>
          <w:fldChar w:fldCharType="separate"/>
        </w:r>
        <w:r w:rsidR="00FA3E40">
          <w:rPr>
            <w:noProof/>
            <w:webHidden/>
          </w:rPr>
          <w:t>4-1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8" w:history="1">
        <w:r w:rsidR="00CE1C66" w:rsidRPr="00B1476A">
          <w:rPr>
            <w:rStyle w:val="Hyperlink"/>
            <w:rFonts w:eastAsiaTheme="majorEastAsia"/>
            <w:noProof/>
          </w:rPr>
          <w:t>4.1</w:t>
        </w:r>
        <w:r w:rsidR="00CE1C66">
          <w:rPr>
            <w:rFonts w:asciiTheme="minorHAnsi" w:eastAsiaTheme="minorEastAsia" w:hAnsiTheme="minorHAnsi" w:cstheme="minorBidi"/>
            <w:noProof/>
            <w:szCs w:val="22"/>
          </w:rPr>
          <w:tab/>
        </w:r>
        <w:r w:rsidR="00CE1C66" w:rsidRPr="00B1476A">
          <w:rPr>
            <w:rStyle w:val="Hyperlink"/>
            <w:rFonts w:eastAsiaTheme="majorEastAsia"/>
            <w:noProof/>
          </w:rPr>
          <w:t>Zero San Antonio-New Braunfels MSA Emissions</w:t>
        </w:r>
        <w:r w:rsidR="00CE1C66">
          <w:rPr>
            <w:noProof/>
            <w:webHidden/>
          </w:rPr>
          <w:tab/>
        </w:r>
        <w:r w:rsidR="00622BA5">
          <w:rPr>
            <w:noProof/>
            <w:webHidden/>
          </w:rPr>
          <w:fldChar w:fldCharType="begin"/>
        </w:r>
        <w:r w:rsidR="00CE1C66">
          <w:rPr>
            <w:noProof/>
            <w:webHidden/>
          </w:rPr>
          <w:instrText xml:space="preserve"> PAGEREF _Toc430872768 \h </w:instrText>
        </w:r>
        <w:r w:rsidR="00622BA5">
          <w:rPr>
            <w:noProof/>
            <w:webHidden/>
          </w:rPr>
        </w:r>
        <w:r w:rsidR="00622BA5">
          <w:rPr>
            <w:noProof/>
            <w:webHidden/>
          </w:rPr>
          <w:fldChar w:fldCharType="separate"/>
        </w:r>
        <w:r w:rsidR="00FA3E40">
          <w:rPr>
            <w:noProof/>
            <w:webHidden/>
          </w:rPr>
          <w:t>4-1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69" w:history="1">
        <w:r w:rsidR="00CE1C66" w:rsidRPr="00B1476A">
          <w:rPr>
            <w:rStyle w:val="Hyperlink"/>
            <w:rFonts w:eastAsiaTheme="majorEastAsia"/>
            <w:noProof/>
          </w:rPr>
          <w:t>4.2</w:t>
        </w:r>
        <w:r w:rsidR="00CE1C66">
          <w:rPr>
            <w:rFonts w:asciiTheme="minorHAnsi" w:eastAsiaTheme="minorEastAsia" w:hAnsiTheme="minorHAnsi" w:cstheme="minorBidi"/>
            <w:noProof/>
            <w:szCs w:val="22"/>
          </w:rPr>
          <w:tab/>
        </w:r>
        <w:r w:rsidR="00CE1C66" w:rsidRPr="00B1476A">
          <w:rPr>
            <w:rStyle w:val="Hyperlink"/>
            <w:rFonts w:eastAsiaTheme="majorEastAsia"/>
            <w:noProof/>
          </w:rPr>
          <w:t>Incremental Removal of VOC and NOx Precursor Emissions</w:t>
        </w:r>
        <w:r w:rsidR="00CE1C66">
          <w:rPr>
            <w:noProof/>
            <w:webHidden/>
          </w:rPr>
          <w:tab/>
        </w:r>
        <w:r w:rsidR="00622BA5">
          <w:rPr>
            <w:noProof/>
            <w:webHidden/>
          </w:rPr>
          <w:fldChar w:fldCharType="begin"/>
        </w:r>
        <w:r w:rsidR="00CE1C66">
          <w:rPr>
            <w:noProof/>
            <w:webHidden/>
          </w:rPr>
          <w:instrText xml:space="preserve"> PAGEREF _Toc430872769 \h </w:instrText>
        </w:r>
        <w:r w:rsidR="00622BA5">
          <w:rPr>
            <w:noProof/>
            <w:webHidden/>
          </w:rPr>
        </w:r>
        <w:r w:rsidR="00622BA5">
          <w:rPr>
            <w:noProof/>
            <w:webHidden/>
          </w:rPr>
          <w:fldChar w:fldCharType="separate"/>
        </w:r>
        <w:r w:rsidR="00FA3E40">
          <w:rPr>
            <w:noProof/>
            <w:webHidden/>
          </w:rPr>
          <w:t>4-2</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0" w:history="1">
        <w:r w:rsidR="00CE1C66" w:rsidRPr="00B1476A">
          <w:rPr>
            <w:rStyle w:val="Hyperlink"/>
            <w:rFonts w:eastAsiaTheme="majorEastAsia"/>
            <w:noProof/>
          </w:rPr>
          <w:t>4.3</w:t>
        </w:r>
        <w:r w:rsidR="00CE1C66">
          <w:rPr>
            <w:rFonts w:asciiTheme="minorHAnsi" w:eastAsiaTheme="minorEastAsia" w:hAnsiTheme="minorHAnsi" w:cstheme="minorBidi"/>
            <w:noProof/>
            <w:szCs w:val="22"/>
          </w:rPr>
          <w:tab/>
        </w:r>
        <w:r w:rsidR="00CE1C66" w:rsidRPr="00B1476A">
          <w:rPr>
            <w:rStyle w:val="Hyperlink"/>
            <w:rFonts w:eastAsiaTheme="majorEastAsia"/>
            <w:noProof/>
          </w:rPr>
          <w:t>Removal of Ten Tons of VOC and NO</w:t>
        </w:r>
        <w:r w:rsidR="00CE1C66" w:rsidRPr="00B1476A">
          <w:rPr>
            <w:rStyle w:val="Hyperlink"/>
            <w:rFonts w:eastAsiaTheme="majorEastAsia"/>
            <w:noProof/>
            <w:vertAlign w:val="subscript"/>
          </w:rPr>
          <w:t>X</w:t>
        </w:r>
        <w:r w:rsidR="00CE1C66" w:rsidRPr="00B1476A">
          <w:rPr>
            <w:rStyle w:val="Hyperlink"/>
            <w:rFonts w:eastAsiaTheme="majorEastAsia"/>
            <w:noProof/>
          </w:rPr>
          <w:t xml:space="preserve"> Precursor Emissions by Source Category</w:t>
        </w:r>
        <w:r w:rsidR="00CE1C66">
          <w:rPr>
            <w:noProof/>
            <w:webHidden/>
          </w:rPr>
          <w:tab/>
        </w:r>
        <w:r w:rsidR="00622BA5">
          <w:rPr>
            <w:noProof/>
            <w:webHidden/>
          </w:rPr>
          <w:fldChar w:fldCharType="begin"/>
        </w:r>
        <w:r w:rsidR="00CE1C66">
          <w:rPr>
            <w:noProof/>
            <w:webHidden/>
          </w:rPr>
          <w:instrText xml:space="preserve"> PAGEREF _Toc430872770 \h </w:instrText>
        </w:r>
        <w:r w:rsidR="00622BA5">
          <w:rPr>
            <w:noProof/>
            <w:webHidden/>
          </w:rPr>
        </w:r>
        <w:r w:rsidR="00622BA5">
          <w:rPr>
            <w:noProof/>
            <w:webHidden/>
          </w:rPr>
          <w:fldChar w:fldCharType="separate"/>
        </w:r>
        <w:r w:rsidR="00FA3E40">
          <w:rPr>
            <w:noProof/>
            <w:webHidden/>
          </w:rPr>
          <w:t>4-4</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1" w:history="1">
        <w:r w:rsidR="00CE1C66" w:rsidRPr="00B1476A">
          <w:rPr>
            <w:rStyle w:val="Hyperlink"/>
            <w:rFonts w:eastAsiaTheme="majorEastAsia"/>
            <w:noProof/>
          </w:rPr>
          <w:t>4.4</w:t>
        </w:r>
        <w:r w:rsidR="00CE1C66">
          <w:rPr>
            <w:rFonts w:asciiTheme="minorHAnsi" w:eastAsiaTheme="minorEastAsia" w:hAnsiTheme="minorHAnsi" w:cstheme="minorBidi"/>
            <w:noProof/>
            <w:szCs w:val="22"/>
          </w:rPr>
          <w:tab/>
        </w:r>
        <w:r w:rsidR="00CE1C66" w:rsidRPr="00B1476A">
          <w:rPr>
            <w:rStyle w:val="Hyperlink"/>
            <w:rFonts w:eastAsiaTheme="majorEastAsia"/>
            <w:noProof/>
          </w:rPr>
          <w:t>Hourly On-Road Runs</w:t>
        </w:r>
        <w:r w:rsidR="00CE1C66">
          <w:rPr>
            <w:noProof/>
            <w:webHidden/>
          </w:rPr>
          <w:tab/>
        </w:r>
        <w:r w:rsidR="00622BA5">
          <w:rPr>
            <w:noProof/>
            <w:webHidden/>
          </w:rPr>
          <w:fldChar w:fldCharType="begin"/>
        </w:r>
        <w:r w:rsidR="00CE1C66">
          <w:rPr>
            <w:noProof/>
            <w:webHidden/>
          </w:rPr>
          <w:instrText xml:space="preserve"> PAGEREF _Toc430872771 \h </w:instrText>
        </w:r>
        <w:r w:rsidR="00622BA5">
          <w:rPr>
            <w:noProof/>
            <w:webHidden/>
          </w:rPr>
        </w:r>
        <w:r w:rsidR="00622BA5">
          <w:rPr>
            <w:noProof/>
            <w:webHidden/>
          </w:rPr>
          <w:fldChar w:fldCharType="separate"/>
        </w:r>
        <w:r w:rsidR="00FA3E40">
          <w:rPr>
            <w:noProof/>
            <w:webHidden/>
          </w:rPr>
          <w:t>4-6</w:t>
        </w:r>
        <w:r w:rsidR="00622BA5">
          <w:rPr>
            <w:noProof/>
            <w:webHidden/>
          </w:rPr>
          <w:fldChar w:fldCharType="end"/>
        </w:r>
      </w:hyperlink>
    </w:p>
    <w:p w:rsidR="00CE1C66" w:rsidRDefault="0058707B">
      <w:pPr>
        <w:pStyle w:val="TOC1"/>
        <w:tabs>
          <w:tab w:val="left" w:pos="480"/>
        </w:tabs>
        <w:rPr>
          <w:rFonts w:asciiTheme="minorHAnsi" w:eastAsiaTheme="minorEastAsia" w:hAnsiTheme="minorHAnsi" w:cstheme="minorBidi"/>
          <w:b w:val="0"/>
          <w:noProof/>
          <w:sz w:val="22"/>
          <w:szCs w:val="22"/>
        </w:rPr>
      </w:pPr>
      <w:hyperlink w:anchor="_Toc430872772" w:history="1">
        <w:r w:rsidR="00CE1C66" w:rsidRPr="00B1476A">
          <w:rPr>
            <w:rStyle w:val="Hyperlink"/>
            <w:rFonts w:eastAsiaTheme="majorEastAsia"/>
            <w:noProof/>
          </w:rPr>
          <w:t>5</w:t>
        </w:r>
        <w:r w:rsidR="00CE1C66">
          <w:rPr>
            <w:rFonts w:asciiTheme="minorHAnsi" w:eastAsiaTheme="minorEastAsia" w:hAnsiTheme="minorHAnsi" w:cstheme="minorBidi"/>
            <w:b w:val="0"/>
            <w:noProof/>
            <w:sz w:val="22"/>
            <w:szCs w:val="22"/>
          </w:rPr>
          <w:tab/>
        </w:r>
        <w:r w:rsidR="00CE1C66" w:rsidRPr="00B1476A">
          <w:rPr>
            <w:rStyle w:val="Hyperlink"/>
            <w:rFonts w:eastAsiaTheme="majorEastAsia"/>
            <w:noProof/>
          </w:rPr>
          <w:t>Anthropogenic Precursor Culpability Assessment (APCA) Run</w:t>
        </w:r>
        <w:r w:rsidR="00CE1C66">
          <w:rPr>
            <w:noProof/>
            <w:webHidden/>
          </w:rPr>
          <w:tab/>
        </w:r>
        <w:r w:rsidR="00622BA5">
          <w:rPr>
            <w:noProof/>
            <w:webHidden/>
          </w:rPr>
          <w:fldChar w:fldCharType="begin"/>
        </w:r>
        <w:r w:rsidR="00CE1C66">
          <w:rPr>
            <w:noProof/>
            <w:webHidden/>
          </w:rPr>
          <w:instrText xml:space="preserve"> PAGEREF _Toc430872772 \h </w:instrText>
        </w:r>
        <w:r w:rsidR="00622BA5">
          <w:rPr>
            <w:noProof/>
            <w:webHidden/>
          </w:rPr>
        </w:r>
        <w:r w:rsidR="00622BA5">
          <w:rPr>
            <w:noProof/>
            <w:webHidden/>
          </w:rPr>
          <w:fldChar w:fldCharType="separate"/>
        </w:r>
        <w:r w:rsidR="00FA3E40">
          <w:rPr>
            <w:noProof/>
            <w:webHidden/>
          </w:rPr>
          <w:t>5-1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3" w:history="1">
        <w:r w:rsidR="00CE1C66" w:rsidRPr="00B1476A">
          <w:rPr>
            <w:rStyle w:val="Hyperlink"/>
            <w:rFonts w:eastAsiaTheme="majorEastAsia"/>
            <w:noProof/>
          </w:rPr>
          <w:t>5.1</w:t>
        </w:r>
        <w:r w:rsidR="00CE1C66">
          <w:rPr>
            <w:rFonts w:asciiTheme="minorHAnsi" w:eastAsiaTheme="minorEastAsia" w:hAnsiTheme="minorHAnsi" w:cstheme="minorBidi"/>
            <w:noProof/>
            <w:szCs w:val="22"/>
          </w:rPr>
          <w:tab/>
        </w:r>
        <w:r w:rsidR="00CE1C66" w:rsidRPr="00B1476A">
          <w:rPr>
            <w:rStyle w:val="Hyperlink"/>
            <w:rFonts w:eastAsiaTheme="majorEastAsia"/>
            <w:noProof/>
          </w:rPr>
          <w:t>APCA Run Setup</w:t>
        </w:r>
        <w:r w:rsidR="00CE1C66">
          <w:rPr>
            <w:noProof/>
            <w:webHidden/>
          </w:rPr>
          <w:tab/>
        </w:r>
        <w:r w:rsidR="00622BA5">
          <w:rPr>
            <w:noProof/>
            <w:webHidden/>
          </w:rPr>
          <w:fldChar w:fldCharType="begin"/>
        </w:r>
        <w:r w:rsidR="00CE1C66">
          <w:rPr>
            <w:noProof/>
            <w:webHidden/>
          </w:rPr>
          <w:instrText xml:space="preserve"> PAGEREF _Toc430872773 \h </w:instrText>
        </w:r>
        <w:r w:rsidR="00622BA5">
          <w:rPr>
            <w:noProof/>
            <w:webHidden/>
          </w:rPr>
        </w:r>
        <w:r w:rsidR="00622BA5">
          <w:rPr>
            <w:noProof/>
            <w:webHidden/>
          </w:rPr>
          <w:fldChar w:fldCharType="separate"/>
        </w:r>
        <w:r w:rsidR="00FA3E40">
          <w:rPr>
            <w:noProof/>
            <w:webHidden/>
          </w:rPr>
          <w:t>5-1</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4" w:history="1">
        <w:r w:rsidR="00CE1C66" w:rsidRPr="00B1476A">
          <w:rPr>
            <w:rStyle w:val="Hyperlink"/>
            <w:rFonts w:eastAsiaTheme="majorEastAsia"/>
            <w:noProof/>
          </w:rPr>
          <w:t>5.2</w:t>
        </w:r>
        <w:r w:rsidR="00CE1C66">
          <w:rPr>
            <w:rFonts w:asciiTheme="minorHAnsi" w:eastAsiaTheme="minorEastAsia" w:hAnsiTheme="minorHAnsi" w:cstheme="minorBidi"/>
            <w:noProof/>
            <w:szCs w:val="22"/>
          </w:rPr>
          <w:tab/>
        </w:r>
        <w:r w:rsidR="00CE1C66" w:rsidRPr="00B1476A">
          <w:rPr>
            <w:rStyle w:val="Hyperlink"/>
            <w:rFonts w:eastAsiaTheme="majorEastAsia"/>
            <w:noProof/>
          </w:rPr>
          <w:t>Contribution by Source Region</w:t>
        </w:r>
        <w:r w:rsidR="00CE1C66">
          <w:rPr>
            <w:noProof/>
            <w:webHidden/>
          </w:rPr>
          <w:tab/>
        </w:r>
        <w:r w:rsidR="00622BA5">
          <w:rPr>
            <w:noProof/>
            <w:webHidden/>
          </w:rPr>
          <w:fldChar w:fldCharType="begin"/>
        </w:r>
        <w:r w:rsidR="00CE1C66">
          <w:rPr>
            <w:noProof/>
            <w:webHidden/>
          </w:rPr>
          <w:instrText xml:space="preserve"> PAGEREF _Toc430872774 \h </w:instrText>
        </w:r>
        <w:r w:rsidR="00622BA5">
          <w:rPr>
            <w:noProof/>
            <w:webHidden/>
          </w:rPr>
        </w:r>
        <w:r w:rsidR="00622BA5">
          <w:rPr>
            <w:noProof/>
            <w:webHidden/>
          </w:rPr>
          <w:fldChar w:fldCharType="separate"/>
        </w:r>
        <w:r w:rsidR="00FA3E40">
          <w:rPr>
            <w:noProof/>
            <w:webHidden/>
          </w:rPr>
          <w:t>5-2</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5" w:history="1">
        <w:r w:rsidR="00CE1C66" w:rsidRPr="00B1476A">
          <w:rPr>
            <w:rStyle w:val="Hyperlink"/>
            <w:rFonts w:eastAsiaTheme="majorEastAsia"/>
            <w:noProof/>
          </w:rPr>
          <w:t>5.3</w:t>
        </w:r>
        <w:r w:rsidR="00CE1C66">
          <w:rPr>
            <w:rFonts w:asciiTheme="minorHAnsi" w:eastAsiaTheme="minorEastAsia" w:hAnsiTheme="minorHAnsi" w:cstheme="minorBidi"/>
            <w:noProof/>
            <w:szCs w:val="22"/>
          </w:rPr>
          <w:tab/>
        </w:r>
        <w:r w:rsidR="00CE1C66" w:rsidRPr="00B1476A">
          <w:rPr>
            <w:rStyle w:val="Hyperlink"/>
            <w:rFonts w:eastAsiaTheme="majorEastAsia"/>
            <w:noProof/>
          </w:rPr>
          <w:t>Contribution by All Emission Sources</w:t>
        </w:r>
        <w:r w:rsidR="00CE1C66">
          <w:rPr>
            <w:noProof/>
            <w:webHidden/>
          </w:rPr>
          <w:tab/>
        </w:r>
        <w:r w:rsidR="00622BA5">
          <w:rPr>
            <w:noProof/>
            <w:webHidden/>
          </w:rPr>
          <w:fldChar w:fldCharType="begin"/>
        </w:r>
        <w:r w:rsidR="00CE1C66">
          <w:rPr>
            <w:noProof/>
            <w:webHidden/>
          </w:rPr>
          <w:instrText xml:space="preserve"> PAGEREF _Toc430872775 \h </w:instrText>
        </w:r>
        <w:r w:rsidR="00622BA5">
          <w:rPr>
            <w:noProof/>
            <w:webHidden/>
          </w:rPr>
        </w:r>
        <w:r w:rsidR="00622BA5">
          <w:rPr>
            <w:noProof/>
            <w:webHidden/>
          </w:rPr>
          <w:fldChar w:fldCharType="separate"/>
        </w:r>
        <w:r w:rsidR="00FA3E40">
          <w:rPr>
            <w:noProof/>
            <w:webHidden/>
          </w:rPr>
          <w:t>5-8</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6" w:history="1">
        <w:r w:rsidR="00CE1C66" w:rsidRPr="00B1476A">
          <w:rPr>
            <w:rStyle w:val="Hyperlink"/>
            <w:rFonts w:eastAsiaTheme="majorEastAsia"/>
            <w:noProof/>
          </w:rPr>
          <w:t>5.4</w:t>
        </w:r>
        <w:r w:rsidR="00CE1C66">
          <w:rPr>
            <w:rFonts w:asciiTheme="minorHAnsi" w:eastAsiaTheme="minorEastAsia" w:hAnsiTheme="minorHAnsi" w:cstheme="minorBidi"/>
            <w:noProof/>
            <w:szCs w:val="22"/>
          </w:rPr>
          <w:tab/>
        </w:r>
        <w:r w:rsidR="00CE1C66" w:rsidRPr="00B1476A">
          <w:rPr>
            <w:rStyle w:val="Hyperlink"/>
            <w:rFonts w:eastAsiaTheme="majorEastAsia"/>
            <w:noProof/>
          </w:rPr>
          <w:t>Contribution by San Antonio-New Braunfels MSA Emission Sources</w:t>
        </w:r>
        <w:r w:rsidR="00CE1C66">
          <w:rPr>
            <w:noProof/>
            <w:webHidden/>
          </w:rPr>
          <w:tab/>
        </w:r>
        <w:r w:rsidR="00622BA5">
          <w:rPr>
            <w:noProof/>
            <w:webHidden/>
          </w:rPr>
          <w:fldChar w:fldCharType="begin"/>
        </w:r>
        <w:r w:rsidR="00CE1C66">
          <w:rPr>
            <w:noProof/>
            <w:webHidden/>
          </w:rPr>
          <w:instrText xml:space="preserve"> PAGEREF _Toc430872776 \h </w:instrText>
        </w:r>
        <w:r w:rsidR="00622BA5">
          <w:rPr>
            <w:noProof/>
            <w:webHidden/>
          </w:rPr>
        </w:r>
        <w:r w:rsidR="00622BA5">
          <w:rPr>
            <w:noProof/>
            <w:webHidden/>
          </w:rPr>
          <w:fldChar w:fldCharType="separate"/>
        </w:r>
        <w:r w:rsidR="00FA3E40">
          <w:rPr>
            <w:noProof/>
            <w:webHidden/>
          </w:rPr>
          <w:t>5-12</w:t>
        </w:r>
        <w:r w:rsidR="00622BA5">
          <w:rPr>
            <w:noProof/>
            <w:webHidden/>
          </w:rPr>
          <w:fldChar w:fldCharType="end"/>
        </w:r>
      </w:hyperlink>
    </w:p>
    <w:p w:rsidR="00CE1C66" w:rsidRDefault="0058707B">
      <w:pPr>
        <w:pStyle w:val="TOC2"/>
        <w:rPr>
          <w:rFonts w:asciiTheme="minorHAnsi" w:eastAsiaTheme="minorEastAsia" w:hAnsiTheme="minorHAnsi" w:cstheme="minorBidi"/>
          <w:noProof/>
          <w:szCs w:val="22"/>
        </w:rPr>
      </w:pPr>
      <w:hyperlink w:anchor="_Toc430872777" w:history="1">
        <w:r w:rsidR="00CE1C66" w:rsidRPr="00B1476A">
          <w:rPr>
            <w:rStyle w:val="Hyperlink"/>
            <w:rFonts w:eastAsiaTheme="majorEastAsia"/>
            <w:noProof/>
          </w:rPr>
          <w:t>5.5</w:t>
        </w:r>
        <w:r w:rsidR="00CE1C66">
          <w:rPr>
            <w:rFonts w:asciiTheme="minorHAnsi" w:eastAsiaTheme="minorEastAsia" w:hAnsiTheme="minorHAnsi" w:cstheme="minorBidi"/>
            <w:noProof/>
            <w:szCs w:val="22"/>
          </w:rPr>
          <w:tab/>
        </w:r>
        <w:r w:rsidR="00CE1C66" w:rsidRPr="00B1476A">
          <w:rPr>
            <w:rStyle w:val="Hyperlink"/>
            <w:rFonts w:eastAsiaTheme="majorEastAsia"/>
            <w:noProof/>
          </w:rPr>
          <w:t>Contribution by San Antonio-New Braunfels MSA NO</w:t>
        </w:r>
        <w:r w:rsidR="00CE1C66" w:rsidRPr="00B1476A">
          <w:rPr>
            <w:rStyle w:val="Hyperlink"/>
            <w:rFonts w:eastAsiaTheme="majorEastAsia"/>
            <w:noProof/>
            <w:vertAlign w:val="subscript"/>
          </w:rPr>
          <w:t>X</w:t>
        </w:r>
        <w:r w:rsidR="00CE1C66" w:rsidRPr="00B1476A">
          <w:rPr>
            <w:rStyle w:val="Hyperlink"/>
            <w:rFonts w:eastAsiaTheme="majorEastAsia"/>
            <w:noProof/>
          </w:rPr>
          <w:t xml:space="preserve"> and VOC Emission</w:t>
        </w:r>
        <w:r w:rsidR="00CE1C66">
          <w:rPr>
            <w:noProof/>
            <w:webHidden/>
          </w:rPr>
          <w:tab/>
        </w:r>
        <w:r w:rsidR="00622BA5">
          <w:rPr>
            <w:noProof/>
            <w:webHidden/>
          </w:rPr>
          <w:fldChar w:fldCharType="begin"/>
        </w:r>
        <w:r w:rsidR="00CE1C66">
          <w:rPr>
            <w:noProof/>
            <w:webHidden/>
          </w:rPr>
          <w:instrText xml:space="preserve"> PAGEREF _Toc430872777 \h </w:instrText>
        </w:r>
        <w:r w:rsidR="00622BA5">
          <w:rPr>
            <w:noProof/>
            <w:webHidden/>
          </w:rPr>
        </w:r>
        <w:r w:rsidR="00622BA5">
          <w:rPr>
            <w:noProof/>
            <w:webHidden/>
          </w:rPr>
          <w:fldChar w:fldCharType="separate"/>
        </w:r>
        <w:r w:rsidR="00FA3E40">
          <w:rPr>
            <w:noProof/>
            <w:webHidden/>
          </w:rPr>
          <w:t>5-18</w:t>
        </w:r>
        <w:r w:rsidR="00622BA5">
          <w:rPr>
            <w:noProof/>
            <w:webHidden/>
          </w:rPr>
          <w:fldChar w:fldCharType="end"/>
        </w:r>
      </w:hyperlink>
    </w:p>
    <w:p w:rsidR="00E20D3F" w:rsidRDefault="00622BA5" w:rsidP="0048462B">
      <w:pPr>
        <w:jc w:val="left"/>
      </w:pPr>
      <w:r>
        <w:fldChar w:fldCharType="end"/>
      </w:r>
      <w:r w:rsidR="00E20D3F">
        <w:br w:type="page"/>
      </w:r>
    </w:p>
    <w:p w:rsidR="00E20D3F" w:rsidRDefault="00E20D3F" w:rsidP="00E20D3F">
      <w:pPr>
        <w:pStyle w:val="Heading1"/>
        <w:numPr>
          <w:ilvl w:val="0"/>
          <w:numId w:val="0"/>
        </w:numPr>
        <w:ind w:left="432" w:hanging="432"/>
      </w:pPr>
      <w:bookmarkStart w:id="2" w:name="_Toc430872743"/>
      <w:r>
        <w:t>List of Figures</w:t>
      </w:r>
      <w:bookmarkEnd w:id="2"/>
    </w:p>
    <w:p w:rsidR="00E20D3F" w:rsidRDefault="00E20D3F" w:rsidP="006F1CF2"/>
    <w:p w:rsidR="00CE1C66" w:rsidRDefault="00622BA5">
      <w:pPr>
        <w:pStyle w:val="TableofFigures"/>
        <w:tabs>
          <w:tab w:val="right" w:leader="dot" w:pos="9350"/>
        </w:tabs>
        <w:rPr>
          <w:rFonts w:asciiTheme="minorHAnsi" w:eastAsiaTheme="minorEastAsia" w:hAnsiTheme="minorHAnsi" w:cstheme="minorBidi"/>
          <w:noProof/>
          <w:szCs w:val="22"/>
        </w:rPr>
      </w:pPr>
      <w:r>
        <w:fldChar w:fldCharType="begin"/>
      </w:r>
      <w:r w:rsidR="008E1817">
        <w:instrText xml:space="preserve"> TOC \h \z \c "Figure" </w:instrText>
      </w:r>
      <w:r>
        <w:fldChar w:fldCharType="separate"/>
      </w:r>
      <w:hyperlink w:anchor="_Toc430872778" w:history="1">
        <w:r w:rsidR="00CE1C66" w:rsidRPr="00FD5ABA">
          <w:rPr>
            <w:rStyle w:val="Hyperlink"/>
            <w:noProof/>
          </w:rPr>
          <w:t>Figure 1</w:t>
        </w:r>
        <w:r w:rsidR="00CE1C66" w:rsidRPr="00FD5ABA">
          <w:rPr>
            <w:rStyle w:val="Hyperlink"/>
            <w:noProof/>
          </w:rPr>
          <w:noBreakHyphen/>
          <w:t>1: Air Quality Monitoring Sites in the San Antonio-New Braunfels MSA</w:t>
        </w:r>
        <w:r w:rsidR="00CE1C66">
          <w:rPr>
            <w:noProof/>
            <w:webHidden/>
          </w:rPr>
          <w:tab/>
        </w:r>
        <w:r>
          <w:rPr>
            <w:noProof/>
            <w:webHidden/>
          </w:rPr>
          <w:fldChar w:fldCharType="begin"/>
        </w:r>
        <w:r w:rsidR="00CE1C66">
          <w:rPr>
            <w:noProof/>
            <w:webHidden/>
          </w:rPr>
          <w:instrText xml:space="preserve"> PAGEREF _Toc430872778 \h </w:instrText>
        </w:r>
        <w:r>
          <w:rPr>
            <w:noProof/>
            <w:webHidden/>
          </w:rPr>
        </w:r>
        <w:r>
          <w:rPr>
            <w:noProof/>
            <w:webHidden/>
          </w:rPr>
          <w:fldChar w:fldCharType="separate"/>
        </w:r>
        <w:r w:rsidR="00FA3E40">
          <w:rPr>
            <w:noProof/>
            <w:webHidden/>
          </w:rPr>
          <w:t>1-5</w:t>
        </w:r>
        <w:r>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79" w:history="1">
        <w:r w:rsidR="00CE1C66" w:rsidRPr="00FD5ABA">
          <w:rPr>
            <w:rStyle w:val="Hyperlink"/>
            <w:noProof/>
          </w:rPr>
          <w:t>Figure 2</w:t>
        </w:r>
        <w:r w:rsidR="00CE1C66" w:rsidRPr="00FD5ABA">
          <w:rPr>
            <w:rStyle w:val="Hyperlink"/>
            <w:noProof/>
          </w:rPr>
          <w:noBreakHyphen/>
          <w:t>1: Nested Photochemical Modeling Grids for June 2006 Episode</w:t>
        </w:r>
        <w:r w:rsidR="00CE1C66">
          <w:rPr>
            <w:noProof/>
            <w:webHidden/>
          </w:rPr>
          <w:tab/>
        </w:r>
        <w:r w:rsidR="00622BA5">
          <w:rPr>
            <w:noProof/>
            <w:webHidden/>
          </w:rPr>
          <w:fldChar w:fldCharType="begin"/>
        </w:r>
        <w:r w:rsidR="00CE1C66">
          <w:rPr>
            <w:noProof/>
            <w:webHidden/>
          </w:rPr>
          <w:instrText xml:space="preserve"> PAGEREF _Toc430872779 \h </w:instrText>
        </w:r>
        <w:r w:rsidR="00622BA5">
          <w:rPr>
            <w:noProof/>
            <w:webHidden/>
          </w:rPr>
        </w:r>
        <w:r w:rsidR="00622BA5">
          <w:rPr>
            <w:noProof/>
            <w:webHidden/>
          </w:rPr>
          <w:fldChar w:fldCharType="separate"/>
        </w:r>
        <w:r w:rsidR="00FA3E40">
          <w:rPr>
            <w:noProof/>
            <w:webHidden/>
          </w:rPr>
          <w:t>2-3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0" w:history="1">
        <w:r w:rsidR="00CE1C66" w:rsidRPr="00FD5ABA">
          <w:rPr>
            <w:rStyle w:val="Hyperlink"/>
            <w:noProof/>
          </w:rPr>
          <w:t>Figure 2</w:t>
        </w:r>
        <w:r w:rsidR="00CE1C66" w:rsidRPr="00FD5ABA">
          <w:rPr>
            <w:rStyle w:val="Hyperlink"/>
            <w:noProof/>
          </w:rPr>
          <w:noBreakHyphen/>
          <w:t>2: TxDOT Traffic Count Locations in the Eagle Ford Region</w:t>
        </w:r>
        <w:r w:rsidR="00CE1C66">
          <w:rPr>
            <w:noProof/>
            <w:webHidden/>
          </w:rPr>
          <w:tab/>
        </w:r>
        <w:r w:rsidR="00622BA5">
          <w:rPr>
            <w:noProof/>
            <w:webHidden/>
          </w:rPr>
          <w:fldChar w:fldCharType="begin"/>
        </w:r>
        <w:r w:rsidR="00CE1C66">
          <w:rPr>
            <w:noProof/>
            <w:webHidden/>
          </w:rPr>
          <w:instrText xml:space="preserve"> PAGEREF _Toc430872780 \h </w:instrText>
        </w:r>
        <w:r w:rsidR="00622BA5">
          <w:rPr>
            <w:noProof/>
            <w:webHidden/>
          </w:rPr>
        </w:r>
        <w:r w:rsidR="00622BA5">
          <w:rPr>
            <w:noProof/>
            <w:webHidden/>
          </w:rPr>
          <w:fldChar w:fldCharType="separate"/>
        </w:r>
        <w:r w:rsidR="00FA3E40">
          <w:rPr>
            <w:noProof/>
            <w:webHidden/>
          </w:rPr>
          <w:t>2-11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1" w:history="1">
        <w:r w:rsidR="00CE1C66" w:rsidRPr="00FD5ABA">
          <w:rPr>
            <w:rStyle w:val="Hyperlink"/>
            <w:noProof/>
          </w:rPr>
          <w:t>Figure 2</w:t>
        </w:r>
        <w:r w:rsidR="00CE1C66" w:rsidRPr="00FD5ABA">
          <w:rPr>
            <w:rStyle w:val="Hyperlink"/>
            <w:noProof/>
          </w:rPr>
          <w:noBreakHyphen/>
          <w:t>3: Distribution of Heavy Duty Trucks by Time of Day in the Eagle Ford, 2012</w:t>
        </w:r>
        <w:r w:rsidR="00CE1C66">
          <w:rPr>
            <w:noProof/>
            <w:webHidden/>
          </w:rPr>
          <w:tab/>
        </w:r>
        <w:r w:rsidR="00622BA5">
          <w:rPr>
            <w:noProof/>
            <w:webHidden/>
          </w:rPr>
          <w:fldChar w:fldCharType="begin"/>
        </w:r>
        <w:r w:rsidR="00CE1C66">
          <w:rPr>
            <w:noProof/>
            <w:webHidden/>
          </w:rPr>
          <w:instrText xml:space="preserve"> PAGEREF _Toc430872781 \h </w:instrText>
        </w:r>
        <w:r w:rsidR="00622BA5">
          <w:rPr>
            <w:noProof/>
            <w:webHidden/>
          </w:rPr>
        </w:r>
        <w:r w:rsidR="00622BA5">
          <w:rPr>
            <w:noProof/>
            <w:webHidden/>
          </w:rPr>
          <w:fldChar w:fldCharType="separate"/>
        </w:r>
        <w:r w:rsidR="00FA3E40">
          <w:rPr>
            <w:noProof/>
            <w:webHidden/>
          </w:rPr>
          <w:t>2-13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2" w:history="1">
        <w:r w:rsidR="00CE1C66" w:rsidRPr="00FD5ABA">
          <w:rPr>
            <w:rStyle w:val="Hyperlink"/>
            <w:noProof/>
          </w:rPr>
          <w:t>Figure 2</w:t>
        </w:r>
        <w:r w:rsidR="00CE1C66" w:rsidRPr="00FD5ABA">
          <w:rPr>
            <w:rStyle w:val="Hyperlink"/>
            <w:noProof/>
          </w:rPr>
          <w:noBreakHyphen/>
          <w:t>4: Distribution of Light Duty Trucks by Time of Day in the Eagle Ford, 2012</w:t>
        </w:r>
        <w:r w:rsidR="00CE1C66">
          <w:rPr>
            <w:noProof/>
            <w:webHidden/>
          </w:rPr>
          <w:tab/>
        </w:r>
        <w:r w:rsidR="00622BA5">
          <w:rPr>
            <w:noProof/>
            <w:webHidden/>
          </w:rPr>
          <w:fldChar w:fldCharType="begin"/>
        </w:r>
        <w:r w:rsidR="00CE1C66">
          <w:rPr>
            <w:noProof/>
            <w:webHidden/>
          </w:rPr>
          <w:instrText xml:space="preserve"> PAGEREF _Toc430872782 \h </w:instrText>
        </w:r>
        <w:r w:rsidR="00622BA5">
          <w:rPr>
            <w:noProof/>
            <w:webHidden/>
          </w:rPr>
        </w:r>
        <w:r w:rsidR="00622BA5">
          <w:rPr>
            <w:noProof/>
            <w:webHidden/>
          </w:rPr>
          <w:fldChar w:fldCharType="separate"/>
        </w:r>
        <w:r w:rsidR="00FA3E40">
          <w:rPr>
            <w:noProof/>
            <w:webHidden/>
          </w:rPr>
          <w:t>2-14</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3" w:history="1">
        <w:r w:rsidR="00CE1C66" w:rsidRPr="00FD5ABA">
          <w:rPr>
            <w:rStyle w:val="Hyperlink"/>
            <w:noProof/>
          </w:rPr>
          <w:t>Figure 2</w:t>
        </w:r>
        <w:r w:rsidR="00CE1C66" w:rsidRPr="00FD5ABA">
          <w:rPr>
            <w:rStyle w:val="Hyperlink"/>
            <w:noProof/>
          </w:rPr>
          <w:noBreakHyphen/>
          <w:t>5: NO</w:t>
        </w:r>
        <w:r w:rsidR="00CE1C66" w:rsidRPr="00FD5ABA">
          <w:rPr>
            <w:rStyle w:val="Hyperlink"/>
            <w:noProof/>
            <w:vertAlign w:val="subscript"/>
          </w:rPr>
          <w:t>X</w:t>
        </w:r>
        <w:r w:rsidR="00CE1C66" w:rsidRPr="00FD5ABA">
          <w:rPr>
            <w:rStyle w:val="Hyperlink"/>
            <w:noProof/>
          </w:rPr>
          <w:t xml:space="preserve"> Emissions (tons/day) for the San Antonio-New Braunfels MSA, 2012 and 2018</w:t>
        </w:r>
        <w:r w:rsidR="00CE1C66">
          <w:rPr>
            <w:noProof/>
            <w:webHidden/>
          </w:rPr>
          <w:tab/>
        </w:r>
        <w:r w:rsidR="00622BA5">
          <w:rPr>
            <w:noProof/>
            <w:webHidden/>
          </w:rPr>
          <w:fldChar w:fldCharType="begin"/>
        </w:r>
        <w:r w:rsidR="00CE1C66">
          <w:rPr>
            <w:noProof/>
            <w:webHidden/>
          </w:rPr>
          <w:instrText xml:space="preserve"> PAGEREF _Toc430872783 \h </w:instrText>
        </w:r>
        <w:r w:rsidR="00622BA5">
          <w:rPr>
            <w:noProof/>
            <w:webHidden/>
          </w:rPr>
        </w:r>
        <w:r w:rsidR="00622BA5">
          <w:rPr>
            <w:noProof/>
            <w:webHidden/>
          </w:rPr>
          <w:fldChar w:fldCharType="separate"/>
        </w:r>
        <w:r w:rsidR="00FA3E40">
          <w:rPr>
            <w:noProof/>
            <w:webHidden/>
          </w:rPr>
          <w:t>2-15</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4" w:history="1">
        <w:r w:rsidR="00CE1C66" w:rsidRPr="00FD5ABA">
          <w:rPr>
            <w:rStyle w:val="Hyperlink"/>
            <w:noProof/>
          </w:rPr>
          <w:t>Figure 2</w:t>
        </w:r>
        <w:r w:rsidR="00CE1C66" w:rsidRPr="00FD5ABA">
          <w:rPr>
            <w:rStyle w:val="Hyperlink"/>
            <w:noProof/>
          </w:rPr>
          <w:noBreakHyphen/>
          <w:t>6: VOC Emissions (tons/day) for the San Antonio-New Braunfels MSA, 2012 and 2018</w:t>
        </w:r>
        <w:r w:rsidR="00CE1C66">
          <w:rPr>
            <w:noProof/>
            <w:webHidden/>
          </w:rPr>
          <w:tab/>
        </w:r>
        <w:r w:rsidR="00622BA5">
          <w:rPr>
            <w:noProof/>
            <w:webHidden/>
          </w:rPr>
          <w:fldChar w:fldCharType="begin"/>
        </w:r>
        <w:r w:rsidR="00CE1C66">
          <w:rPr>
            <w:noProof/>
            <w:webHidden/>
          </w:rPr>
          <w:instrText xml:space="preserve"> PAGEREF _Toc430872784 \h </w:instrText>
        </w:r>
        <w:r w:rsidR="00622BA5">
          <w:rPr>
            <w:noProof/>
            <w:webHidden/>
          </w:rPr>
        </w:r>
        <w:r w:rsidR="00622BA5">
          <w:rPr>
            <w:noProof/>
            <w:webHidden/>
          </w:rPr>
          <w:fldChar w:fldCharType="separate"/>
        </w:r>
        <w:r w:rsidR="00FA3E40">
          <w:rPr>
            <w:noProof/>
            <w:webHidden/>
          </w:rPr>
          <w:t>2-15</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5" w:history="1">
        <w:r w:rsidR="00CE1C66" w:rsidRPr="00FD5ABA">
          <w:rPr>
            <w:rStyle w:val="Hyperlink"/>
            <w:noProof/>
          </w:rPr>
          <w:t>Figure 2</w:t>
        </w:r>
        <w:r w:rsidR="00CE1C66" w:rsidRPr="00FD5ABA">
          <w:rPr>
            <w:rStyle w:val="Hyperlink"/>
            <w:noProof/>
          </w:rPr>
          <w:noBreakHyphen/>
          <w:t>7: Texas Area Emissions 4-km Grid Tile Plots, 2012 and 2018 Weekday</w:t>
        </w:r>
        <w:r w:rsidR="00CE1C66" w:rsidRPr="00FD5ABA">
          <w:rPr>
            <w:rStyle w:val="Hyperlink"/>
            <w:b/>
            <w:bCs/>
            <w:noProof/>
          </w:rPr>
          <w:t>,</w:t>
        </w:r>
        <w:r w:rsidR="00CE1C66" w:rsidRPr="00FD5ABA">
          <w:rPr>
            <w:rStyle w:val="Hyperlink"/>
            <w:noProof/>
          </w:rPr>
          <w:t xml:space="preserve"> 12:00–13:00</w:t>
        </w:r>
        <w:r w:rsidR="00CE1C66">
          <w:rPr>
            <w:noProof/>
            <w:webHidden/>
          </w:rPr>
          <w:tab/>
        </w:r>
        <w:r w:rsidR="00622BA5">
          <w:rPr>
            <w:noProof/>
            <w:webHidden/>
          </w:rPr>
          <w:fldChar w:fldCharType="begin"/>
        </w:r>
        <w:r w:rsidR="00CE1C66">
          <w:rPr>
            <w:noProof/>
            <w:webHidden/>
          </w:rPr>
          <w:instrText xml:space="preserve"> PAGEREF _Toc430872785 \h </w:instrText>
        </w:r>
        <w:r w:rsidR="00622BA5">
          <w:rPr>
            <w:noProof/>
            <w:webHidden/>
          </w:rPr>
        </w:r>
        <w:r w:rsidR="00622BA5">
          <w:rPr>
            <w:noProof/>
            <w:webHidden/>
          </w:rPr>
          <w:fldChar w:fldCharType="separate"/>
        </w:r>
        <w:r w:rsidR="00FA3E40">
          <w:rPr>
            <w:noProof/>
            <w:webHidden/>
          </w:rPr>
          <w:t>2-18</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6" w:history="1">
        <w:r w:rsidR="00CE1C66" w:rsidRPr="00FD5ABA">
          <w:rPr>
            <w:rStyle w:val="Hyperlink"/>
            <w:noProof/>
          </w:rPr>
          <w:t>Figure 2</w:t>
        </w:r>
        <w:r w:rsidR="00CE1C66" w:rsidRPr="00FD5ABA">
          <w:rPr>
            <w:rStyle w:val="Hyperlink"/>
            <w:noProof/>
          </w:rPr>
          <w:noBreakHyphen/>
          <w:t>8: United States On-Road Emissions 4-km grid Tile Plots, 2012 and 2018 Weekday, 12:00 – 13:00</w:t>
        </w:r>
        <w:r w:rsidR="00CE1C66">
          <w:rPr>
            <w:noProof/>
            <w:webHidden/>
          </w:rPr>
          <w:tab/>
        </w:r>
        <w:r w:rsidR="00622BA5">
          <w:rPr>
            <w:noProof/>
            <w:webHidden/>
          </w:rPr>
          <w:fldChar w:fldCharType="begin"/>
        </w:r>
        <w:r w:rsidR="00CE1C66">
          <w:rPr>
            <w:noProof/>
            <w:webHidden/>
          </w:rPr>
          <w:instrText xml:space="preserve"> PAGEREF _Toc430872786 \h </w:instrText>
        </w:r>
        <w:r w:rsidR="00622BA5">
          <w:rPr>
            <w:noProof/>
            <w:webHidden/>
          </w:rPr>
        </w:r>
        <w:r w:rsidR="00622BA5">
          <w:rPr>
            <w:noProof/>
            <w:webHidden/>
          </w:rPr>
          <w:fldChar w:fldCharType="separate"/>
        </w:r>
        <w:r w:rsidR="00FA3E40">
          <w:rPr>
            <w:noProof/>
            <w:webHidden/>
          </w:rPr>
          <w:t>2-19</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7" w:history="1">
        <w:r w:rsidR="00CE1C66" w:rsidRPr="00FD5ABA">
          <w:rPr>
            <w:rStyle w:val="Hyperlink"/>
            <w:noProof/>
          </w:rPr>
          <w:t>Figure 2</w:t>
        </w:r>
        <w:r w:rsidR="00CE1C66" w:rsidRPr="00FD5ABA">
          <w:rPr>
            <w:rStyle w:val="Hyperlink"/>
            <w:noProof/>
          </w:rPr>
          <w:noBreakHyphen/>
          <w:t>9: Texas Non-Road Emissions 4-km grid Tile Plots, 2012 and 2018 Weekday, 12:00 – 13:00</w:t>
        </w:r>
        <w:r w:rsidR="00CE1C66">
          <w:rPr>
            <w:noProof/>
            <w:webHidden/>
          </w:rPr>
          <w:tab/>
        </w:r>
        <w:r w:rsidR="00622BA5">
          <w:rPr>
            <w:noProof/>
            <w:webHidden/>
          </w:rPr>
          <w:fldChar w:fldCharType="begin"/>
        </w:r>
        <w:r w:rsidR="00CE1C66">
          <w:rPr>
            <w:noProof/>
            <w:webHidden/>
          </w:rPr>
          <w:instrText xml:space="preserve"> PAGEREF _Toc430872787 \h </w:instrText>
        </w:r>
        <w:r w:rsidR="00622BA5">
          <w:rPr>
            <w:noProof/>
            <w:webHidden/>
          </w:rPr>
        </w:r>
        <w:r w:rsidR="00622BA5">
          <w:rPr>
            <w:noProof/>
            <w:webHidden/>
          </w:rPr>
          <w:fldChar w:fldCharType="separate"/>
        </w:r>
        <w:r w:rsidR="00FA3E40">
          <w:rPr>
            <w:noProof/>
            <w:webHidden/>
          </w:rPr>
          <w:t>2-20</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8" w:history="1">
        <w:r w:rsidR="00CE1C66" w:rsidRPr="00FD5ABA">
          <w:rPr>
            <w:rStyle w:val="Hyperlink"/>
            <w:noProof/>
          </w:rPr>
          <w:t>Figure 2</w:t>
        </w:r>
        <w:r w:rsidR="00CE1C66" w:rsidRPr="00FD5ABA">
          <w:rPr>
            <w:rStyle w:val="Hyperlink"/>
            <w:noProof/>
          </w:rPr>
          <w:noBreakHyphen/>
          <w:t>10: United States Oil and Gas Emissions 4-km grid Tile Plots, 2012 and 2018 Weekday</w:t>
        </w:r>
        <w:r w:rsidR="00CE1C66" w:rsidRPr="00FD5ABA">
          <w:rPr>
            <w:rStyle w:val="Hyperlink"/>
            <w:b/>
            <w:bCs/>
            <w:noProof/>
          </w:rPr>
          <w:t>,</w:t>
        </w:r>
        <w:r w:rsidR="00CE1C66" w:rsidRPr="00FD5ABA">
          <w:rPr>
            <w:rStyle w:val="Hyperlink"/>
            <w:noProof/>
          </w:rPr>
          <w:t xml:space="preserve"> 12:00 – 13:00</w:t>
        </w:r>
        <w:r w:rsidR="00CE1C66">
          <w:rPr>
            <w:noProof/>
            <w:webHidden/>
          </w:rPr>
          <w:tab/>
        </w:r>
        <w:r w:rsidR="00622BA5">
          <w:rPr>
            <w:noProof/>
            <w:webHidden/>
          </w:rPr>
          <w:fldChar w:fldCharType="begin"/>
        </w:r>
        <w:r w:rsidR="00CE1C66">
          <w:rPr>
            <w:noProof/>
            <w:webHidden/>
          </w:rPr>
          <w:instrText xml:space="preserve"> PAGEREF _Toc430872788 \h </w:instrText>
        </w:r>
        <w:r w:rsidR="00622BA5">
          <w:rPr>
            <w:noProof/>
            <w:webHidden/>
          </w:rPr>
        </w:r>
        <w:r w:rsidR="00622BA5">
          <w:rPr>
            <w:noProof/>
            <w:webHidden/>
          </w:rPr>
          <w:fldChar w:fldCharType="separate"/>
        </w:r>
        <w:r w:rsidR="00FA3E40">
          <w:rPr>
            <w:noProof/>
            <w:webHidden/>
          </w:rPr>
          <w:t>2-21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89" w:history="1">
        <w:r w:rsidR="00CE1C66" w:rsidRPr="00FD5ABA">
          <w:rPr>
            <w:rStyle w:val="Hyperlink"/>
            <w:noProof/>
          </w:rPr>
          <w:t>Figure 2</w:t>
        </w:r>
        <w:r w:rsidR="00CE1C66" w:rsidRPr="00FD5ABA">
          <w:rPr>
            <w:rStyle w:val="Hyperlink"/>
            <w:noProof/>
          </w:rPr>
          <w:noBreakHyphen/>
          <w:t>11: United States Off-Road Emissions 4-km grid Tile Plots, 2012 and 2018 Weekday</w:t>
        </w:r>
        <w:r w:rsidR="00CE1C66" w:rsidRPr="00FD5ABA">
          <w:rPr>
            <w:rStyle w:val="Hyperlink"/>
            <w:b/>
            <w:bCs/>
            <w:noProof/>
          </w:rPr>
          <w:t>,</w:t>
        </w:r>
        <w:r w:rsidR="00CE1C66" w:rsidRPr="00FD5ABA">
          <w:rPr>
            <w:rStyle w:val="Hyperlink"/>
            <w:noProof/>
          </w:rPr>
          <w:t xml:space="preserve"> 12:00 – 13:00</w:t>
        </w:r>
        <w:r w:rsidR="00CE1C66">
          <w:rPr>
            <w:noProof/>
            <w:webHidden/>
          </w:rPr>
          <w:tab/>
        </w:r>
        <w:r w:rsidR="00622BA5">
          <w:rPr>
            <w:noProof/>
            <w:webHidden/>
          </w:rPr>
          <w:fldChar w:fldCharType="begin"/>
        </w:r>
        <w:r w:rsidR="00CE1C66">
          <w:rPr>
            <w:noProof/>
            <w:webHidden/>
          </w:rPr>
          <w:instrText xml:space="preserve"> PAGEREF _Toc430872789 \h </w:instrText>
        </w:r>
        <w:r w:rsidR="00622BA5">
          <w:rPr>
            <w:noProof/>
            <w:webHidden/>
          </w:rPr>
        </w:r>
        <w:r w:rsidR="00622BA5">
          <w:rPr>
            <w:noProof/>
            <w:webHidden/>
          </w:rPr>
          <w:fldChar w:fldCharType="separate"/>
        </w:r>
        <w:r w:rsidR="00FA3E40">
          <w:rPr>
            <w:noProof/>
            <w:webHidden/>
          </w:rPr>
          <w:t>2-22</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0" w:history="1">
        <w:r w:rsidR="00CE1C66" w:rsidRPr="00FD5ABA">
          <w:rPr>
            <w:rStyle w:val="Hyperlink"/>
            <w:noProof/>
          </w:rPr>
          <w:t>Figure 2</w:t>
        </w:r>
        <w:r w:rsidR="00CE1C66" w:rsidRPr="00FD5ABA">
          <w:rPr>
            <w:rStyle w:val="Hyperlink"/>
            <w:noProof/>
          </w:rPr>
          <w:noBreakHyphen/>
          <w:t>12: Texas Low Points Emissions 4-km grid Tile Plots, 2012 and 2018 Weekday</w:t>
        </w:r>
        <w:r w:rsidR="00CE1C66" w:rsidRPr="00FD5ABA">
          <w:rPr>
            <w:rStyle w:val="Hyperlink"/>
            <w:b/>
            <w:bCs/>
            <w:noProof/>
          </w:rPr>
          <w:t>,</w:t>
        </w:r>
        <w:r w:rsidR="00CE1C66" w:rsidRPr="00FD5ABA">
          <w:rPr>
            <w:rStyle w:val="Hyperlink"/>
            <w:noProof/>
          </w:rPr>
          <w:t xml:space="preserve"> 12:00 – 13:00</w:t>
        </w:r>
        <w:r w:rsidR="00CE1C66">
          <w:rPr>
            <w:noProof/>
            <w:webHidden/>
          </w:rPr>
          <w:tab/>
        </w:r>
        <w:r w:rsidR="00622BA5">
          <w:rPr>
            <w:noProof/>
            <w:webHidden/>
          </w:rPr>
          <w:fldChar w:fldCharType="begin"/>
        </w:r>
        <w:r w:rsidR="00CE1C66">
          <w:rPr>
            <w:noProof/>
            <w:webHidden/>
          </w:rPr>
          <w:instrText xml:space="preserve"> PAGEREF _Toc430872790 \h </w:instrText>
        </w:r>
        <w:r w:rsidR="00622BA5">
          <w:rPr>
            <w:noProof/>
            <w:webHidden/>
          </w:rPr>
        </w:r>
        <w:r w:rsidR="00622BA5">
          <w:rPr>
            <w:noProof/>
            <w:webHidden/>
          </w:rPr>
          <w:fldChar w:fldCharType="separate"/>
        </w:r>
        <w:r w:rsidR="00FA3E40">
          <w:rPr>
            <w:noProof/>
            <w:webHidden/>
          </w:rPr>
          <w:t>2-23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1" w:history="1">
        <w:r w:rsidR="00CE1C66" w:rsidRPr="00FD5ABA">
          <w:rPr>
            <w:rStyle w:val="Hyperlink"/>
            <w:bCs/>
            <w:noProof/>
          </w:rPr>
          <w:t>Figure 3</w:t>
        </w:r>
        <w:r w:rsidR="00CE1C66" w:rsidRPr="00FD5ABA">
          <w:rPr>
            <w:rStyle w:val="Hyperlink"/>
            <w:bCs/>
            <w:noProof/>
          </w:rPr>
          <w:noBreakHyphen/>
          <w:t>1: Predicted Daily Maximum 8-hour Ozone Concentrations in the 4-km Subdomain, 2012 Projection Case 1 and 2018 Projection case 1</w:t>
        </w:r>
        <w:r w:rsidR="00CE1C66">
          <w:rPr>
            <w:noProof/>
            <w:webHidden/>
          </w:rPr>
          <w:tab/>
        </w:r>
        <w:r w:rsidR="00622BA5">
          <w:rPr>
            <w:noProof/>
            <w:webHidden/>
          </w:rPr>
          <w:fldChar w:fldCharType="begin"/>
        </w:r>
        <w:r w:rsidR="00CE1C66">
          <w:rPr>
            <w:noProof/>
            <w:webHidden/>
          </w:rPr>
          <w:instrText xml:space="preserve"> PAGEREF _Toc430872791 \h </w:instrText>
        </w:r>
        <w:r w:rsidR="00622BA5">
          <w:rPr>
            <w:noProof/>
            <w:webHidden/>
          </w:rPr>
        </w:r>
        <w:r w:rsidR="00622BA5">
          <w:rPr>
            <w:noProof/>
            <w:webHidden/>
          </w:rPr>
          <w:fldChar w:fldCharType="separate"/>
        </w:r>
        <w:r w:rsidR="00FA3E40">
          <w:rPr>
            <w:noProof/>
            <w:webHidden/>
          </w:rPr>
          <w:t>3-3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2" w:history="1">
        <w:r w:rsidR="00CE1C66" w:rsidRPr="00FD5ABA">
          <w:rPr>
            <w:rStyle w:val="Hyperlink"/>
            <w:bCs/>
            <w:noProof/>
          </w:rPr>
          <w:t>Figure 3</w:t>
        </w:r>
        <w:r w:rsidR="00CE1C66" w:rsidRPr="00FD5ABA">
          <w:rPr>
            <w:rStyle w:val="Hyperlink"/>
            <w:bCs/>
            <w:noProof/>
          </w:rPr>
          <w:noBreakHyphen/>
          <w:t>2: Change in San Antonio-New Braunfels MSA Eight-Hour Design Values, 2018</w:t>
        </w:r>
        <w:r w:rsidR="00CE1C66">
          <w:rPr>
            <w:noProof/>
            <w:webHidden/>
          </w:rPr>
          <w:tab/>
        </w:r>
        <w:r w:rsidR="00622BA5">
          <w:rPr>
            <w:noProof/>
            <w:webHidden/>
          </w:rPr>
          <w:fldChar w:fldCharType="begin"/>
        </w:r>
        <w:r w:rsidR="00CE1C66">
          <w:rPr>
            <w:noProof/>
            <w:webHidden/>
          </w:rPr>
          <w:instrText xml:space="preserve"> PAGEREF _Toc430872792 \h </w:instrText>
        </w:r>
        <w:r w:rsidR="00622BA5">
          <w:rPr>
            <w:noProof/>
            <w:webHidden/>
          </w:rPr>
        </w:r>
        <w:r w:rsidR="00622BA5">
          <w:rPr>
            <w:noProof/>
            <w:webHidden/>
          </w:rPr>
          <w:fldChar w:fldCharType="separate"/>
        </w:r>
        <w:r w:rsidR="00FA3E40">
          <w:rPr>
            <w:noProof/>
            <w:webHidden/>
          </w:rPr>
          <w:t>3-16</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3" w:history="1">
        <w:r w:rsidR="00CE1C66" w:rsidRPr="00FD5ABA">
          <w:rPr>
            <w:rStyle w:val="Hyperlink"/>
            <w:bCs/>
            <w:noProof/>
          </w:rPr>
          <w:t>Figure 3</w:t>
        </w:r>
        <w:r w:rsidR="00CE1C66" w:rsidRPr="00FD5ABA">
          <w:rPr>
            <w:rStyle w:val="Hyperlink"/>
            <w:bCs/>
            <w:noProof/>
          </w:rPr>
          <w:noBreakHyphen/>
          <w:t>3: Minimum Threshold Analysis Eight-Hour Design Values, 2018</w:t>
        </w:r>
        <w:r w:rsidR="00CE1C66">
          <w:rPr>
            <w:noProof/>
            <w:webHidden/>
          </w:rPr>
          <w:tab/>
        </w:r>
        <w:r w:rsidR="00622BA5">
          <w:rPr>
            <w:noProof/>
            <w:webHidden/>
          </w:rPr>
          <w:fldChar w:fldCharType="begin"/>
        </w:r>
        <w:r w:rsidR="00CE1C66">
          <w:rPr>
            <w:noProof/>
            <w:webHidden/>
          </w:rPr>
          <w:instrText xml:space="preserve"> PAGEREF _Toc430872793 \h </w:instrText>
        </w:r>
        <w:r w:rsidR="00622BA5">
          <w:rPr>
            <w:noProof/>
            <w:webHidden/>
          </w:rPr>
        </w:r>
        <w:r w:rsidR="00622BA5">
          <w:rPr>
            <w:noProof/>
            <w:webHidden/>
          </w:rPr>
          <w:fldChar w:fldCharType="separate"/>
        </w:r>
        <w:r w:rsidR="00FA3E40">
          <w:rPr>
            <w:noProof/>
            <w:webHidden/>
          </w:rPr>
          <w:t>3-17</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4" w:history="1">
        <w:r w:rsidR="00CE1C66" w:rsidRPr="00FD5ABA">
          <w:rPr>
            <w:rStyle w:val="Hyperlink"/>
            <w:bCs/>
            <w:noProof/>
          </w:rPr>
          <w:t>Figure 3</w:t>
        </w:r>
        <w:r w:rsidR="00CE1C66" w:rsidRPr="00FD5ABA">
          <w:rPr>
            <w:rStyle w:val="Hyperlink"/>
            <w:bCs/>
            <w:noProof/>
          </w:rPr>
          <w:noBreakHyphen/>
          <w:t>4: Grid Cell Array Size around Regulatory Sited San Antonio-New Braunfels Ozone Monitors</w:t>
        </w:r>
        <w:r w:rsidR="00CE1C66">
          <w:rPr>
            <w:noProof/>
            <w:webHidden/>
          </w:rPr>
          <w:tab/>
        </w:r>
        <w:r w:rsidR="00622BA5">
          <w:rPr>
            <w:noProof/>
            <w:webHidden/>
          </w:rPr>
          <w:fldChar w:fldCharType="begin"/>
        </w:r>
        <w:r w:rsidR="00CE1C66">
          <w:rPr>
            <w:noProof/>
            <w:webHidden/>
          </w:rPr>
          <w:instrText xml:space="preserve"> PAGEREF _Toc430872794 \h </w:instrText>
        </w:r>
        <w:r w:rsidR="00622BA5">
          <w:rPr>
            <w:noProof/>
            <w:webHidden/>
          </w:rPr>
        </w:r>
        <w:r w:rsidR="00622BA5">
          <w:rPr>
            <w:noProof/>
            <w:webHidden/>
          </w:rPr>
          <w:fldChar w:fldCharType="separate"/>
        </w:r>
        <w:r w:rsidR="00FA3E40">
          <w:rPr>
            <w:noProof/>
            <w:webHidden/>
          </w:rPr>
          <w:t>3-19</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5" w:history="1">
        <w:r w:rsidR="00CE1C66" w:rsidRPr="00FD5ABA">
          <w:rPr>
            <w:rStyle w:val="Hyperlink"/>
            <w:bCs/>
            <w:noProof/>
          </w:rPr>
          <w:t>Figure 3</w:t>
        </w:r>
        <w:r w:rsidR="00CE1C66" w:rsidRPr="00FD5ABA">
          <w:rPr>
            <w:rStyle w:val="Hyperlink"/>
            <w:bCs/>
            <w:noProof/>
          </w:rPr>
          <w:noBreakHyphen/>
          <w:t>5: Grid Cell Array Eight-Hour Design Values, 2018</w:t>
        </w:r>
        <w:r w:rsidR="00CE1C66">
          <w:rPr>
            <w:noProof/>
            <w:webHidden/>
          </w:rPr>
          <w:tab/>
        </w:r>
        <w:r w:rsidR="00622BA5">
          <w:rPr>
            <w:noProof/>
            <w:webHidden/>
          </w:rPr>
          <w:fldChar w:fldCharType="begin"/>
        </w:r>
        <w:r w:rsidR="00CE1C66">
          <w:rPr>
            <w:noProof/>
            <w:webHidden/>
          </w:rPr>
          <w:instrText xml:space="preserve"> PAGEREF _Toc430872795 \h </w:instrText>
        </w:r>
        <w:r w:rsidR="00622BA5">
          <w:rPr>
            <w:noProof/>
            <w:webHidden/>
          </w:rPr>
        </w:r>
        <w:r w:rsidR="00622BA5">
          <w:rPr>
            <w:noProof/>
            <w:webHidden/>
          </w:rPr>
          <w:fldChar w:fldCharType="separate"/>
        </w:r>
        <w:r w:rsidR="00FA3E40">
          <w:rPr>
            <w:noProof/>
            <w:webHidden/>
          </w:rPr>
          <w:t>3-20</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6" w:history="1">
        <w:r w:rsidR="00CE1C66" w:rsidRPr="00FD5ABA">
          <w:rPr>
            <w:rStyle w:val="Hyperlink"/>
            <w:noProof/>
          </w:rPr>
          <w:t>Figure 4</w:t>
        </w:r>
        <w:r w:rsidR="00CE1C66" w:rsidRPr="00FD5ABA">
          <w:rPr>
            <w:rStyle w:val="Hyperlink"/>
            <w:noProof/>
          </w:rPr>
          <w:noBreakHyphen/>
          <w:t>1: Predicted Ozone Design Value after Removing all Local Anthropogenic NO</w:t>
        </w:r>
        <w:r w:rsidR="00CE1C66" w:rsidRPr="00FD5ABA">
          <w:rPr>
            <w:rStyle w:val="Hyperlink"/>
            <w:noProof/>
            <w:vertAlign w:val="subscript"/>
          </w:rPr>
          <w:t>X</w:t>
        </w:r>
        <w:r w:rsidR="00CE1C66" w:rsidRPr="00FD5ABA">
          <w:rPr>
            <w:rStyle w:val="Hyperlink"/>
            <w:noProof/>
          </w:rPr>
          <w:t xml:space="preserve"> and VOC emissions from the San Antonio-New Braunfels MSA, 2018</w:t>
        </w:r>
        <w:r w:rsidR="00CE1C66">
          <w:rPr>
            <w:noProof/>
            <w:webHidden/>
          </w:rPr>
          <w:tab/>
        </w:r>
        <w:r w:rsidR="00622BA5">
          <w:rPr>
            <w:noProof/>
            <w:webHidden/>
          </w:rPr>
          <w:fldChar w:fldCharType="begin"/>
        </w:r>
        <w:r w:rsidR="00CE1C66">
          <w:rPr>
            <w:noProof/>
            <w:webHidden/>
          </w:rPr>
          <w:instrText xml:space="preserve"> PAGEREF _Toc430872796 \h </w:instrText>
        </w:r>
        <w:r w:rsidR="00622BA5">
          <w:rPr>
            <w:noProof/>
            <w:webHidden/>
          </w:rPr>
        </w:r>
        <w:r w:rsidR="00622BA5">
          <w:rPr>
            <w:noProof/>
            <w:webHidden/>
          </w:rPr>
          <w:fldChar w:fldCharType="separate"/>
        </w:r>
        <w:r w:rsidR="00FA3E40">
          <w:rPr>
            <w:noProof/>
            <w:webHidden/>
          </w:rPr>
          <w:t>4-2</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7" w:history="1">
        <w:r w:rsidR="00CE1C66" w:rsidRPr="00FD5ABA">
          <w:rPr>
            <w:rStyle w:val="Hyperlink"/>
            <w:noProof/>
          </w:rPr>
          <w:t>Figure 4</w:t>
        </w:r>
        <w:r w:rsidR="00CE1C66" w:rsidRPr="00FD5ABA">
          <w:rPr>
            <w:rStyle w:val="Hyperlink"/>
            <w:noProof/>
          </w:rPr>
          <w:noBreakHyphen/>
          <w:t>2: Predicted Ozone Design Value at C58 after Removing Local NO</w:t>
        </w:r>
        <w:r w:rsidR="00CE1C66" w:rsidRPr="00FD5ABA">
          <w:rPr>
            <w:rStyle w:val="Hyperlink"/>
            <w:noProof/>
            <w:vertAlign w:val="subscript"/>
          </w:rPr>
          <w:t>X</w:t>
        </w:r>
        <w:r w:rsidR="00CE1C66" w:rsidRPr="00FD5ABA">
          <w:rPr>
            <w:rStyle w:val="Hyperlink"/>
            <w:noProof/>
          </w:rPr>
          <w:t xml:space="preserve"> and VOC Emissions, 2018</w:t>
        </w:r>
        <w:r w:rsidR="00CE1C66">
          <w:rPr>
            <w:noProof/>
            <w:webHidden/>
          </w:rPr>
          <w:tab/>
        </w:r>
        <w:r w:rsidR="00622BA5">
          <w:rPr>
            <w:noProof/>
            <w:webHidden/>
          </w:rPr>
          <w:fldChar w:fldCharType="begin"/>
        </w:r>
        <w:r w:rsidR="00CE1C66">
          <w:rPr>
            <w:noProof/>
            <w:webHidden/>
          </w:rPr>
          <w:instrText xml:space="preserve"> PAGEREF _Toc430872797 \h </w:instrText>
        </w:r>
        <w:r w:rsidR="00622BA5">
          <w:rPr>
            <w:noProof/>
            <w:webHidden/>
          </w:rPr>
        </w:r>
        <w:r w:rsidR="00622BA5">
          <w:rPr>
            <w:noProof/>
            <w:webHidden/>
          </w:rPr>
          <w:fldChar w:fldCharType="separate"/>
        </w:r>
        <w:r w:rsidR="00FA3E40">
          <w:rPr>
            <w:noProof/>
            <w:webHidden/>
          </w:rPr>
          <w:t>4-3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8" w:history="1">
        <w:r w:rsidR="00CE1C66" w:rsidRPr="00FD5ABA">
          <w:rPr>
            <w:rStyle w:val="Hyperlink"/>
            <w:noProof/>
          </w:rPr>
          <w:t>Figure 4</w:t>
        </w:r>
        <w:r w:rsidR="00CE1C66" w:rsidRPr="00FD5ABA">
          <w:rPr>
            <w:rStyle w:val="Hyperlink"/>
            <w:noProof/>
          </w:rPr>
          <w:noBreakHyphen/>
          <w:t>3: Predicted Ozone Design Value at C23 after Removing Local NO</w:t>
        </w:r>
        <w:r w:rsidR="00CE1C66" w:rsidRPr="00FD5ABA">
          <w:rPr>
            <w:rStyle w:val="Hyperlink"/>
            <w:noProof/>
            <w:vertAlign w:val="subscript"/>
          </w:rPr>
          <w:t>X</w:t>
        </w:r>
        <w:r w:rsidR="00CE1C66" w:rsidRPr="00FD5ABA">
          <w:rPr>
            <w:rStyle w:val="Hyperlink"/>
            <w:noProof/>
          </w:rPr>
          <w:t xml:space="preserve"> and VOC Emissions, 2018</w:t>
        </w:r>
        <w:r w:rsidR="00CE1C66">
          <w:rPr>
            <w:noProof/>
            <w:webHidden/>
          </w:rPr>
          <w:tab/>
        </w:r>
        <w:r w:rsidR="00622BA5">
          <w:rPr>
            <w:noProof/>
            <w:webHidden/>
          </w:rPr>
          <w:fldChar w:fldCharType="begin"/>
        </w:r>
        <w:r w:rsidR="00CE1C66">
          <w:rPr>
            <w:noProof/>
            <w:webHidden/>
          </w:rPr>
          <w:instrText xml:space="preserve"> PAGEREF _Toc430872798 \h </w:instrText>
        </w:r>
        <w:r w:rsidR="00622BA5">
          <w:rPr>
            <w:noProof/>
            <w:webHidden/>
          </w:rPr>
        </w:r>
        <w:r w:rsidR="00622BA5">
          <w:rPr>
            <w:noProof/>
            <w:webHidden/>
          </w:rPr>
          <w:fldChar w:fldCharType="separate"/>
        </w:r>
        <w:r w:rsidR="00FA3E40">
          <w:rPr>
            <w:noProof/>
            <w:webHidden/>
          </w:rPr>
          <w:t>4-4</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799" w:history="1">
        <w:r w:rsidR="00CE1C66" w:rsidRPr="00FD5ABA">
          <w:rPr>
            <w:rStyle w:val="Hyperlink"/>
            <w:noProof/>
          </w:rPr>
          <w:t>Figure 4</w:t>
        </w:r>
        <w:r w:rsidR="00CE1C66" w:rsidRPr="00FD5ABA">
          <w:rPr>
            <w:rStyle w:val="Hyperlink"/>
            <w:noProof/>
          </w:rPr>
          <w:noBreakHyphen/>
          <w:t>4: Predicted Ozone Design Value after Removing 10 tons from Local NO</w:t>
        </w:r>
        <w:r w:rsidR="00CE1C66" w:rsidRPr="00FD5ABA">
          <w:rPr>
            <w:rStyle w:val="Hyperlink"/>
            <w:noProof/>
            <w:vertAlign w:val="subscript"/>
          </w:rPr>
          <w:t>X</w:t>
        </w:r>
        <w:r w:rsidR="00CE1C66" w:rsidRPr="00FD5ABA">
          <w:rPr>
            <w:rStyle w:val="Hyperlink"/>
            <w:noProof/>
          </w:rPr>
          <w:t xml:space="preserve"> and VOC Emissions by Source Category, 2018</w:t>
        </w:r>
        <w:r w:rsidR="00CE1C66">
          <w:rPr>
            <w:noProof/>
            <w:webHidden/>
          </w:rPr>
          <w:tab/>
        </w:r>
        <w:r w:rsidR="00622BA5">
          <w:rPr>
            <w:noProof/>
            <w:webHidden/>
          </w:rPr>
          <w:fldChar w:fldCharType="begin"/>
        </w:r>
        <w:r w:rsidR="00CE1C66">
          <w:rPr>
            <w:noProof/>
            <w:webHidden/>
          </w:rPr>
          <w:instrText xml:space="preserve"> PAGEREF _Toc430872799 \h </w:instrText>
        </w:r>
        <w:r w:rsidR="00622BA5">
          <w:rPr>
            <w:noProof/>
            <w:webHidden/>
          </w:rPr>
        </w:r>
        <w:r w:rsidR="00622BA5">
          <w:rPr>
            <w:noProof/>
            <w:webHidden/>
          </w:rPr>
          <w:fldChar w:fldCharType="separate"/>
        </w:r>
        <w:r w:rsidR="00FA3E40">
          <w:rPr>
            <w:noProof/>
            <w:webHidden/>
          </w:rPr>
          <w:t>4-6</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0" w:history="1">
        <w:r w:rsidR="00CE1C66" w:rsidRPr="00FD5ABA">
          <w:rPr>
            <w:rStyle w:val="Hyperlink"/>
            <w:noProof/>
          </w:rPr>
          <w:t>Figure 4</w:t>
        </w:r>
        <w:r w:rsidR="00CE1C66" w:rsidRPr="00FD5ABA">
          <w:rPr>
            <w:rStyle w:val="Hyperlink"/>
            <w:noProof/>
          </w:rPr>
          <w:noBreakHyphen/>
          <w:t>5: Predicted Ozone Design Value after Removing 1 tons from Local On-Road NO</w:t>
        </w:r>
        <w:r w:rsidR="00CE1C66" w:rsidRPr="00FD5ABA">
          <w:rPr>
            <w:rStyle w:val="Hyperlink"/>
            <w:noProof/>
            <w:vertAlign w:val="subscript"/>
          </w:rPr>
          <w:t>X</w:t>
        </w:r>
        <w:r w:rsidR="00CE1C66" w:rsidRPr="00FD5ABA">
          <w:rPr>
            <w:rStyle w:val="Hyperlink"/>
            <w:noProof/>
          </w:rPr>
          <w:t xml:space="preserve"> Emissions by Hour, 2018</w:t>
        </w:r>
        <w:r w:rsidR="00CE1C66">
          <w:rPr>
            <w:noProof/>
            <w:webHidden/>
          </w:rPr>
          <w:tab/>
        </w:r>
        <w:r w:rsidR="00622BA5">
          <w:rPr>
            <w:noProof/>
            <w:webHidden/>
          </w:rPr>
          <w:fldChar w:fldCharType="begin"/>
        </w:r>
        <w:r w:rsidR="00CE1C66">
          <w:rPr>
            <w:noProof/>
            <w:webHidden/>
          </w:rPr>
          <w:instrText xml:space="preserve"> PAGEREF _Toc430872800 \h </w:instrText>
        </w:r>
        <w:r w:rsidR="00622BA5">
          <w:rPr>
            <w:noProof/>
            <w:webHidden/>
          </w:rPr>
        </w:r>
        <w:r w:rsidR="00622BA5">
          <w:rPr>
            <w:noProof/>
            <w:webHidden/>
          </w:rPr>
          <w:fldChar w:fldCharType="separate"/>
        </w:r>
        <w:r w:rsidR="00FA3E40">
          <w:rPr>
            <w:noProof/>
            <w:webHidden/>
          </w:rPr>
          <w:t>4-8</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1" w:history="1">
        <w:r w:rsidR="00CE1C66" w:rsidRPr="00FD5ABA">
          <w:rPr>
            <w:rStyle w:val="Hyperlink"/>
            <w:noProof/>
          </w:rPr>
          <w:t>Figure 5</w:t>
        </w:r>
        <w:r w:rsidR="00CE1C66" w:rsidRPr="00FD5ABA">
          <w:rPr>
            <w:rStyle w:val="Hyperlink"/>
            <w:noProof/>
          </w:rPr>
          <w:noBreakHyphen/>
          <w:t>1: APCA Regions at the 36 km Grid Level, 2018</w:t>
        </w:r>
        <w:r w:rsidR="00CE1C66">
          <w:rPr>
            <w:noProof/>
            <w:webHidden/>
          </w:rPr>
          <w:tab/>
        </w:r>
        <w:r w:rsidR="00622BA5">
          <w:rPr>
            <w:noProof/>
            <w:webHidden/>
          </w:rPr>
          <w:fldChar w:fldCharType="begin"/>
        </w:r>
        <w:r w:rsidR="00CE1C66">
          <w:rPr>
            <w:noProof/>
            <w:webHidden/>
          </w:rPr>
          <w:instrText xml:space="preserve"> PAGEREF _Toc430872801 \h </w:instrText>
        </w:r>
        <w:r w:rsidR="00622BA5">
          <w:rPr>
            <w:noProof/>
            <w:webHidden/>
          </w:rPr>
        </w:r>
        <w:r w:rsidR="00622BA5">
          <w:rPr>
            <w:noProof/>
            <w:webHidden/>
          </w:rPr>
          <w:fldChar w:fldCharType="separate"/>
        </w:r>
        <w:r w:rsidR="00FA3E40">
          <w:rPr>
            <w:noProof/>
            <w:webHidden/>
          </w:rPr>
          <w:t>5-1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2" w:history="1">
        <w:r w:rsidR="00CE1C66" w:rsidRPr="00FD5ABA">
          <w:rPr>
            <w:rStyle w:val="Hyperlink"/>
            <w:noProof/>
          </w:rPr>
          <w:t>Figure 5</w:t>
        </w:r>
        <w:r w:rsidR="00CE1C66" w:rsidRPr="00FD5ABA">
          <w:rPr>
            <w:rStyle w:val="Hyperlink"/>
            <w:noProof/>
          </w:rPr>
          <w:noBreakHyphen/>
          <w:t>2: APCA Regions at the 4 km Grid Level, 2018</w:t>
        </w:r>
        <w:r w:rsidR="00CE1C66">
          <w:rPr>
            <w:noProof/>
            <w:webHidden/>
          </w:rPr>
          <w:tab/>
        </w:r>
        <w:r w:rsidR="00622BA5">
          <w:rPr>
            <w:noProof/>
            <w:webHidden/>
          </w:rPr>
          <w:fldChar w:fldCharType="begin"/>
        </w:r>
        <w:r w:rsidR="00CE1C66">
          <w:rPr>
            <w:noProof/>
            <w:webHidden/>
          </w:rPr>
          <w:instrText xml:space="preserve"> PAGEREF _Toc430872802 \h </w:instrText>
        </w:r>
        <w:r w:rsidR="00622BA5">
          <w:rPr>
            <w:noProof/>
            <w:webHidden/>
          </w:rPr>
        </w:r>
        <w:r w:rsidR="00622BA5">
          <w:rPr>
            <w:noProof/>
            <w:webHidden/>
          </w:rPr>
          <w:fldChar w:fldCharType="separate"/>
        </w:r>
        <w:r w:rsidR="00FA3E40">
          <w:rPr>
            <w:noProof/>
            <w:webHidden/>
          </w:rPr>
          <w:t>5-1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3" w:history="1">
        <w:r w:rsidR="00CE1C66" w:rsidRPr="00FD5ABA">
          <w:rPr>
            <w:rStyle w:val="Hyperlink"/>
            <w:noProof/>
          </w:rPr>
          <w:t>Figure 5</w:t>
        </w:r>
        <w:r w:rsidR="00CE1C66" w:rsidRPr="00FD5ABA">
          <w:rPr>
            <w:rStyle w:val="Hyperlink"/>
            <w:noProof/>
          </w:rPr>
          <w:noBreakHyphen/>
          <w:t>3: C58 Hourly ACPA Results by Source Region, 2018</w:t>
        </w:r>
        <w:r w:rsidR="00CE1C66">
          <w:rPr>
            <w:noProof/>
            <w:webHidden/>
          </w:rPr>
          <w:tab/>
        </w:r>
        <w:r w:rsidR="00622BA5">
          <w:rPr>
            <w:noProof/>
            <w:webHidden/>
          </w:rPr>
          <w:fldChar w:fldCharType="begin"/>
        </w:r>
        <w:r w:rsidR="00CE1C66">
          <w:rPr>
            <w:noProof/>
            <w:webHidden/>
          </w:rPr>
          <w:instrText xml:space="preserve"> PAGEREF _Toc430872803 \h </w:instrText>
        </w:r>
        <w:r w:rsidR="00622BA5">
          <w:rPr>
            <w:noProof/>
            <w:webHidden/>
          </w:rPr>
        </w:r>
        <w:r w:rsidR="00622BA5">
          <w:rPr>
            <w:noProof/>
            <w:webHidden/>
          </w:rPr>
          <w:fldChar w:fldCharType="separate"/>
        </w:r>
        <w:r w:rsidR="00FA3E40">
          <w:rPr>
            <w:noProof/>
            <w:webHidden/>
          </w:rPr>
          <w:t>5-3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4" w:history="1">
        <w:r w:rsidR="00CE1C66" w:rsidRPr="00FD5ABA">
          <w:rPr>
            <w:rStyle w:val="Hyperlink"/>
            <w:noProof/>
          </w:rPr>
          <w:t>Figure 5</w:t>
        </w:r>
        <w:r w:rsidR="00CE1C66" w:rsidRPr="00FD5ABA">
          <w:rPr>
            <w:rStyle w:val="Hyperlink"/>
            <w:noProof/>
          </w:rPr>
          <w:noBreakHyphen/>
          <w:t>4: ICQ Plots for C58, C23, and C59 by Source Region on Days &gt; 70 ppb, 2018</w:t>
        </w:r>
        <w:r w:rsidR="00CE1C66">
          <w:rPr>
            <w:noProof/>
            <w:webHidden/>
          </w:rPr>
          <w:tab/>
        </w:r>
        <w:r w:rsidR="00622BA5">
          <w:rPr>
            <w:noProof/>
            <w:webHidden/>
          </w:rPr>
          <w:fldChar w:fldCharType="begin"/>
        </w:r>
        <w:r w:rsidR="00CE1C66">
          <w:rPr>
            <w:noProof/>
            <w:webHidden/>
          </w:rPr>
          <w:instrText xml:space="preserve"> PAGEREF _Toc430872804 \h </w:instrText>
        </w:r>
        <w:r w:rsidR="00622BA5">
          <w:rPr>
            <w:noProof/>
            <w:webHidden/>
          </w:rPr>
        </w:r>
        <w:r w:rsidR="00622BA5">
          <w:rPr>
            <w:noProof/>
            <w:webHidden/>
          </w:rPr>
          <w:fldChar w:fldCharType="separate"/>
        </w:r>
        <w:r w:rsidR="00FA3E40">
          <w:rPr>
            <w:noProof/>
            <w:webHidden/>
          </w:rPr>
          <w:t>5-7</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5" w:history="1">
        <w:r w:rsidR="00CE1C66" w:rsidRPr="00FD5ABA">
          <w:rPr>
            <w:rStyle w:val="Hyperlink"/>
            <w:noProof/>
          </w:rPr>
          <w:t>Figure 5</w:t>
        </w:r>
        <w:r w:rsidR="00CE1C66" w:rsidRPr="00FD5ABA">
          <w:rPr>
            <w:rStyle w:val="Hyperlink"/>
            <w:noProof/>
          </w:rPr>
          <w:noBreakHyphen/>
          <w:t>5: Pie Chart for C58 by All Emission Sources for Average Peak 1-Hour Ozone on Days &gt; 70 ppb, 2018</w:t>
        </w:r>
        <w:r w:rsidR="00CE1C66">
          <w:rPr>
            <w:noProof/>
            <w:webHidden/>
          </w:rPr>
          <w:tab/>
        </w:r>
        <w:r w:rsidR="00622BA5">
          <w:rPr>
            <w:noProof/>
            <w:webHidden/>
          </w:rPr>
          <w:fldChar w:fldCharType="begin"/>
        </w:r>
        <w:r w:rsidR="00CE1C66">
          <w:rPr>
            <w:noProof/>
            <w:webHidden/>
          </w:rPr>
          <w:instrText xml:space="preserve"> PAGEREF _Toc430872805 \h </w:instrText>
        </w:r>
        <w:r w:rsidR="00622BA5">
          <w:rPr>
            <w:noProof/>
            <w:webHidden/>
          </w:rPr>
        </w:r>
        <w:r w:rsidR="00622BA5">
          <w:rPr>
            <w:noProof/>
            <w:webHidden/>
          </w:rPr>
          <w:fldChar w:fldCharType="separate"/>
        </w:r>
        <w:r w:rsidR="00FA3E40">
          <w:rPr>
            <w:noProof/>
            <w:webHidden/>
          </w:rPr>
          <w:t>5-9</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6" w:history="1">
        <w:r w:rsidR="00CE1C66" w:rsidRPr="00FD5ABA">
          <w:rPr>
            <w:rStyle w:val="Hyperlink"/>
            <w:noProof/>
          </w:rPr>
          <w:t>Figure 5</w:t>
        </w:r>
        <w:r w:rsidR="00CE1C66" w:rsidRPr="00FD5ABA">
          <w:rPr>
            <w:rStyle w:val="Hyperlink"/>
            <w:noProof/>
          </w:rPr>
          <w:noBreakHyphen/>
          <w:t>6: Pie Chart for C23 by All Emission Sources for Average Peak 1-Hour Ozone on Days &gt; 70 ppb, 2018</w:t>
        </w:r>
        <w:r w:rsidR="00CE1C66">
          <w:rPr>
            <w:noProof/>
            <w:webHidden/>
          </w:rPr>
          <w:tab/>
        </w:r>
        <w:r w:rsidR="00622BA5">
          <w:rPr>
            <w:noProof/>
            <w:webHidden/>
          </w:rPr>
          <w:fldChar w:fldCharType="begin"/>
        </w:r>
        <w:r w:rsidR="00CE1C66">
          <w:rPr>
            <w:noProof/>
            <w:webHidden/>
          </w:rPr>
          <w:instrText xml:space="preserve"> PAGEREF _Toc430872806 \h </w:instrText>
        </w:r>
        <w:r w:rsidR="00622BA5">
          <w:rPr>
            <w:noProof/>
            <w:webHidden/>
          </w:rPr>
        </w:r>
        <w:r w:rsidR="00622BA5">
          <w:rPr>
            <w:noProof/>
            <w:webHidden/>
          </w:rPr>
          <w:fldChar w:fldCharType="separate"/>
        </w:r>
        <w:r w:rsidR="00FA3E40">
          <w:rPr>
            <w:noProof/>
            <w:webHidden/>
          </w:rPr>
          <w:t>5-9</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7" w:history="1">
        <w:r w:rsidR="00CE1C66" w:rsidRPr="00FD5ABA">
          <w:rPr>
            <w:rStyle w:val="Hyperlink"/>
            <w:noProof/>
          </w:rPr>
          <w:t>Figure 5</w:t>
        </w:r>
        <w:r w:rsidR="00CE1C66" w:rsidRPr="00FD5ABA">
          <w:rPr>
            <w:rStyle w:val="Hyperlink"/>
            <w:noProof/>
          </w:rPr>
          <w:noBreakHyphen/>
          <w:t>7: Pie Chart for C59 by All Emission Sources for Average Peak 1-hour Ozone on Days &gt; 70 ppb, 2018</w:t>
        </w:r>
        <w:r w:rsidR="00CE1C66">
          <w:rPr>
            <w:noProof/>
            <w:webHidden/>
          </w:rPr>
          <w:tab/>
        </w:r>
        <w:r w:rsidR="00622BA5">
          <w:rPr>
            <w:noProof/>
            <w:webHidden/>
          </w:rPr>
          <w:fldChar w:fldCharType="begin"/>
        </w:r>
        <w:r w:rsidR="00CE1C66">
          <w:rPr>
            <w:noProof/>
            <w:webHidden/>
          </w:rPr>
          <w:instrText xml:space="preserve"> PAGEREF _Toc430872807 \h </w:instrText>
        </w:r>
        <w:r w:rsidR="00622BA5">
          <w:rPr>
            <w:noProof/>
            <w:webHidden/>
          </w:rPr>
        </w:r>
        <w:r w:rsidR="00622BA5">
          <w:rPr>
            <w:noProof/>
            <w:webHidden/>
          </w:rPr>
          <w:fldChar w:fldCharType="separate"/>
        </w:r>
        <w:r w:rsidR="00FA3E40">
          <w:rPr>
            <w:noProof/>
            <w:webHidden/>
          </w:rPr>
          <w:t>5-10</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8" w:history="1">
        <w:r w:rsidR="00CE1C66" w:rsidRPr="00FD5ABA">
          <w:rPr>
            <w:rStyle w:val="Hyperlink"/>
            <w:noProof/>
          </w:rPr>
          <w:t>Figure 5</w:t>
        </w:r>
        <w:r w:rsidR="00CE1C66" w:rsidRPr="00FD5ABA">
          <w:rPr>
            <w:rStyle w:val="Hyperlink"/>
            <w:noProof/>
          </w:rPr>
          <w:noBreakHyphen/>
          <w:t>8: Pie Chart for C58 by Local Emission Sources for Average Peak 1-hour Ozone on Days &gt; 70 ppb, 2018</w:t>
        </w:r>
        <w:r w:rsidR="00CE1C66">
          <w:rPr>
            <w:noProof/>
            <w:webHidden/>
          </w:rPr>
          <w:tab/>
        </w:r>
        <w:r w:rsidR="00622BA5">
          <w:rPr>
            <w:noProof/>
            <w:webHidden/>
          </w:rPr>
          <w:fldChar w:fldCharType="begin"/>
        </w:r>
        <w:r w:rsidR="00CE1C66">
          <w:rPr>
            <w:noProof/>
            <w:webHidden/>
          </w:rPr>
          <w:instrText xml:space="preserve"> PAGEREF _Toc430872808 \h </w:instrText>
        </w:r>
        <w:r w:rsidR="00622BA5">
          <w:rPr>
            <w:noProof/>
            <w:webHidden/>
          </w:rPr>
        </w:r>
        <w:r w:rsidR="00622BA5">
          <w:rPr>
            <w:noProof/>
            <w:webHidden/>
          </w:rPr>
          <w:fldChar w:fldCharType="separate"/>
        </w:r>
        <w:r w:rsidR="00FA3E40">
          <w:rPr>
            <w:noProof/>
            <w:webHidden/>
          </w:rPr>
          <w:t>5-13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09" w:history="1">
        <w:r w:rsidR="00CE1C66" w:rsidRPr="00FD5ABA">
          <w:rPr>
            <w:rStyle w:val="Hyperlink"/>
            <w:noProof/>
          </w:rPr>
          <w:t>Figure 5</w:t>
        </w:r>
        <w:r w:rsidR="00CE1C66" w:rsidRPr="00FD5ABA">
          <w:rPr>
            <w:rStyle w:val="Hyperlink"/>
            <w:noProof/>
          </w:rPr>
          <w:noBreakHyphen/>
          <w:t>9: Pie Chart for C23 by Local Emission Sources for Average Peak 1-hour Ozone on Days &gt; 70 ppb, 2018</w:t>
        </w:r>
        <w:r w:rsidR="00CE1C66">
          <w:rPr>
            <w:noProof/>
            <w:webHidden/>
          </w:rPr>
          <w:tab/>
        </w:r>
        <w:r w:rsidR="00622BA5">
          <w:rPr>
            <w:noProof/>
            <w:webHidden/>
          </w:rPr>
          <w:fldChar w:fldCharType="begin"/>
        </w:r>
        <w:r w:rsidR="00CE1C66">
          <w:rPr>
            <w:noProof/>
            <w:webHidden/>
          </w:rPr>
          <w:instrText xml:space="preserve"> PAGEREF _Toc430872809 \h </w:instrText>
        </w:r>
        <w:r w:rsidR="00622BA5">
          <w:rPr>
            <w:noProof/>
            <w:webHidden/>
          </w:rPr>
        </w:r>
        <w:r w:rsidR="00622BA5">
          <w:rPr>
            <w:noProof/>
            <w:webHidden/>
          </w:rPr>
          <w:fldChar w:fldCharType="separate"/>
        </w:r>
        <w:r w:rsidR="00FA3E40">
          <w:rPr>
            <w:noProof/>
            <w:webHidden/>
          </w:rPr>
          <w:t>5-13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0" w:history="1">
        <w:r w:rsidR="00CE1C66" w:rsidRPr="00FD5ABA">
          <w:rPr>
            <w:rStyle w:val="Hyperlink"/>
            <w:noProof/>
          </w:rPr>
          <w:t>Figure 5</w:t>
        </w:r>
        <w:r w:rsidR="00CE1C66" w:rsidRPr="00FD5ABA">
          <w:rPr>
            <w:rStyle w:val="Hyperlink"/>
            <w:noProof/>
          </w:rPr>
          <w:noBreakHyphen/>
          <w:t>10: Pie Chart for C59 by Local Emission Sources for Average Peak 1-hour Ozone on Days &gt; 70 ppb, 2018</w:t>
        </w:r>
        <w:r w:rsidR="00CE1C66">
          <w:rPr>
            <w:noProof/>
            <w:webHidden/>
          </w:rPr>
          <w:tab/>
        </w:r>
        <w:r w:rsidR="00622BA5">
          <w:rPr>
            <w:noProof/>
            <w:webHidden/>
          </w:rPr>
          <w:fldChar w:fldCharType="begin"/>
        </w:r>
        <w:r w:rsidR="00CE1C66">
          <w:rPr>
            <w:noProof/>
            <w:webHidden/>
          </w:rPr>
          <w:instrText xml:space="preserve"> PAGEREF _Toc430872810 \h </w:instrText>
        </w:r>
        <w:r w:rsidR="00622BA5">
          <w:rPr>
            <w:noProof/>
            <w:webHidden/>
          </w:rPr>
        </w:r>
        <w:r w:rsidR="00622BA5">
          <w:rPr>
            <w:noProof/>
            <w:webHidden/>
          </w:rPr>
          <w:fldChar w:fldCharType="separate"/>
        </w:r>
        <w:r w:rsidR="00FA3E40">
          <w:rPr>
            <w:noProof/>
            <w:webHidden/>
          </w:rPr>
          <w:t>5-14</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1" w:history="1">
        <w:r w:rsidR="00CE1C66" w:rsidRPr="00FD5ABA">
          <w:rPr>
            <w:rStyle w:val="Hyperlink"/>
            <w:noProof/>
          </w:rPr>
          <w:t>Figure 5</w:t>
        </w:r>
        <w:r w:rsidR="00CE1C66" w:rsidRPr="00FD5ABA">
          <w:rPr>
            <w:rStyle w:val="Hyperlink"/>
            <w:noProof/>
          </w:rPr>
          <w:noBreakHyphen/>
          <w:t>11: ICQ plots for C58, C23, C59 by Local Emission Source on Days &gt; 70 ppb, 2018</w:t>
        </w:r>
        <w:r w:rsidR="00CE1C66">
          <w:rPr>
            <w:noProof/>
            <w:webHidden/>
          </w:rPr>
          <w:tab/>
        </w:r>
        <w:r w:rsidR="00622BA5">
          <w:rPr>
            <w:noProof/>
            <w:webHidden/>
          </w:rPr>
          <w:fldChar w:fldCharType="begin"/>
        </w:r>
        <w:r w:rsidR="00CE1C66">
          <w:rPr>
            <w:noProof/>
            <w:webHidden/>
          </w:rPr>
          <w:instrText xml:space="preserve"> PAGEREF _Toc430872811 \h </w:instrText>
        </w:r>
        <w:r w:rsidR="00622BA5">
          <w:rPr>
            <w:noProof/>
            <w:webHidden/>
          </w:rPr>
        </w:r>
        <w:r w:rsidR="00622BA5">
          <w:rPr>
            <w:noProof/>
            <w:webHidden/>
          </w:rPr>
          <w:fldChar w:fldCharType="separate"/>
        </w:r>
        <w:r w:rsidR="00FA3E40">
          <w:rPr>
            <w:noProof/>
            <w:webHidden/>
          </w:rPr>
          <w:t>5-17</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2" w:history="1">
        <w:r w:rsidR="00CE1C66" w:rsidRPr="00FD5ABA">
          <w:rPr>
            <w:rStyle w:val="Hyperlink"/>
            <w:noProof/>
          </w:rPr>
          <w:t>Figure 5</w:t>
        </w:r>
        <w:r w:rsidR="00CE1C66" w:rsidRPr="00FD5ABA">
          <w:rPr>
            <w:rStyle w:val="Hyperlink"/>
            <w:noProof/>
          </w:rPr>
          <w:noBreakHyphen/>
          <w:t>12: Average Hourly Contribution from Local NO</w:t>
        </w:r>
        <w:r w:rsidR="00CE1C66" w:rsidRPr="00FD5ABA">
          <w:rPr>
            <w:rStyle w:val="Hyperlink"/>
            <w:noProof/>
            <w:vertAlign w:val="subscript"/>
          </w:rPr>
          <w:t>X</w:t>
        </w:r>
        <w:r w:rsidR="00CE1C66" w:rsidRPr="00FD5ABA">
          <w:rPr>
            <w:rStyle w:val="Hyperlink"/>
            <w:noProof/>
          </w:rPr>
          <w:t xml:space="preserve"> and VOC Emissions Sources on Days &gt; 70 ppb, C58, 2018</w:t>
        </w:r>
        <w:r w:rsidR="00CE1C66">
          <w:rPr>
            <w:noProof/>
            <w:webHidden/>
          </w:rPr>
          <w:tab/>
        </w:r>
        <w:r w:rsidR="00622BA5">
          <w:rPr>
            <w:noProof/>
            <w:webHidden/>
          </w:rPr>
          <w:fldChar w:fldCharType="begin"/>
        </w:r>
        <w:r w:rsidR="00CE1C66">
          <w:rPr>
            <w:noProof/>
            <w:webHidden/>
          </w:rPr>
          <w:instrText xml:space="preserve"> PAGEREF _Toc430872812 \h </w:instrText>
        </w:r>
        <w:r w:rsidR="00622BA5">
          <w:rPr>
            <w:noProof/>
            <w:webHidden/>
          </w:rPr>
        </w:r>
        <w:r w:rsidR="00622BA5">
          <w:rPr>
            <w:noProof/>
            <w:webHidden/>
          </w:rPr>
          <w:fldChar w:fldCharType="separate"/>
        </w:r>
        <w:r w:rsidR="00FA3E40">
          <w:rPr>
            <w:noProof/>
            <w:webHidden/>
          </w:rPr>
          <w:t>5-18</w:t>
        </w:r>
        <w:r w:rsidR="00622BA5">
          <w:rPr>
            <w:noProof/>
            <w:webHidden/>
          </w:rPr>
          <w:fldChar w:fldCharType="end"/>
        </w:r>
      </w:hyperlink>
    </w:p>
    <w:p w:rsidR="00E20D3F" w:rsidRDefault="00622BA5" w:rsidP="00E40244">
      <w:pPr>
        <w:jc w:val="left"/>
      </w:pPr>
      <w:r>
        <w:fldChar w:fldCharType="end"/>
      </w:r>
    </w:p>
    <w:p w:rsidR="00E20D3F" w:rsidRDefault="00E20D3F" w:rsidP="00E40244">
      <w:pPr>
        <w:jc w:val="left"/>
      </w:pPr>
    </w:p>
    <w:p w:rsidR="00E20D3F" w:rsidRDefault="00E20D3F" w:rsidP="00E40244">
      <w:pPr>
        <w:spacing w:after="200" w:line="276" w:lineRule="auto"/>
        <w:jc w:val="left"/>
      </w:pPr>
      <w:r>
        <w:br w:type="page"/>
      </w:r>
    </w:p>
    <w:p w:rsidR="00E20D3F" w:rsidRDefault="00E20D3F" w:rsidP="00E20D3F">
      <w:pPr>
        <w:pStyle w:val="Heading1"/>
        <w:numPr>
          <w:ilvl w:val="0"/>
          <w:numId w:val="0"/>
        </w:numPr>
        <w:ind w:left="432" w:hanging="432"/>
      </w:pPr>
      <w:bookmarkStart w:id="3" w:name="_Toc430872744"/>
      <w:r>
        <w:t>List of Tables</w:t>
      </w:r>
      <w:bookmarkEnd w:id="3"/>
    </w:p>
    <w:p w:rsidR="00E20D3F" w:rsidRDefault="00E20D3F" w:rsidP="00E40244">
      <w:pPr>
        <w:jc w:val="left"/>
      </w:pPr>
    </w:p>
    <w:p w:rsidR="00CE1C66" w:rsidRDefault="00622BA5">
      <w:pPr>
        <w:pStyle w:val="TableofFigures"/>
        <w:tabs>
          <w:tab w:val="right" w:leader="dot" w:pos="9350"/>
        </w:tabs>
        <w:rPr>
          <w:rFonts w:asciiTheme="minorHAnsi" w:eastAsiaTheme="minorEastAsia" w:hAnsiTheme="minorHAnsi" w:cstheme="minorBidi"/>
          <w:noProof/>
          <w:szCs w:val="22"/>
        </w:rPr>
      </w:pPr>
      <w:r>
        <w:fldChar w:fldCharType="begin"/>
      </w:r>
      <w:r w:rsidR="008E1817">
        <w:instrText xml:space="preserve"> TOC \h \z \c "Table" </w:instrText>
      </w:r>
      <w:r>
        <w:fldChar w:fldCharType="separate"/>
      </w:r>
      <w:hyperlink w:anchor="_Toc430872813" w:history="1">
        <w:r w:rsidR="00CE1C66" w:rsidRPr="006A2C94">
          <w:rPr>
            <w:rStyle w:val="Hyperlink"/>
            <w:noProof/>
          </w:rPr>
          <w:t>Table 1</w:t>
        </w:r>
        <w:r w:rsidR="00CE1C66" w:rsidRPr="006A2C94">
          <w:rPr>
            <w:rStyle w:val="Hyperlink"/>
            <w:noProof/>
          </w:rPr>
          <w:noBreakHyphen/>
          <w:t>1: 4</w:t>
        </w:r>
        <w:r w:rsidR="00CE1C66" w:rsidRPr="006A2C94">
          <w:rPr>
            <w:rStyle w:val="Hyperlink"/>
            <w:noProof/>
            <w:vertAlign w:val="superscript"/>
          </w:rPr>
          <w:t>th</w:t>
        </w:r>
        <w:r w:rsidR="00CE1C66" w:rsidRPr="006A2C94">
          <w:rPr>
            <w:rStyle w:val="Hyperlink"/>
            <w:noProof/>
          </w:rPr>
          <w:t xml:space="preserve"> Highest Ozone Values and Design Values at San Antonio Regional Monitors, 2012-2014</w:t>
        </w:r>
        <w:r w:rsidR="00CE1C66">
          <w:rPr>
            <w:noProof/>
            <w:webHidden/>
          </w:rPr>
          <w:tab/>
        </w:r>
        <w:r>
          <w:rPr>
            <w:noProof/>
            <w:webHidden/>
          </w:rPr>
          <w:fldChar w:fldCharType="begin"/>
        </w:r>
        <w:r w:rsidR="00CE1C66">
          <w:rPr>
            <w:noProof/>
            <w:webHidden/>
          </w:rPr>
          <w:instrText xml:space="preserve"> PAGEREF _Toc430872813 \h </w:instrText>
        </w:r>
        <w:r>
          <w:rPr>
            <w:noProof/>
            <w:webHidden/>
          </w:rPr>
        </w:r>
        <w:r>
          <w:rPr>
            <w:noProof/>
            <w:webHidden/>
          </w:rPr>
          <w:fldChar w:fldCharType="separate"/>
        </w:r>
        <w:r w:rsidR="00FA3E40">
          <w:rPr>
            <w:noProof/>
            <w:webHidden/>
          </w:rPr>
          <w:t>1-3</w:t>
        </w:r>
        <w:r>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4" w:history="1">
        <w:r w:rsidR="00CE1C66" w:rsidRPr="006A2C94">
          <w:rPr>
            <w:rStyle w:val="Hyperlink"/>
            <w:noProof/>
          </w:rPr>
          <w:t>Table 2</w:t>
        </w:r>
        <w:r w:rsidR="00CE1C66" w:rsidRPr="006A2C94">
          <w:rPr>
            <w:rStyle w:val="Hyperlink"/>
            <w:noProof/>
          </w:rPr>
          <w:noBreakHyphen/>
          <w:t>1: Emission Inventory Sources by Type for 2012 and 2018</w:t>
        </w:r>
        <w:r w:rsidR="00CE1C66">
          <w:rPr>
            <w:noProof/>
            <w:webHidden/>
          </w:rPr>
          <w:tab/>
        </w:r>
        <w:r w:rsidR="00622BA5">
          <w:rPr>
            <w:noProof/>
            <w:webHidden/>
          </w:rPr>
          <w:fldChar w:fldCharType="begin"/>
        </w:r>
        <w:r w:rsidR="00CE1C66">
          <w:rPr>
            <w:noProof/>
            <w:webHidden/>
          </w:rPr>
          <w:instrText xml:space="preserve"> PAGEREF _Toc430872814 \h </w:instrText>
        </w:r>
        <w:r w:rsidR="00622BA5">
          <w:rPr>
            <w:noProof/>
            <w:webHidden/>
          </w:rPr>
        </w:r>
        <w:r w:rsidR="00622BA5">
          <w:rPr>
            <w:noProof/>
            <w:webHidden/>
          </w:rPr>
          <w:fldChar w:fldCharType="separate"/>
        </w:r>
        <w:r w:rsidR="00FA3E40">
          <w:rPr>
            <w:noProof/>
            <w:webHidden/>
          </w:rPr>
          <w:t>2-7</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5" w:history="1">
        <w:r w:rsidR="00CE1C66" w:rsidRPr="006A2C94">
          <w:rPr>
            <w:rStyle w:val="Hyperlink"/>
            <w:noProof/>
          </w:rPr>
          <w:t>Table 2</w:t>
        </w:r>
        <w:r w:rsidR="00CE1C66" w:rsidRPr="006A2C94">
          <w:rPr>
            <w:rStyle w:val="Hyperlink"/>
            <w:noProof/>
          </w:rPr>
          <w:noBreakHyphen/>
          <w:t>2 TxDOT Traffic Count Data and MOVES Source Type, 2012</w:t>
        </w:r>
        <w:r w:rsidR="00CE1C66">
          <w:rPr>
            <w:noProof/>
            <w:webHidden/>
          </w:rPr>
          <w:tab/>
        </w:r>
        <w:r w:rsidR="00622BA5">
          <w:rPr>
            <w:noProof/>
            <w:webHidden/>
          </w:rPr>
          <w:fldChar w:fldCharType="begin"/>
        </w:r>
        <w:r w:rsidR="00CE1C66">
          <w:rPr>
            <w:noProof/>
            <w:webHidden/>
          </w:rPr>
          <w:instrText xml:space="preserve"> PAGEREF _Toc430872815 \h </w:instrText>
        </w:r>
        <w:r w:rsidR="00622BA5">
          <w:rPr>
            <w:noProof/>
            <w:webHidden/>
          </w:rPr>
        </w:r>
        <w:r w:rsidR="00622BA5">
          <w:rPr>
            <w:noProof/>
            <w:webHidden/>
          </w:rPr>
          <w:fldChar w:fldCharType="separate"/>
        </w:r>
        <w:r w:rsidR="00FA3E40">
          <w:rPr>
            <w:noProof/>
            <w:webHidden/>
          </w:rPr>
          <w:t>2-12</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6" w:history="1">
        <w:r w:rsidR="00CE1C66" w:rsidRPr="006A2C94">
          <w:rPr>
            <w:rStyle w:val="Hyperlink"/>
            <w:noProof/>
          </w:rPr>
          <w:t>Table 2</w:t>
        </w:r>
        <w:r w:rsidR="00CE1C66" w:rsidRPr="006A2C94">
          <w:rPr>
            <w:rStyle w:val="Hyperlink"/>
            <w:noProof/>
          </w:rPr>
          <w:noBreakHyphen/>
          <w:t>3 MOVES2014 Ozone Season Day Emission Factors for On-Road Vehicles in Eagle Ford Counties, 2012</w:t>
        </w:r>
        <w:r w:rsidR="00CE1C66">
          <w:rPr>
            <w:noProof/>
            <w:webHidden/>
          </w:rPr>
          <w:tab/>
        </w:r>
        <w:r w:rsidR="00622BA5">
          <w:rPr>
            <w:noProof/>
            <w:webHidden/>
          </w:rPr>
          <w:fldChar w:fldCharType="begin"/>
        </w:r>
        <w:r w:rsidR="00CE1C66">
          <w:rPr>
            <w:noProof/>
            <w:webHidden/>
          </w:rPr>
          <w:instrText xml:space="preserve"> PAGEREF _Toc430872816 \h </w:instrText>
        </w:r>
        <w:r w:rsidR="00622BA5">
          <w:rPr>
            <w:noProof/>
            <w:webHidden/>
          </w:rPr>
        </w:r>
        <w:r w:rsidR="00622BA5">
          <w:rPr>
            <w:noProof/>
            <w:webHidden/>
          </w:rPr>
          <w:fldChar w:fldCharType="separate"/>
        </w:r>
        <w:r w:rsidR="00FA3E40">
          <w:rPr>
            <w:noProof/>
            <w:webHidden/>
          </w:rPr>
          <w:t>2-13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7" w:history="1">
        <w:r w:rsidR="00CE1C66" w:rsidRPr="006A2C94">
          <w:rPr>
            <w:rStyle w:val="Hyperlink"/>
            <w:noProof/>
          </w:rPr>
          <w:t>Table 2</w:t>
        </w:r>
        <w:r w:rsidR="00CE1C66" w:rsidRPr="006A2C94">
          <w:rPr>
            <w:rStyle w:val="Hyperlink"/>
            <w:noProof/>
          </w:rPr>
          <w:noBreakHyphen/>
          <w:t>4: NO</w:t>
        </w:r>
        <w:r w:rsidR="00CE1C66" w:rsidRPr="006A2C94">
          <w:rPr>
            <w:rStyle w:val="Hyperlink"/>
            <w:noProof/>
            <w:vertAlign w:val="subscript"/>
          </w:rPr>
          <w:t>X</w:t>
        </w:r>
        <w:r w:rsidR="00CE1C66" w:rsidRPr="006A2C94">
          <w:rPr>
            <w:rStyle w:val="Hyperlink"/>
            <w:noProof/>
          </w:rPr>
          <w:t xml:space="preserve"> Emissions (tons/day) for the San Antonio-New Braunfels MSA, 2012 and 2018 Eagle Ford Moderate Scenario</w:t>
        </w:r>
        <w:r w:rsidR="00CE1C66">
          <w:rPr>
            <w:noProof/>
            <w:webHidden/>
          </w:rPr>
          <w:tab/>
        </w:r>
        <w:r w:rsidR="00622BA5">
          <w:rPr>
            <w:noProof/>
            <w:webHidden/>
          </w:rPr>
          <w:fldChar w:fldCharType="begin"/>
        </w:r>
        <w:r w:rsidR="00CE1C66">
          <w:rPr>
            <w:noProof/>
            <w:webHidden/>
          </w:rPr>
          <w:instrText xml:space="preserve"> PAGEREF _Toc430872817 \h </w:instrText>
        </w:r>
        <w:r w:rsidR="00622BA5">
          <w:rPr>
            <w:noProof/>
            <w:webHidden/>
          </w:rPr>
        </w:r>
        <w:r w:rsidR="00622BA5">
          <w:rPr>
            <w:noProof/>
            <w:webHidden/>
          </w:rPr>
          <w:fldChar w:fldCharType="separate"/>
        </w:r>
        <w:r w:rsidR="00FA3E40">
          <w:rPr>
            <w:noProof/>
            <w:webHidden/>
          </w:rPr>
          <w:t>2-16</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8" w:history="1">
        <w:r w:rsidR="00CE1C66" w:rsidRPr="006A2C94">
          <w:rPr>
            <w:rStyle w:val="Hyperlink"/>
            <w:noProof/>
          </w:rPr>
          <w:t>Table 2</w:t>
        </w:r>
        <w:r w:rsidR="00CE1C66" w:rsidRPr="006A2C94">
          <w:rPr>
            <w:rStyle w:val="Hyperlink"/>
            <w:noProof/>
          </w:rPr>
          <w:noBreakHyphen/>
          <w:t>5: VOC Emissions (tons/day) for the San Antonio-New Braunfels MSA, 2012 and 2018 Eagle Ford Moderate Scenario</w:t>
        </w:r>
        <w:r w:rsidR="00CE1C66">
          <w:rPr>
            <w:noProof/>
            <w:webHidden/>
          </w:rPr>
          <w:tab/>
        </w:r>
        <w:r w:rsidR="00622BA5">
          <w:rPr>
            <w:noProof/>
            <w:webHidden/>
          </w:rPr>
          <w:fldChar w:fldCharType="begin"/>
        </w:r>
        <w:r w:rsidR="00CE1C66">
          <w:rPr>
            <w:noProof/>
            <w:webHidden/>
          </w:rPr>
          <w:instrText xml:space="preserve"> PAGEREF _Toc430872818 \h </w:instrText>
        </w:r>
        <w:r w:rsidR="00622BA5">
          <w:rPr>
            <w:noProof/>
            <w:webHidden/>
          </w:rPr>
        </w:r>
        <w:r w:rsidR="00622BA5">
          <w:rPr>
            <w:noProof/>
            <w:webHidden/>
          </w:rPr>
          <w:fldChar w:fldCharType="separate"/>
        </w:r>
        <w:r w:rsidR="00FA3E40">
          <w:rPr>
            <w:noProof/>
            <w:webHidden/>
          </w:rPr>
          <w:t>2-16</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19" w:history="1">
        <w:r w:rsidR="00CE1C66" w:rsidRPr="006A2C94">
          <w:rPr>
            <w:rStyle w:val="Hyperlink"/>
            <w:bCs/>
            <w:noProof/>
          </w:rPr>
          <w:t>Table 3</w:t>
        </w:r>
        <w:r w:rsidR="00CE1C66" w:rsidRPr="006A2C94">
          <w:rPr>
            <w:rStyle w:val="Hyperlink"/>
            <w:bCs/>
            <w:noProof/>
          </w:rPr>
          <w:noBreakHyphen/>
          <w:t>1: Fourth Highest Ozone Value at Each Regulatory Sited Ozone Monitor in the San Antonio-New Braunfels MSA, 2010-2014</w:t>
        </w:r>
        <w:r w:rsidR="00CE1C66">
          <w:rPr>
            <w:noProof/>
            <w:webHidden/>
          </w:rPr>
          <w:tab/>
        </w:r>
        <w:r w:rsidR="00622BA5">
          <w:rPr>
            <w:noProof/>
            <w:webHidden/>
          </w:rPr>
          <w:fldChar w:fldCharType="begin"/>
        </w:r>
        <w:r w:rsidR="00CE1C66">
          <w:rPr>
            <w:noProof/>
            <w:webHidden/>
          </w:rPr>
          <w:instrText xml:space="preserve"> PAGEREF _Toc430872819 \h </w:instrText>
        </w:r>
        <w:r w:rsidR="00622BA5">
          <w:rPr>
            <w:noProof/>
            <w:webHidden/>
          </w:rPr>
        </w:r>
        <w:r w:rsidR="00622BA5">
          <w:rPr>
            <w:noProof/>
            <w:webHidden/>
          </w:rPr>
          <w:fldChar w:fldCharType="separate"/>
        </w:r>
        <w:r w:rsidR="00FA3E40">
          <w:rPr>
            <w:noProof/>
            <w:webHidden/>
          </w:rPr>
          <w:t>3-12</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0" w:history="1">
        <w:r w:rsidR="00CE1C66" w:rsidRPr="006A2C94">
          <w:rPr>
            <w:rStyle w:val="Hyperlink"/>
            <w:bCs/>
            <w:noProof/>
          </w:rPr>
          <w:t>Table 3</w:t>
        </w:r>
        <w:r w:rsidR="00CE1C66" w:rsidRPr="006A2C94">
          <w:rPr>
            <w:rStyle w:val="Hyperlink"/>
            <w:bCs/>
            <w:noProof/>
          </w:rPr>
          <w:noBreakHyphen/>
          <w:t>2: Calculated Baseline Modeling Site-Specific Design Value, 2012</w:t>
        </w:r>
        <w:r w:rsidR="00CE1C66">
          <w:rPr>
            <w:noProof/>
            <w:webHidden/>
          </w:rPr>
          <w:tab/>
        </w:r>
        <w:r w:rsidR="00622BA5">
          <w:rPr>
            <w:noProof/>
            <w:webHidden/>
          </w:rPr>
          <w:fldChar w:fldCharType="begin"/>
        </w:r>
        <w:r w:rsidR="00CE1C66">
          <w:rPr>
            <w:noProof/>
            <w:webHidden/>
          </w:rPr>
          <w:instrText xml:space="preserve"> PAGEREF _Toc430872820 \h </w:instrText>
        </w:r>
        <w:r w:rsidR="00622BA5">
          <w:rPr>
            <w:noProof/>
            <w:webHidden/>
          </w:rPr>
        </w:r>
        <w:r w:rsidR="00622BA5">
          <w:rPr>
            <w:noProof/>
            <w:webHidden/>
          </w:rPr>
          <w:fldChar w:fldCharType="separate"/>
        </w:r>
        <w:r w:rsidR="00FA3E40">
          <w:rPr>
            <w:noProof/>
            <w:webHidden/>
          </w:rPr>
          <w:t>3-13</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1" w:history="1">
        <w:r w:rsidR="00CE1C66" w:rsidRPr="006A2C94">
          <w:rPr>
            <w:rStyle w:val="Hyperlink"/>
            <w:bCs/>
            <w:noProof/>
          </w:rPr>
          <w:t>Table 3</w:t>
        </w:r>
        <w:r w:rsidR="00CE1C66" w:rsidRPr="006A2C94">
          <w:rPr>
            <w:rStyle w:val="Hyperlink"/>
            <w:bCs/>
            <w:noProof/>
          </w:rPr>
          <w:noBreakHyphen/>
          <w:t>3: Peak 8-hour Ozone (ppb) Predictions at C23, C58, C59, C622, and C678: 2012 and 2018 Modeled Cases</w:t>
        </w:r>
        <w:r w:rsidR="00CE1C66">
          <w:rPr>
            <w:noProof/>
            <w:webHidden/>
          </w:rPr>
          <w:tab/>
        </w:r>
        <w:r w:rsidR="00622BA5">
          <w:rPr>
            <w:noProof/>
            <w:webHidden/>
          </w:rPr>
          <w:fldChar w:fldCharType="begin"/>
        </w:r>
        <w:r w:rsidR="00CE1C66">
          <w:rPr>
            <w:noProof/>
            <w:webHidden/>
          </w:rPr>
          <w:instrText xml:space="preserve"> PAGEREF _Toc430872821 \h </w:instrText>
        </w:r>
        <w:r w:rsidR="00622BA5">
          <w:rPr>
            <w:noProof/>
            <w:webHidden/>
          </w:rPr>
        </w:r>
        <w:r w:rsidR="00622BA5">
          <w:rPr>
            <w:noProof/>
            <w:webHidden/>
          </w:rPr>
          <w:fldChar w:fldCharType="separate"/>
        </w:r>
        <w:r w:rsidR="00FA3E40">
          <w:rPr>
            <w:noProof/>
            <w:webHidden/>
          </w:rPr>
          <w:t>3-14</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2" w:history="1">
        <w:r w:rsidR="00CE1C66" w:rsidRPr="006A2C94">
          <w:rPr>
            <w:rStyle w:val="Hyperlink"/>
            <w:noProof/>
          </w:rPr>
          <w:t>Table 3</w:t>
        </w:r>
        <w:r w:rsidR="00CE1C66" w:rsidRPr="006A2C94">
          <w:rPr>
            <w:rStyle w:val="Hyperlink"/>
            <w:noProof/>
          </w:rPr>
          <w:noBreakHyphen/>
          <w:t>4: Minimum Threshold Analysis for base Case 2 (TCEQ), 2018.</w:t>
        </w:r>
        <w:r w:rsidR="00CE1C66">
          <w:rPr>
            <w:noProof/>
            <w:webHidden/>
          </w:rPr>
          <w:tab/>
        </w:r>
        <w:r w:rsidR="00622BA5">
          <w:rPr>
            <w:noProof/>
            <w:webHidden/>
          </w:rPr>
          <w:fldChar w:fldCharType="begin"/>
        </w:r>
        <w:r w:rsidR="00CE1C66">
          <w:rPr>
            <w:noProof/>
            <w:webHidden/>
          </w:rPr>
          <w:instrText xml:space="preserve"> PAGEREF _Toc430872822 \h </w:instrText>
        </w:r>
        <w:r w:rsidR="00622BA5">
          <w:rPr>
            <w:noProof/>
            <w:webHidden/>
          </w:rPr>
        </w:r>
        <w:r w:rsidR="00622BA5">
          <w:rPr>
            <w:noProof/>
            <w:webHidden/>
          </w:rPr>
          <w:fldChar w:fldCharType="separate"/>
        </w:r>
        <w:r w:rsidR="00FA3E40">
          <w:rPr>
            <w:noProof/>
            <w:webHidden/>
          </w:rPr>
          <w:t>3-18</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3" w:history="1">
        <w:r w:rsidR="00CE1C66" w:rsidRPr="006A2C94">
          <w:rPr>
            <w:rStyle w:val="Hyperlink"/>
            <w:bCs/>
            <w:noProof/>
          </w:rPr>
          <w:t>Table 3</w:t>
        </w:r>
        <w:r w:rsidR="00CE1C66" w:rsidRPr="006A2C94">
          <w:rPr>
            <w:rStyle w:val="Hyperlink"/>
            <w:bCs/>
            <w:noProof/>
          </w:rPr>
          <w:noBreakHyphen/>
          <w:t>5: RRFs and DVFs using 1x1, 3x3, 5x5, and 7x7 Grid Cell Arrays, 2018</w:t>
        </w:r>
        <w:r w:rsidR="00CE1C66">
          <w:rPr>
            <w:noProof/>
            <w:webHidden/>
          </w:rPr>
          <w:tab/>
        </w:r>
        <w:r w:rsidR="00622BA5">
          <w:rPr>
            <w:noProof/>
            <w:webHidden/>
          </w:rPr>
          <w:fldChar w:fldCharType="begin"/>
        </w:r>
        <w:r w:rsidR="00CE1C66">
          <w:rPr>
            <w:noProof/>
            <w:webHidden/>
          </w:rPr>
          <w:instrText xml:space="preserve"> PAGEREF _Toc430872823 \h </w:instrText>
        </w:r>
        <w:r w:rsidR="00622BA5">
          <w:rPr>
            <w:noProof/>
            <w:webHidden/>
          </w:rPr>
        </w:r>
        <w:r w:rsidR="00622BA5">
          <w:rPr>
            <w:noProof/>
            <w:webHidden/>
          </w:rPr>
          <w:fldChar w:fldCharType="separate"/>
        </w:r>
        <w:r w:rsidR="00FA3E40">
          <w:rPr>
            <w:noProof/>
            <w:webHidden/>
          </w:rPr>
          <w:t>3-21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4" w:history="1">
        <w:r w:rsidR="00CE1C66" w:rsidRPr="006A2C94">
          <w:rPr>
            <w:rStyle w:val="Hyperlink"/>
            <w:noProof/>
          </w:rPr>
          <w:t>Table 4</w:t>
        </w:r>
        <w:r w:rsidR="00CE1C66" w:rsidRPr="006A2C94">
          <w:rPr>
            <w:rStyle w:val="Hyperlink"/>
            <w:noProof/>
          </w:rPr>
          <w:noBreakHyphen/>
          <w:t>1: Predicted Ozone Design Value at C23, C58, C59, C622, and C622 after Removing All Local NO</w:t>
        </w:r>
        <w:r w:rsidR="00CE1C66" w:rsidRPr="006A2C94">
          <w:rPr>
            <w:rStyle w:val="Hyperlink"/>
            <w:noProof/>
            <w:vertAlign w:val="subscript"/>
          </w:rPr>
          <w:t>X</w:t>
        </w:r>
        <w:r w:rsidR="00CE1C66" w:rsidRPr="006A2C94">
          <w:rPr>
            <w:rStyle w:val="Hyperlink"/>
            <w:noProof/>
          </w:rPr>
          <w:t xml:space="preserve"> and VOC Emissions, 2018</w:t>
        </w:r>
        <w:r w:rsidR="00CE1C66">
          <w:rPr>
            <w:noProof/>
            <w:webHidden/>
          </w:rPr>
          <w:tab/>
        </w:r>
        <w:r w:rsidR="00622BA5">
          <w:rPr>
            <w:noProof/>
            <w:webHidden/>
          </w:rPr>
          <w:fldChar w:fldCharType="begin"/>
        </w:r>
        <w:r w:rsidR="00CE1C66">
          <w:rPr>
            <w:noProof/>
            <w:webHidden/>
          </w:rPr>
          <w:instrText xml:space="preserve"> PAGEREF _Toc430872824 \h </w:instrText>
        </w:r>
        <w:r w:rsidR="00622BA5">
          <w:rPr>
            <w:noProof/>
            <w:webHidden/>
          </w:rPr>
        </w:r>
        <w:r w:rsidR="00622BA5">
          <w:rPr>
            <w:noProof/>
            <w:webHidden/>
          </w:rPr>
          <w:fldChar w:fldCharType="separate"/>
        </w:r>
        <w:r w:rsidR="00FA3E40">
          <w:rPr>
            <w:noProof/>
            <w:webHidden/>
          </w:rPr>
          <w:t>4-1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5" w:history="1">
        <w:r w:rsidR="00CE1C66" w:rsidRPr="006A2C94">
          <w:rPr>
            <w:rStyle w:val="Hyperlink"/>
            <w:noProof/>
          </w:rPr>
          <w:t>Table 4</w:t>
        </w:r>
        <w:r w:rsidR="00CE1C66" w:rsidRPr="006A2C94">
          <w:rPr>
            <w:rStyle w:val="Hyperlink"/>
            <w:noProof/>
          </w:rPr>
          <w:noBreakHyphen/>
          <w:t>2: Predicted Ozone Design Value at C23, C58, C59, C622, and C622 after Removing Local NO</w:t>
        </w:r>
        <w:r w:rsidR="00CE1C66" w:rsidRPr="006A2C94">
          <w:rPr>
            <w:rStyle w:val="Hyperlink"/>
            <w:noProof/>
            <w:vertAlign w:val="subscript"/>
          </w:rPr>
          <w:t>X</w:t>
        </w:r>
        <w:r w:rsidR="00CE1C66" w:rsidRPr="006A2C94">
          <w:rPr>
            <w:rStyle w:val="Hyperlink"/>
            <w:noProof/>
          </w:rPr>
          <w:t xml:space="preserve"> and VOC Emissions, 2018</w:t>
        </w:r>
        <w:r w:rsidR="00CE1C66">
          <w:rPr>
            <w:noProof/>
            <w:webHidden/>
          </w:rPr>
          <w:tab/>
        </w:r>
        <w:r w:rsidR="00622BA5">
          <w:rPr>
            <w:noProof/>
            <w:webHidden/>
          </w:rPr>
          <w:fldChar w:fldCharType="begin"/>
        </w:r>
        <w:r w:rsidR="00CE1C66">
          <w:rPr>
            <w:noProof/>
            <w:webHidden/>
          </w:rPr>
          <w:instrText xml:space="preserve"> PAGEREF _Toc430872825 \h </w:instrText>
        </w:r>
        <w:r w:rsidR="00622BA5">
          <w:rPr>
            <w:noProof/>
            <w:webHidden/>
          </w:rPr>
        </w:r>
        <w:r w:rsidR="00622BA5">
          <w:rPr>
            <w:noProof/>
            <w:webHidden/>
          </w:rPr>
          <w:fldChar w:fldCharType="separate"/>
        </w:r>
        <w:r w:rsidR="00FA3E40">
          <w:rPr>
            <w:noProof/>
            <w:webHidden/>
          </w:rPr>
          <w:t>4-4</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6" w:history="1">
        <w:r w:rsidR="00CE1C66" w:rsidRPr="006A2C94">
          <w:rPr>
            <w:rStyle w:val="Hyperlink"/>
            <w:noProof/>
          </w:rPr>
          <w:t>Table 4</w:t>
        </w:r>
        <w:r w:rsidR="00CE1C66" w:rsidRPr="006A2C94">
          <w:rPr>
            <w:rStyle w:val="Hyperlink"/>
            <w:noProof/>
          </w:rPr>
          <w:noBreakHyphen/>
          <w:t>3: Photochemical Model Inputs for Each Ten Ton Run, 2018</w:t>
        </w:r>
        <w:r w:rsidR="00CE1C66">
          <w:rPr>
            <w:noProof/>
            <w:webHidden/>
          </w:rPr>
          <w:tab/>
        </w:r>
        <w:r w:rsidR="00622BA5">
          <w:rPr>
            <w:noProof/>
            <w:webHidden/>
          </w:rPr>
          <w:fldChar w:fldCharType="begin"/>
        </w:r>
        <w:r w:rsidR="00CE1C66">
          <w:rPr>
            <w:noProof/>
            <w:webHidden/>
          </w:rPr>
          <w:instrText xml:space="preserve"> PAGEREF _Toc430872826 \h </w:instrText>
        </w:r>
        <w:r w:rsidR="00622BA5">
          <w:rPr>
            <w:noProof/>
            <w:webHidden/>
          </w:rPr>
        </w:r>
        <w:r w:rsidR="00622BA5">
          <w:rPr>
            <w:noProof/>
            <w:webHidden/>
          </w:rPr>
          <w:fldChar w:fldCharType="separate"/>
        </w:r>
        <w:r w:rsidR="00FA3E40">
          <w:rPr>
            <w:noProof/>
            <w:webHidden/>
          </w:rPr>
          <w:t>4-5</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7" w:history="1">
        <w:r w:rsidR="00CE1C66" w:rsidRPr="006A2C94">
          <w:rPr>
            <w:rStyle w:val="Hyperlink"/>
            <w:noProof/>
          </w:rPr>
          <w:t>Table 4</w:t>
        </w:r>
        <w:r w:rsidR="00CE1C66" w:rsidRPr="006A2C94">
          <w:rPr>
            <w:rStyle w:val="Hyperlink"/>
            <w:noProof/>
          </w:rPr>
          <w:noBreakHyphen/>
          <w:t>4: Predicted Ozone Design Value at C23, C58, C59, C622, and C622 after Removing 10 tons of VOC or NO</w:t>
        </w:r>
        <w:r w:rsidR="00CE1C66" w:rsidRPr="006A2C94">
          <w:rPr>
            <w:rStyle w:val="Hyperlink"/>
            <w:noProof/>
            <w:vertAlign w:val="subscript"/>
          </w:rPr>
          <w:t>X</w:t>
        </w:r>
        <w:r w:rsidR="00CE1C66" w:rsidRPr="006A2C94">
          <w:rPr>
            <w:rStyle w:val="Hyperlink"/>
            <w:noProof/>
          </w:rPr>
          <w:t xml:space="preserve"> by source category, 2018</w:t>
        </w:r>
        <w:r w:rsidR="00CE1C66">
          <w:rPr>
            <w:noProof/>
            <w:webHidden/>
          </w:rPr>
          <w:tab/>
        </w:r>
        <w:r w:rsidR="00622BA5">
          <w:rPr>
            <w:noProof/>
            <w:webHidden/>
          </w:rPr>
          <w:fldChar w:fldCharType="begin"/>
        </w:r>
        <w:r w:rsidR="00CE1C66">
          <w:rPr>
            <w:noProof/>
            <w:webHidden/>
          </w:rPr>
          <w:instrText xml:space="preserve"> PAGEREF _Toc430872827 \h </w:instrText>
        </w:r>
        <w:r w:rsidR="00622BA5">
          <w:rPr>
            <w:noProof/>
            <w:webHidden/>
          </w:rPr>
        </w:r>
        <w:r w:rsidR="00622BA5">
          <w:rPr>
            <w:noProof/>
            <w:webHidden/>
          </w:rPr>
          <w:fldChar w:fldCharType="separate"/>
        </w:r>
        <w:r w:rsidR="00FA3E40">
          <w:rPr>
            <w:noProof/>
            <w:webHidden/>
          </w:rPr>
          <w:t>4-6</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8" w:history="1">
        <w:r w:rsidR="00CE1C66" w:rsidRPr="006A2C94">
          <w:rPr>
            <w:rStyle w:val="Hyperlink"/>
            <w:noProof/>
          </w:rPr>
          <w:t>Table 4</w:t>
        </w:r>
        <w:r w:rsidR="00CE1C66" w:rsidRPr="006A2C94">
          <w:rPr>
            <w:rStyle w:val="Hyperlink"/>
            <w:noProof/>
          </w:rPr>
          <w:noBreakHyphen/>
          <w:t>5: Photochemical Model Inputs for Each Hourly 1 Ton Run, 2018</w:t>
        </w:r>
        <w:r w:rsidR="00CE1C66">
          <w:rPr>
            <w:noProof/>
            <w:webHidden/>
          </w:rPr>
          <w:tab/>
        </w:r>
        <w:r w:rsidR="00622BA5">
          <w:rPr>
            <w:noProof/>
            <w:webHidden/>
          </w:rPr>
          <w:fldChar w:fldCharType="begin"/>
        </w:r>
        <w:r w:rsidR="00CE1C66">
          <w:rPr>
            <w:noProof/>
            <w:webHidden/>
          </w:rPr>
          <w:instrText xml:space="preserve"> PAGEREF _Toc430872828 \h </w:instrText>
        </w:r>
        <w:r w:rsidR="00622BA5">
          <w:rPr>
            <w:noProof/>
            <w:webHidden/>
          </w:rPr>
        </w:r>
        <w:r w:rsidR="00622BA5">
          <w:rPr>
            <w:noProof/>
            <w:webHidden/>
          </w:rPr>
          <w:fldChar w:fldCharType="separate"/>
        </w:r>
        <w:r w:rsidR="00FA3E40">
          <w:rPr>
            <w:noProof/>
            <w:webHidden/>
          </w:rPr>
          <w:t>4-7</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29" w:history="1">
        <w:r w:rsidR="00CE1C66" w:rsidRPr="006A2C94">
          <w:rPr>
            <w:rStyle w:val="Hyperlink"/>
            <w:noProof/>
          </w:rPr>
          <w:t>Table 4</w:t>
        </w:r>
        <w:r w:rsidR="00CE1C66" w:rsidRPr="006A2C94">
          <w:rPr>
            <w:rStyle w:val="Hyperlink"/>
            <w:noProof/>
          </w:rPr>
          <w:noBreakHyphen/>
          <w:t>6: Predicted Ozone Design Value at C23, C58, C59, C622, and C622 after Removing One Ton from Local On-Road NOx Emissions by Hour, 2018</w:t>
        </w:r>
        <w:r w:rsidR="00CE1C66">
          <w:rPr>
            <w:noProof/>
            <w:webHidden/>
          </w:rPr>
          <w:tab/>
        </w:r>
        <w:r w:rsidR="00622BA5">
          <w:rPr>
            <w:noProof/>
            <w:webHidden/>
          </w:rPr>
          <w:fldChar w:fldCharType="begin"/>
        </w:r>
        <w:r w:rsidR="00CE1C66">
          <w:rPr>
            <w:noProof/>
            <w:webHidden/>
          </w:rPr>
          <w:instrText xml:space="preserve"> PAGEREF _Toc430872829 \h </w:instrText>
        </w:r>
        <w:r w:rsidR="00622BA5">
          <w:rPr>
            <w:noProof/>
            <w:webHidden/>
          </w:rPr>
        </w:r>
        <w:r w:rsidR="00622BA5">
          <w:rPr>
            <w:noProof/>
            <w:webHidden/>
          </w:rPr>
          <w:fldChar w:fldCharType="separate"/>
        </w:r>
        <w:r w:rsidR="00FA3E40">
          <w:rPr>
            <w:noProof/>
            <w:webHidden/>
          </w:rPr>
          <w:t>4-8</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30" w:history="1">
        <w:r w:rsidR="00CE1C66" w:rsidRPr="006A2C94">
          <w:rPr>
            <w:rStyle w:val="Hyperlink"/>
            <w:noProof/>
          </w:rPr>
          <w:t>Table 5</w:t>
        </w:r>
        <w:r w:rsidR="00CE1C66" w:rsidRPr="006A2C94">
          <w:rPr>
            <w:rStyle w:val="Hyperlink"/>
            <w:noProof/>
          </w:rPr>
          <w:noBreakHyphen/>
          <w:t>1: APCA Results for C58, C23, C59 by Source Region, 2018</w:t>
        </w:r>
        <w:r w:rsidR="00CE1C66">
          <w:rPr>
            <w:noProof/>
            <w:webHidden/>
          </w:rPr>
          <w:tab/>
        </w:r>
        <w:r w:rsidR="00622BA5">
          <w:rPr>
            <w:noProof/>
            <w:webHidden/>
          </w:rPr>
          <w:fldChar w:fldCharType="begin"/>
        </w:r>
        <w:r w:rsidR="00CE1C66">
          <w:rPr>
            <w:noProof/>
            <w:webHidden/>
          </w:rPr>
          <w:instrText xml:space="preserve"> PAGEREF _Toc430872830 \h </w:instrText>
        </w:r>
        <w:r w:rsidR="00622BA5">
          <w:rPr>
            <w:noProof/>
            <w:webHidden/>
          </w:rPr>
        </w:r>
        <w:r w:rsidR="00622BA5">
          <w:rPr>
            <w:noProof/>
            <w:webHidden/>
          </w:rPr>
          <w:fldChar w:fldCharType="separate"/>
        </w:r>
        <w:r w:rsidR="00FA3E40">
          <w:rPr>
            <w:noProof/>
            <w:webHidden/>
          </w:rPr>
          <w:t>5-5</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31" w:history="1">
        <w:r w:rsidR="00CE1C66" w:rsidRPr="006A2C94">
          <w:rPr>
            <w:rStyle w:val="Hyperlink"/>
            <w:noProof/>
          </w:rPr>
          <w:t>Table 5</w:t>
        </w:r>
        <w:r w:rsidR="00CE1C66" w:rsidRPr="006A2C94">
          <w:rPr>
            <w:rStyle w:val="Hyperlink"/>
            <w:noProof/>
          </w:rPr>
          <w:noBreakHyphen/>
          <w:t>2: APCA results for C58, C23, C59 by All Emission Source, 2018</w:t>
        </w:r>
        <w:r w:rsidR="00CE1C66">
          <w:rPr>
            <w:noProof/>
            <w:webHidden/>
          </w:rPr>
          <w:tab/>
        </w:r>
        <w:r w:rsidR="00622BA5">
          <w:rPr>
            <w:noProof/>
            <w:webHidden/>
          </w:rPr>
          <w:fldChar w:fldCharType="begin"/>
        </w:r>
        <w:r w:rsidR="00CE1C66">
          <w:rPr>
            <w:noProof/>
            <w:webHidden/>
          </w:rPr>
          <w:instrText xml:space="preserve"> PAGEREF _Toc430872831 \h </w:instrText>
        </w:r>
        <w:r w:rsidR="00622BA5">
          <w:rPr>
            <w:noProof/>
            <w:webHidden/>
          </w:rPr>
        </w:r>
        <w:r w:rsidR="00622BA5">
          <w:rPr>
            <w:noProof/>
            <w:webHidden/>
          </w:rPr>
          <w:fldChar w:fldCharType="separate"/>
        </w:r>
        <w:r w:rsidR="00FA3E40">
          <w:rPr>
            <w:noProof/>
            <w:webHidden/>
          </w:rPr>
          <w:t>5-11</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32" w:history="1">
        <w:r w:rsidR="00CE1C66" w:rsidRPr="006A2C94">
          <w:rPr>
            <w:rStyle w:val="Hyperlink"/>
            <w:noProof/>
          </w:rPr>
          <w:t>Table 5</w:t>
        </w:r>
        <w:r w:rsidR="00CE1C66" w:rsidRPr="006A2C94">
          <w:rPr>
            <w:rStyle w:val="Hyperlink"/>
            <w:noProof/>
          </w:rPr>
          <w:noBreakHyphen/>
          <w:t>3: APCA results for C58, C23, C59 by Local Emission Source, 2018</w:t>
        </w:r>
        <w:r w:rsidR="00CE1C66">
          <w:rPr>
            <w:noProof/>
            <w:webHidden/>
          </w:rPr>
          <w:tab/>
        </w:r>
        <w:r w:rsidR="00622BA5">
          <w:rPr>
            <w:noProof/>
            <w:webHidden/>
          </w:rPr>
          <w:fldChar w:fldCharType="begin"/>
        </w:r>
        <w:r w:rsidR="00CE1C66">
          <w:rPr>
            <w:noProof/>
            <w:webHidden/>
          </w:rPr>
          <w:instrText xml:space="preserve"> PAGEREF _Toc430872832 \h </w:instrText>
        </w:r>
        <w:r w:rsidR="00622BA5">
          <w:rPr>
            <w:noProof/>
            <w:webHidden/>
          </w:rPr>
        </w:r>
        <w:r w:rsidR="00622BA5">
          <w:rPr>
            <w:noProof/>
            <w:webHidden/>
          </w:rPr>
          <w:fldChar w:fldCharType="separate"/>
        </w:r>
        <w:r w:rsidR="00FA3E40">
          <w:rPr>
            <w:noProof/>
            <w:webHidden/>
          </w:rPr>
          <w:t>5-15</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33" w:history="1">
        <w:r w:rsidR="00CE1C66" w:rsidRPr="006A2C94">
          <w:rPr>
            <w:rStyle w:val="Hyperlink"/>
            <w:noProof/>
          </w:rPr>
          <w:t>Table 5</w:t>
        </w:r>
        <w:r w:rsidR="00CE1C66" w:rsidRPr="006A2C94">
          <w:rPr>
            <w:rStyle w:val="Hyperlink"/>
            <w:noProof/>
          </w:rPr>
          <w:noBreakHyphen/>
          <w:t>4: Average Hourly Contribution from Local NO</w:t>
        </w:r>
        <w:r w:rsidR="00CE1C66" w:rsidRPr="006A2C94">
          <w:rPr>
            <w:rStyle w:val="Hyperlink"/>
            <w:noProof/>
            <w:vertAlign w:val="subscript"/>
          </w:rPr>
          <w:t>X</w:t>
        </w:r>
        <w:r w:rsidR="00CE1C66" w:rsidRPr="006A2C94">
          <w:rPr>
            <w:rStyle w:val="Hyperlink"/>
            <w:noProof/>
          </w:rPr>
          <w:t xml:space="preserve"> and VOC Emissions Sources on Days &gt; 70 ppb, C58, 2018</w:t>
        </w:r>
        <w:r w:rsidR="00CE1C66">
          <w:rPr>
            <w:noProof/>
            <w:webHidden/>
          </w:rPr>
          <w:tab/>
        </w:r>
        <w:r w:rsidR="00622BA5">
          <w:rPr>
            <w:noProof/>
            <w:webHidden/>
          </w:rPr>
          <w:fldChar w:fldCharType="begin"/>
        </w:r>
        <w:r w:rsidR="00CE1C66">
          <w:rPr>
            <w:noProof/>
            <w:webHidden/>
          </w:rPr>
          <w:instrText xml:space="preserve"> PAGEREF _Toc430872833 \h </w:instrText>
        </w:r>
        <w:r w:rsidR="00622BA5">
          <w:rPr>
            <w:noProof/>
            <w:webHidden/>
          </w:rPr>
        </w:r>
        <w:r w:rsidR="00622BA5">
          <w:rPr>
            <w:noProof/>
            <w:webHidden/>
          </w:rPr>
          <w:fldChar w:fldCharType="separate"/>
        </w:r>
        <w:r w:rsidR="00FA3E40">
          <w:rPr>
            <w:noProof/>
            <w:webHidden/>
          </w:rPr>
          <w:t>5-19</w:t>
        </w:r>
        <w:r w:rsidR="00622BA5">
          <w:rPr>
            <w:noProof/>
            <w:webHidden/>
          </w:rPr>
          <w:fldChar w:fldCharType="end"/>
        </w:r>
      </w:hyperlink>
    </w:p>
    <w:p w:rsidR="00E20D3F" w:rsidRDefault="00622BA5" w:rsidP="00E40244">
      <w:pPr>
        <w:spacing w:after="200" w:line="276" w:lineRule="auto"/>
        <w:jc w:val="left"/>
      </w:pPr>
      <w:r>
        <w:fldChar w:fldCharType="end"/>
      </w:r>
      <w:r w:rsidR="00E20D3F">
        <w:br w:type="page"/>
      </w:r>
    </w:p>
    <w:p w:rsidR="00E20D3F" w:rsidRDefault="00E20D3F" w:rsidP="00E20D3F">
      <w:pPr>
        <w:pStyle w:val="Heading1"/>
        <w:numPr>
          <w:ilvl w:val="0"/>
          <w:numId w:val="0"/>
        </w:numPr>
        <w:ind w:left="432" w:hanging="432"/>
      </w:pPr>
      <w:bookmarkStart w:id="4" w:name="_Toc430872745"/>
      <w:r>
        <w:t>List of Equations</w:t>
      </w:r>
      <w:bookmarkEnd w:id="4"/>
    </w:p>
    <w:p w:rsidR="00E20D3F" w:rsidRDefault="00E20D3F">
      <w:pPr>
        <w:pStyle w:val="TableofFigures"/>
        <w:tabs>
          <w:tab w:val="right" w:leader="dot" w:pos="9350"/>
        </w:tabs>
      </w:pPr>
    </w:p>
    <w:p w:rsidR="00CE1C66" w:rsidRDefault="00622BA5">
      <w:pPr>
        <w:pStyle w:val="TableofFigures"/>
        <w:tabs>
          <w:tab w:val="right" w:leader="dot" w:pos="9350"/>
        </w:tabs>
        <w:rPr>
          <w:rFonts w:asciiTheme="minorHAnsi" w:eastAsiaTheme="minorEastAsia" w:hAnsiTheme="minorHAnsi" w:cstheme="minorBidi"/>
          <w:noProof/>
          <w:szCs w:val="22"/>
        </w:rPr>
      </w:pPr>
      <w:r>
        <w:fldChar w:fldCharType="begin"/>
      </w:r>
      <w:r w:rsidR="00E20D3F">
        <w:instrText xml:space="preserve"> TOC \h \z \c "Equation" </w:instrText>
      </w:r>
      <w:r>
        <w:fldChar w:fldCharType="separate"/>
      </w:r>
      <w:hyperlink w:anchor="_Toc430872834" w:history="1">
        <w:r w:rsidR="00CE1C66" w:rsidRPr="00254D72">
          <w:rPr>
            <w:rStyle w:val="Hyperlink"/>
            <w:bCs/>
            <w:noProof/>
          </w:rPr>
          <w:t>Equation 3</w:t>
        </w:r>
        <w:r w:rsidR="00CE1C66" w:rsidRPr="00254D72">
          <w:rPr>
            <w:rStyle w:val="Hyperlink"/>
            <w:bCs/>
            <w:noProof/>
          </w:rPr>
          <w:noBreakHyphen/>
          <w:t xml:space="preserve">1, The </w:t>
        </w:r>
        <w:r w:rsidR="00CE1C66" w:rsidRPr="00254D72">
          <w:rPr>
            <w:rStyle w:val="Hyperlink"/>
            <w:noProof/>
          </w:rPr>
          <w:t>Design Value</w:t>
        </w:r>
        <w:r w:rsidR="00CE1C66">
          <w:rPr>
            <w:noProof/>
            <w:webHidden/>
          </w:rPr>
          <w:tab/>
        </w:r>
        <w:r>
          <w:rPr>
            <w:noProof/>
            <w:webHidden/>
          </w:rPr>
          <w:fldChar w:fldCharType="begin"/>
        </w:r>
        <w:r w:rsidR="00CE1C66">
          <w:rPr>
            <w:noProof/>
            <w:webHidden/>
          </w:rPr>
          <w:instrText xml:space="preserve"> PAGEREF _Toc430872834 \h </w:instrText>
        </w:r>
        <w:r>
          <w:rPr>
            <w:noProof/>
            <w:webHidden/>
          </w:rPr>
        </w:r>
        <w:r>
          <w:rPr>
            <w:noProof/>
            <w:webHidden/>
          </w:rPr>
          <w:fldChar w:fldCharType="separate"/>
        </w:r>
        <w:r w:rsidR="00FA3E40">
          <w:rPr>
            <w:noProof/>
            <w:webHidden/>
          </w:rPr>
          <w:t>3-11</w:t>
        </w:r>
        <w:r>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35" w:history="1">
        <w:r w:rsidR="00CE1C66" w:rsidRPr="00254D72">
          <w:rPr>
            <w:rStyle w:val="Hyperlink"/>
            <w:bCs/>
            <w:noProof/>
          </w:rPr>
          <w:t>Equation 3</w:t>
        </w:r>
        <w:r w:rsidR="00CE1C66" w:rsidRPr="00254D72">
          <w:rPr>
            <w:rStyle w:val="Hyperlink"/>
            <w:bCs/>
            <w:noProof/>
          </w:rPr>
          <w:noBreakHyphen/>
          <w:t xml:space="preserve">2, The </w:t>
        </w:r>
        <w:r w:rsidR="00CE1C66" w:rsidRPr="00254D72">
          <w:rPr>
            <w:rStyle w:val="Hyperlink"/>
            <w:noProof/>
          </w:rPr>
          <w:t>Baseline Design Site-Specific Modeling Design Value</w:t>
        </w:r>
        <w:r w:rsidR="00CE1C66">
          <w:rPr>
            <w:noProof/>
            <w:webHidden/>
          </w:rPr>
          <w:tab/>
        </w:r>
        <w:r w:rsidR="00622BA5">
          <w:rPr>
            <w:noProof/>
            <w:webHidden/>
          </w:rPr>
          <w:fldChar w:fldCharType="begin"/>
        </w:r>
        <w:r w:rsidR="00CE1C66">
          <w:rPr>
            <w:noProof/>
            <w:webHidden/>
          </w:rPr>
          <w:instrText xml:space="preserve"> PAGEREF _Toc430872835 \h </w:instrText>
        </w:r>
        <w:r w:rsidR="00622BA5">
          <w:rPr>
            <w:noProof/>
            <w:webHidden/>
          </w:rPr>
        </w:r>
        <w:r w:rsidR="00622BA5">
          <w:rPr>
            <w:noProof/>
            <w:webHidden/>
          </w:rPr>
          <w:fldChar w:fldCharType="separate"/>
        </w:r>
        <w:r w:rsidR="00FA3E40">
          <w:rPr>
            <w:noProof/>
            <w:webHidden/>
          </w:rPr>
          <w:t>3-12</w:t>
        </w:r>
        <w:r w:rsidR="00622BA5">
          <w:rPr>
            <w:noProof/>
            <w:webHidden/>
          </w:rPr>
          <w:fldChar w:fldCharType="end"/>
        </w:r>
      </w:hyperlink>
    </w:p>
    <w:p w:rsidR="00CE1C66" w:rsidRDefault="0058707B">
      <w:pPr>
        <w:pStyle w:val="TableofFigures"/>
        <w:tabs>
          <w:tab w:val="right" w:leader="dot" w:pos="9350"/>
        </w:tabs>
        <w:rPr>
          <w:rFonts w:asciiTheme="minorHAnsi" w:eastAsiaTheme="minorEastAsia" w:hAnsiTheme="minorHAnsi" w:cstheme="minorBidi"/>
          <w:noProof/>
          <w:szCs w:val="22"/>
        </w:rPr>
      </w:pPr>
      <w:hyperlink w:anchor="_Toc430872836" w:history="1">
        <w:r w:rsidR="00CE1C66" w:rsidRPr="00254D72">
          <w:rPr>
            <w:rStyle w:val="Hyperlink"/>
            <w:bCs/>
            <w:noProof/>
          </w:rPr>
          <w:t>Equation 3</w:t>
        </w:r>
        <w:r w:rsidR="00CE1C66" w:rsidRPr="00254D72">
          <w:rPr>
            <w:rStyle w:val="Hyperlink"/>
            <w:bCs/>
            <w:noProof/>
          </w:rPr>
          <w:noBreakHyphen/>
          <w:t>3, Future Design Value Calculation</w:t>
        </w:r>
        <w:r w:rsidR="00CE1C66">
          <w:rPr>
            <w:noProof/>
            <w:webHidden/>
          </w:rPr>
          <w:tab/>
        </w:r>
        <w:r w:rsidR="00622BA5">
          <w:rPr>
            <w:noProof/>
            <w:webHidden/>
          </w:rPr>
          <w:fldChar w:fldCharType="begin"/>
        </w:r>
        <w:r w:rsidR="00CE1C66">
          <w:rPr>
            <w:noProof/>
            <w:webHidden/>
          </w:rPr>
          <w:instrText xml:space="preserve"> PAGEREF _Toc430872836 \h </w:instrText>
        </w:r>
        <w:r w:rsidR="00622BA5">
          <w:rPr>
            <w:noProof/>
            <w:webHidden/>
          </w:rPr>
        </w:r>
        <w:r w:rsidR="00622BA5">
          <w:rPr>
            <w:noProof/>
            <w:webHidden/>
          </w:rPr>
          <w:fldChar w:fldCharType="separate"/>
        </w:r>
        <w:r w:rsidR="00FA3E40">
          <w:rPr>
            <w:noProof/>
            <w:webHidden/>
          </w:rPr>
          <w:t>3-13</w:t>
        </w:r>
        <w:r w:rsidR="00622BA5">
          <w:rPr>
            <w:noProof/>
            <w:webHidden/>
          </w:rPr>
          <w:fldChar w:fldCharType="end"/>
        </w:r>
      </w:hyperlink>
    </w:p>
    <w:p w:rsidR="00E20D3F" w:rsidRDefault="00622BA5" w:rsidP="006F1CF2">
      <w:r>
        <w:fldChar w:fldCharType="end"/>
      </w:r>
    </w:p>
    <w:p w:rsidR="00E56C91" w:rsidRDefault="00E56C91" w:rsidP="006F1CF2"/>
    <w:p w:rsidR="00E56C91" w:rsidRDefault="00E56C91" w:rsidP="006F1CF2">
      <w:pPr>
        <w:sectPr w:rsidR="00E56C91" w:rsidSect="00E56C91">
          <w:footerReference w:type="default" r:id="rId13"/>
          <w:pgSz w:w="12240" w:h="15840"/>
          <w:pgMar w:top="1440" w:right="1440" w:bottom="1440" w:left="1440" w:header="720" w:footer="720" w:gutter="0"/>
          <w:pgNumType w:fmt="lowerRoman"/>
          <w:cols w:space="720"/>
          <w:docGrid w:linePitch="360"/>
        </w:sectPr>
      </w:pPr>
    </w:p>
    <w:p w:rsidR="00E56C91" w:rsidRDefault="00E56C91" w:rsidP="006F1CF2"/>
    <w:p w:rsidR="00772D4B" w:rsidRPr="00DF3DF3" w:rsidRDefault="00772D4B" w:rsidP="006F1CF2">
      <w:pPr>
        <w:pStyle w:val="Heading1"/>
      </w:pPr>
      <w:bookmarkStart w:id="5" w:name="_Toc430872746"/>
      <w:r w:rsidRPr="00DF3DF3">
        <w:t>Background</w:t>
      </w:r>
      <w:bookmarkEnd w:id="5"/>
    </w:p>
    <w:p w:rsidR="00772D4B" w:rsidRPr="00DF3DF3" w:rsidRDefault="00772D4B" w:rsidP="00772D4B">
      <w:pPr>
        <w:pStyle w:val="BodyText"/>
        <w:rPr>
          <w:rFonts w:cs="Arial"/>
        </w:rPr>
      </w:pPr>
    </w:p>
    <w:p w:rsidR="00772D4B" w:rsidRPr="00DF3DF3" w:rsidRDefault="00772D4B" w:rsidP="00772D4B">
      <w:pPr>
        <w:pStyle w:val="BodyText"/>
        <w:rPr>
          <w:rFonts w:cs="Arial"/>
        </w:rPr>
      </w:pPr>
      <w:r w:rsidRPr="00DF3DF3">
        <w:rPr>
          <w:rFonts w:cs="Arial"/>
        </w:rPr>
        <w:t xml:space="preserve">The U.S. Environmental Protection Agency (EPA) is charged </w:t>
      </w:r>
      <w:r w:rsidR="00DF3DF3" w:rsidRPr="00DF3DF3">
        <w:rPr>
          <w:rFonts w:cs="Arial"/>
        </w:rPr>
        <w:t xml:space="preserve">by the United States Congress </w:t>
      </w:r>
      <w:r w:rsidRPr="00DF3DF3">
        <w:rPr>
          <w:rFonts w:cs="Arial"/>
        </w:rPr>
        <w:t>with the maintenance of regional air quality across the United States through a series of standards, the National Ambient Air Quality Standards (NAAQS).  When regions fail to comply with these standards, the Clean Air Act</w:t>
      </w:r>
      <w:r w:rsidR="00FD546B">
        <w:rPr>
          <w:rFonts w:cs="Arial"/>
        </w:rPr>
        <w:t xml:space="preserve"> (CAA)</w:t>
      </w:r>
      <w:r w:rsidRPr="00DF3DF3">
        <w:rPr>
          <w:rFonts w:cs="Arial"/>
        </w:rPr>
        <w:t xml:space="preserve"> requires that the state, in consultation with local </w:t>
      </w:r>
      <w:r w:rsidR="001240A2" w:rsidRPr="00DF3DF3">
        <w:rPr>
          <w:rFonts w:cs="Arial"/>
        </w:rPr>
        <w:t>governments</w:t>
      </w:r>
      <w:r w:rsidRPr="00DF3DF3">
        <w:rPr>
          <w:rFonts w:cs="Arial"/>
        </w:rPr>
        <w:t>, revise the state implementation plan (SIP) to address the violation. The SIP is a blueprint for the methodology that the region and state will follow to attain and maintain the federal air quality standards.</w:t>
      </w:r>
      <w:r w:rsidRPr="00DF3DF3">
        <w:rPr>
          <w:rStyle w:val="FootnoteReference"/>
          <w:rFonts w:cs="Arial"/>
        </w:rPr>
        <w:footnoteReference w:id="5"/>
      </w:r>
      <w:r w:rsidRPr="00DF3DF3">
        <w:rPr>
          <w:rFonts w:cs="Arial"/>
        </w:rPr>
        <w:t xml:space="preserve"> </w:t>
      </w:r>
    </w:p>
    <w:p w:rsidR="00772D4B" w:rsidRPr="00DF3DF3" w:rsidRDefault="00772D4B" w:rsidP="00772D4B">
      <w:pPr>
        <w:pStyle w:val="BodyText"/>
        <w:jc w:val="left"/>
        <w:rPr>
          <w:rFonts w:cs="Arial"/>
        </w:rPr>
      </w:pPr>
    </w:p>
    <w:p w:rsidR="00731243" w:rsidRPr="00DF3DF3" w:rsidRDefault="00731243" w:rsidP="00731243">
      <w:pPr>
        <w:pStyle w:val="Heading2"/>
      </w:pPr>
      <w:bookmarkStart w:id="6" w:name="_Toc430872747"/>
      <w:r w:rsidRPr="00DF3DF3">
        <w:t>Ozone Standard</w:t>
      </w:r>
      <w:bookmarkEnd w:id="6"/>
    </w:p>
    <w:p w:rsidR="00E37228" w:rsidRDefault="00772D4B" w:rsidP="00DF3DF3">
      <w:pPr>
        <w:pStyle w:val="BodyText"/>
        <w:rPr>
          <w:rFonts w:cs="Arial"/>
        </w:rPr>
      </w:pPr>
      <w:r w:rsidRPr="00DF3DF3">
        <w:rPr>
          <w:rFonts w:cs="Arial"/>
        </w:rPr>
        <w:t xml:space="preserve">Ground-level ozone is one of the most common air pollutants in the country as well as one of the six “criteria” pollutants for which the EPA established standards.  </w:t>
      </w:r>
      <w:r w:rsidR="006938DF" w:rsidRPr="00DF3DF3">
        <w:rPr>
          <w:rFonts w:cs="Arial"/>
        </w:rPr>
        <w:t xml:space="preserve">The Clean Air Act </w:t>
      </w:r>
      <w:r w:rsidR="00DF3DF3">
        <w:rPr>
          <w:rFonts w:cs="Arial"/>
        </w:rPr>
        <w:t xml:space="preserve">(CAA) </w:t>
      </w:r>
      <w:r w:rsidR="006938DF" w:rsidRPr="00DF3DF3">
        <w:rPr>
          <w:rFonts w:cs="Arial"/>
        </w:rPr>
        <w:t xml:space="preserve">requires </w:t>
      </w:r>
      <w:r w:rsidR="00FD546B">
        <w:rPr>
          <w:rFonts w:cs="Arial"/>
        </w:rPr>
        <w:t xml:space="preserve">the </w:t>
      </w:r>
      <w:r w:rsidR="006938DF" w:rsidRPr="00DF3DF3">
        <w:rPr>
          <w:rFonts w:cs="Arial"/>
        </w:rPr>
        <w:t xml:space="preserve">Environmental Protection Agency (EPA) to set National Ambient Air Quality Standards (NAAQS) for pollutants considered harmful to public health and the environment. EPA has set NAAQS for six principal pollutants, which are called "criteria" pollutants. The </w:t>
      </w:r>
      <w:r w:rsidR="00DF3DF3">
        <w:rPr>
          <w:rFonts w:cs="Arial"/>
        </w:rPr>
        <w:t>CAA</w:t>
      </w:r>
      <w:r w:rsidR="006938DF" w:rsidRPr="00DF3DF3">
        <w:rPr>
          <w:rFonts w:cs="Arial"/>
        </w:rPr>
        <w:t xml:space="preserve"> requires primary standards to be “requisite to protect public health with an adequate margin of safety,” including the health of groups of people considered more at risk.</w:t>
      </w:r>
      <w:r w:rsidR="00DF3DF3" w:rsidRPr="00DF3DF3">
        <w:rPr>
          <w:rFonts w:cs="Arial"/>
        </w:rPr>
        <w:t xml:space="preserve"> </w:t>
      </w:r>
      <w:r w:rsidR="006938DF" w:rsidRPr="00DF3DF3">
        <w:rPr>
          <w:rFonts w:cs="Arial"/>
        </w:rPr>
        <w:t>The Clean Air Act bars EPA from considering cost in setting the NAAQS.</w:t>
      </w:r>
      <w:r w:rsidR="00DF3DF3" w:rsidRPr="00DF3DF3">
        <w:rPr>
          <w:rStyle w:val="FootnoteReference"/>
          <w:rFonts w:cs="Arial"/>
        </w:rPr>
        <w:footnoteReference w:id="6"/>
      </w:r>
    </w:p>
    <w:p w:rsidR="00563911" w:rsidRDefault="00563911" w:rsidP="00DF3DF3">
      <w:pPr>
        <w:pStyle w:val="BodyText"/>
        <w:rPr>
          <w:rFonts w:cs="Arial"/>
        </w:rPr>
      </w:pPr>
    </w:p>
    <w:p w:rsidR="00563911" w:rsidRDefault="00563911" w:rsidP="00563911">
      <w:pPr>
        <w:pStyle w:val="BodyText"/>
        <w:rPr>
          <w:rFonts w:cs="Arial"/>
          <w:szCs w:val="22"/>
        </w:rPr>
      </w:pPr>
      <w:r>
        <w:rPr>
          <w:rFonts w:cs="Arial"/>
        </w:rPr>
        <w:t>“</w:t>
      </w:r>
      <w:r w:rsidRPr="00DF3DF3">
        <w:rPr>
          <w:rFonts w:cs="Arial"/>
        </w:rPr>
        <w:t xml:space="preserve">Sections 108 and 109 of the </w:t>
      </w:r>
      <w:r>
        <w:rPr>
          <w:rFonts w:cs="Arial"/>
        </w:rPr>
        <w:t>CAA</w:t>
      </w:r>
      <w:r w:rsidRPr="00DF3DF3">
        <w:rPr>
          <w:rFonts w:cs="Arial"/>
        </w:rPr>
        <w:t xml:space="preserve"> govern the establishment, review, and revision, as appropriate, of the National Ambient Air Quality Standards (NAAQS) to provide protection for the nation’s public </w:t>
      </w:r>
      <w:r w:rsidRPr="000A53C1">
        <w:rPr>
          <w:rFonts w:cs="Arial"/>
          <w:szCs w:val="22"/>
        </w:rPr>
        <w:t>health and the environment.  The CAA requires periodic review of the science upon which the standards are based and the standards themselves.”</w:t>
      </w:r>
      <w:r w:rsidRPr="000A53C1">
        <w:rPr>
          <w:rStyle w:val="FootnoteReference"/>
          <w:rFonts w:cs="Arial"/>
          <w:szCs w:val="22"/>
        </w:rPr>
        <w:footnoteReference w:id="7"/>
      </w:r>
      <w:r w:rsidRPr="000A53C1">
        <w:rPr>
          <w:rFonts w:cs="Arial"/>
          <w:szCs w:val="22"/>
        </w:rPr>
        <w:t xml:space="preserve">  The </w:t>
      </w:r>
      <w:r w:rsidR="005B1D26">
        <w:rPr>
          <w:rFonts w:cs="Arial"/>
          <w:szCs w:val="22"/>
        </w:rPr>
        <w:t xml:space="preserve">timeline provided highlights historical or future dates related to revising the NAAQS. The </w:t>
      </w:r>
      <w:r w:rsidR="00300779">
        <w:rPr>
          <w:rFonts w:cs="Arial"/>
          <w:szCs w:val="22"/>
        </w:rPr>
        <w:t xml:space="preserve">timeline does not include potential delays in implementation due to possible ligation </w:t>
      </w:r>
      <w:r w:rsidR="005B1D26">
        <w:rPr>
          <w:rFonts w:cs="Arial"/>
          <w:szCs w:val="22"/>
        </w:rPr>
        <w:t>for the</w:t>
      </w:r>
      <w:r w:rsidR="00300779">
        <w:rPr>
          <w:rFonts w:cs="Arial"/>
          <w:szCs w:val="22"/>
        </w:rPr>
        <w:t xml:space="preserve"> </w:t>
      </w:r>
      <w:r w:rsidR="005B1D26">
        <w:rPr>
          <w:rFonts w:cs="Arial"/>
          <w:szCs w:val="22"/>
        </w:rPr>
        <w:t xml:space="preserve">most recently </w:t>
      </w:r>
      <w:r w:rsidR="00300779">
        <w:rPr>
          <w:rFonts w:cs="Arial"/>
          <w:szCs w:val="22"/>
        </w:rPr>
        <w:t>proposed standard.</w:t>
      </w:r>
    </w:p>
    <w:tbl>
      <w:tblPr>
        <w:tblStyle w:val="TableGrid"/>
        <w:tblpPr w:leftFromText="180" w:rightFromText="180" w:vertAnchor="text" w:horzAnchor="margin" w:tblpXSpec="center" w:tblpY="218"/>
        <w:tblW w:w="9322" w:type="dxa"/>
        <w:tblLook w:val="04A0" w:firstRow="1" w:lastRow="0" w:firstColumn="1" w:lastColumn="0" w:noHBand="0" w:noVBand="1"/>
      </w:tblPr>
      <w:tblGrid>
        <w:gridCol w:w="2660"/>
        <w:gridCol w:w="6662"/>
      </w:tblGrid>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Date</w:t>
            </w:r>
          </w:p>
        </w:tc>
        <w:tc>
          <w:tcPr>
            <w:tcW w:w="6662"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Pr>
                <w:rFonts w:eastAsiaTheme="minorEastAsia" w:cs="Arial"/>
                <w:color w:val="000000" w:themeColor="text1"/>
                <w:kern w:val="24"/>
                <w:szCs w:val="22"/>
              </w:rPr>
              <w:t>Action</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March 27, 2008</w:t>
            </w:r>
          </w:p>
        </w:tc>
        <w:tc>
          <w:tcPr>
            <w:tcW w:w="6662" w:type="dxa"/>
          </w:tcPr>
          <w:p w:rsidR="00EB5FDC" w:rsidRPr="00A27CE8" w:rsidRDefault="00EB5FDC" w:rsidP="00574541">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EPA revise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primary and secondary ozone standards from 84 ppb to 75 ppb (8-hour average). In 2013, the D.C. Circuit remanded the secondary standard to the Agency for reconsideration because the Agency did not determine what level of protection was requisite to protect the public welfare.</w:t>
            </w:r>
          </w:p>
        </w:tc>
      </w:tr>
      <w:tr w:rsidR="00EB5FDC" w:rsidRPr="00A27CE8" w:rsidTr="008505B8">
        <w:trPr>
          <w:trHeight w:val="530"/>
        </w:trPr>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January 19, 2010</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EPA propose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to reconsider the 2008 ozone standard.</w:t>
            </w:r>
          </w:p>
          <w:p w:rsidR="00EB5FDC" w:rsidRPr="008505B8" w:rsidRDefault="00EB5FDC" w:rsidP="008505B8">
            <w:pPr>
              <w:numPr>
                <w:ilvl w:val="4"/>
                <w:numId w:val="25"/>
              </w:numPr>
              <w:spacing w:line="240" w:lineRule="auto"/>
              <w:ind w:left="175" w:hanging="142"/>
              <w:contextualSpacing/>
              <w:jc w:val="left"/>
              <w:textAlignment w:val="baseline"/>
              <w:rPr>
                <w:rFonts w:cs="Arial"/>
                <w:szCs w:val="22"/>
              </w:rPr>
            </w:pPr>
            <w:r w:rsidRPr="00A27CE8">
              <w:rPr>
                <w:rFonts w:eastAsiaTheme="minorEastAsia" w:cs="Arial"/>
                <w:color w:val="000000" w:themeColor="text1"/>
                <w:kern w:val="24"/>
                <w:szCs w:val="22"/>
              </w:rPr>
              <w:t>Change primary standard to within range of 60 to 70 ppb.</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September 2, 2011</w:t>
            </w:r>
          </w:p>
        </w:tc>
        <w:tc>
          <w:tcPr>
            <w:tcW w:w="6662" w:type="dxa"/>
          </w:tcPr>
          <w:p w:rsidR="00EB5FDC" w:rsidRPr="00A27CE8" w:rsidRDefault="00EB5FDC" w:rsidP="00574541">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 xml:space="preserve">January 2010 proposal </w:t>
            </w:r>
            <w:r w:rsidR="00574541">
              <w:rPr>
                <w:rFonts w:eastAsiaTheme="minorEastAsia" w:cs="Arial"/>
                <w:color w:val="000000" w:themeColor="text1"/>
                <w:kern w:val="24"/>
                <w:szCs w:val="22"/>
              </w:rPr>
              <w:t>was</w:t>
            </w:r>
            <w:r w:rsidRPr="00A27CE8">
              <w:rPr>
                <w:rFonts w:eastAsiaTheme="minorEastAsia" w:cs="Arial"/>
                <w:color w:val="000000" w:themeColor="text1"/>
                <w:kern w:val="24"/>
                <w:szCs w:val="22"/>
              </w:rPr>
              <w:t xml:space="preserve"> withdrawn and EPA focuse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on </w:t>
            </w:r>
            <w:r w:rsidR="00574541">
              <w:rPr>
                <w:rFonts w:eastAsiaTheme="minorEastAsia" w:cs="Arial"/>
                <w:color w:val="000000" w:themeColor="text1"/>
                <w:kern w:val="24"/>
                <w:szCs w:val="22"/>
              </w:rPr>
              <w:t xml:space="preserve">the </w:t>
            </w:r>
            <w:r w:rsidRPr="00A27CE8">
              <w:rPr>
                <w:rFonts w:eastAsiaTheme="minorEastAsia" w:cs="Arial"/>
                <w:color w:val="000000" w:themeColor="text1"/>
                <w:kern w:val="24"/>
                <w:szCs w:val="22"/>
              </w:rPr>
              <w:t>upcoming 5 year review.</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June 19, 2013</w:t>
            </w:r>
          </w:p>
        </w:tc>
        <w:tc>
          <w:tcPr>
            <w:tcW w:w="6662" w:type="dxa"/>
          </w:tcPr>
          <w:p w:rsidR="00EB5FDC" w:rsidRPr="00A27CE8" w:rsidRDefault="00EB5FDC" w:rsidP="00574541">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Coalition of public health and environmental groups, including Sierra Club and American Lung Association (ALA), file lawsuit</w:t>
            </w:r>
            <w:r w:rsidR="00574541">
              <w:rPr>
                <w:rFonts w:eastAsiaTheme="minorEastAsia" w:cs="Arial"/>
                <w:color w:val="000000" w:themeColor="text1"/>
                <w:kern w:val="24"/>
                <w:szCs w:val="22"/>
              </w:rPr>
              <w:t>s</w:t>
            </w:r>
            <w:r w:rsidRPr="00A27CE8">
              <w:rPr>
                <w:rFonts w:eastAsiaTheme="minorEastAsia" w:cs="Arial"/>
                <w:color w:val="000000" w:themeColor="text1"/>
                <w:kern w:val="24"/>
                <w:szCs w:val="22"/>
              </w:rPr>
              <w:t xml:space="preserve"> in federal court asking </w:t>
            </w:r>
            <w:r w:rsidR="00574541">
              <w:rPr>
                <w:rFonts w:eastAsiaTheme="minorEastAsia" w:cs="Arial"/>
                <w:color w:val="000000" w:themeColor="text1"/>
                <w:kern w:val="24"/>
                <w:szCs w:val="22"/>
              </w:rPr>
              <w:t xml:space="preserve">the </w:t>
            </w:r>
            <w:r w:rsidRPr="00A27CE8">
              <w:rPr>
                <w:rFonts w:eastAsiaTheme="minorEastAsia" w:cs="Arial"/>
                <w:color w:val="000000" w:themeColor="text1"/>
                <w:kern w:val="24"/>
                <w:szCs w:val="22"/>
              </w:rPr>
              <w:t xml:space="preserve">court to set </w:t>
            </w:r>
            <w:r w:rsidR="00574541">
              <w:rPr>
                <w:rFonts w:eastAsiaTheme="minorEastAsia" w:cs="Arial"/>
                <w:color w:val="000000" w:themeColor="text1"/>
                <w:kern w:val="24"/>
                <w:szCs w:val="22"/>
              </w:rPr>
              <w:t xml:space="preserve">a </w:t>
            </w:r>
            <w:r w:rsidRPr="00A27CE8">
              <w:rPr>
                <w:rFonts w:eastAsiaTheme="minorEastAsia" w:cs="Arial"/>
                <w:color w:val="000000" w:themeColor="text1"/>
                <w:kern w:val="24"/>
                <w:szCs w:val="22"/>
              </w:rPr>
              <w:t>deadline for action on overdue ozone standard</w:t>
            </w:r>
            <w:r w:rsidR="00574541">
              <w:rPr>
                <w:rFonts w:eastAsiaTheme="minorEastAsia" w:cs="Arial"/>
                <w:color w:val="000000" w:themeColor="text1"/>
                <w:kern w:val="24"/>
                <w:szCs w:val="22"/>
              </w:rPr>
              <w:t xml:space="preserve"> reviews</w:t>
            </w:r>
            <w:r w:rsidRPr="00A27CE8">
              <w:rPr>
                <w:rFonts w:eastAsiaTheme="minorEastAsia" w:cs="Arial"/>
                <w:color w:val="000000" w:themeColor="text1"/>
                <w:kern w:val="24"/>
                <w:szCs w:val="22"/>
              </w:rPr>
              <w:t>.</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April 29, 2014</w:t>
            </w:r>
          </w:p>
        </w:tc>
        <w:tc>
          <w:tcPr>
            <w:tcW w:w="6662" w:type="dxa"/>
          </w:tcPr>
          <w:p w:rsidR="00EB5FDC" w:rsidRPr="00A27CE8" w:rsidRDefault="00EB5FDC" w:rsidP="008505B8">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U.S. District Court in San Francisco order</w:t>
            </w:r>
            <w:r w:rsidR="00574541">
              <w:rPr>
                <w:rFonts w:eastAsiaTheme="minorEastAsia" w:cs="Arial"/>
                <w:color w:val="000000" w:themeColor="text1"/>
                <w:kern w:val="24"/>
                <w:szCs w:val="22"/>
              </w:rPr>
              <w:t>ed</w:t>
            </w:r>
            <w:r w:rsidRPr="00A27CE8">
              <w:rPr>
                <w:rFonts w:eastAsiaTheme="minorEastAsia" w:cs="Arial"/>
                <w:color w:val="000000" w:themeColor="text1"/>
                <w:kern w:val="24"/>
                <w:szCs w:val="22"/>
              </w:rPr>
              <w:t xml:space="preserve"> EPA to </w:t>
            </w:r>
            <w:r w:rsidR="008505B8">
              <w:rPr>
                <w:rFonts w:eastAsiaTheme="minorEastAsia" w:cs="Arial"/>
                <w:color w:val="000000" w:themeColor="text1"/>
                <w:kern w:val="24"/>
                <w:szCs w:val="22"/>
              </w:rPr>
              <w:t>complete the review of the</w:t>
            </w:r>
            <w:r w:rsidRPr="00A27CE8">
              <w:rPr>
                <w:rFonts w:eastAsiaTheme="minorEastAsia" w:cs="Arial"/>
                <w:color w:val="000000" w:themeColor="text1"/>
                <w:kern w:val="24"/>
                <w:szCs w:val="22"/>
              </w:rPr>
              <w:t xml:space="preserve"> ozone standards (proposal by Dec.1, 2014, final by Oct.1, 2015).</w:t>
            </w:r>
          </w:p>
        </w:tc>
      </w:tr>
      <w:tr w:rsidR="00EB5FDC" w:rsidRPr="00A27CE8" w:rsidTr="00EB5FDC">
        <w:trPr>
          <w:trHeight w:val="1285"/>
        </w:trPr>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November 25, 2014</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 xml:space="preserve">EPA released a proposal to update the NAAQS for </w:t>
            </w:r>
            <w:r w:rsidR="00574541">
              <w:rPr>
                <w:rFonts w:eastAsiaTheme="minorEastAsia" w:cs="Arial"/>
                <w:color w:val="000000" w:themeColor="text1"/>
                <w:kern w:val="24"/>
                <w:szCs w:val="22"/>
              </w:rPr>
              <w:t>g</w:t>
            </w:r>
            <w:r w:rsidRPr="00A27CE8">
              <w:rPr>
                <w:rFonts w:eastAsiaTheme="minorEastAsia" w:cs="Arial"/>
                <w:color w:val="000000" w:themeColor="text1"/>
                <w:kern w:val="24"/>
                <w:szCs w:val="22"/>
              </w:rPr>
              <w:t>round-</w:t>
            </w:r>
            <w:r w:rsidR="00574541">
              <w:rPr>
                <w:rFonts w:eastAsiaTheme="minorEastAsia" w:cs="Arial"/>
                <w:color w:val="000000" w:themeColor="text1"/>
                <w:kern w:val="24"/>
                <w:szCs w:val="22"/>
              </w:rPr>
              <w:t>l</w:t>
            </w:r>
            <w:r w:rsidR="00574541" w:rsidRPr="00A27CE8">
              <w:rPr>
                <w:rFonts w:eastAsiaTheme="minorEastAsia" w:cs="Arial"/>
                <w:color w:val="000000" w:themeColor="text1"/>
                <w:kern w:val="24"/>
                <w:szCs w:val="22"/>
              </w:rPr>
              <w:t xml:space="preserve">evel </w:t>
            </w:r>
            <w:r w:rsidR="00574541">
              <w:rPr>
                <w:rFonts w:eastAsiaTheme="minorEastAsia" w:cs="Arial"/>
                <w:color w:val="000000" w:themeColor="text1"/>
                <w:kern w:val="24"/>
                <w:szCs w:val="22"/>
              </w:rPr>
              <w:t>o</w:t>
            </w:r>
            <w:r w:rsidRPr="00A27CE8">
              <w:rPr>
                <w:rFonts w:eastAsiaTheme="minorEastAsia" w:cs="Arial"/>
                <w:color w:val="000000" w:themeColor="text1"/>
                <w:kern w:val="24"/>
                <w:szCs w:val="22"/>
              </w:rPr>
              <w:t>zone</w:t>
            </w:r>
          </w:p>
          <w:p w:rsidR="00EB5FDC" w:rsidRPr="00A27CE8" w:rsidRDefault="00EB5FDC" w:rsidP="00EB5FDC">
            <w:pPr>
              <w:numPr>
                <w:ilvl w:val="3"/>
                <w:numId w:val="27"/>
              </w:numPr>
              <w:spacing w:line="240" w:lineRule="auto"/>
              <w:ind w:left="175" w:hanging="142"/>
              <w:contextualSpacing/>
              <w:jc w:val="left"/>
              <w:textAlignment w:val="baseline"/>
              <w:rPr>
                <w:rFonts w:cs="Arial"/>
                <w:szCs w:val="22"/>
              </w:rPr>
            </w:pPr>
            <w:r w:rsidRPr="00A27CE8">
              <w:rPr>
                <w:rFonts w:eastAsiaTheme="minorEastAsia" w:cs="Arial"/>
                <w:color w:val="000000" w:themeColor="text1"/>
                <w:kern w:val="24"/>
                <w:szCs w:val="22"/>
              </w:rPr>
              <w:t>EPA propose</w:t>
            </w:r>
            <w:r w:rsidR="00574541">
              <w:rPr>
                <w:rFonts w:eastAsiaTheme="minorEastAsia" w:cs="Arial"/>
                <w:color w:val="000000" w:themeColor="text1"/>
                <w:kern w:val="24"/>
                <w:szCs w:val="22"/>
              </w:rPr>
              <w:t>d</w:t>
            </w:r>
            <w:r w:rsidRPr="00A27CE8">
              <w:rPr>
                <w:rFonts w:eastAsiaTheme="minorEastAsia" w:cs="Arial"/>
                <w:color w:val="000000" w:themeColor="text1"/>
                <w:kern w:val="24"/>
                <w:szCs w:val="22"/>
              </w:rPr>
              <w:t xml:space="preserve"> the 8-hour standards to be set within a range of 65 to 70 parts per billion (ppb).</w:t>
            </w:r>
          </w:p>
          <w:p w:rsidR="00FD3DF9" w:rsidRDefault="00EB5FDC">
            <w:pPr>
              <w:numPr>
                <w:ilvl w:val="3"/>
                <w:numId w:val="27"/>
              </w:numPr>
              <w:tabs>
                <w:tab w:val="clear" w:pos="2880"/>
              </w:tabs>
              <w:spacing w:line="240" w:lineRule="auto"/>
              <w:ind w:left="175" w:hanging="142"/>
              <w:contextualSpacing/>
              <w:jc w:val="left"/>
              <w:textAlignment w:val="baseline"/>
              <w:rPr>
                <w:rFonts w:cs="Arial"/>
                <w:szCs w:val="22"/>
              </w:rPr>
            </w:pPr>
            <w:r w:rsidRPr="00A27CE8">
              <w:rPr>
                <w:rFonts w:eastAsiaTheme="minorEastAsia" w:cs="Arial"/>
                <w:color w:val="000000" w:themeColor="text1"/>
                <w:kern w:val="24"/>
                <w:szCs w:val="22"/>
              </w:rPr>
              <w:t xml:space="preserve">EPA </w:t>
            </w:r>
            <w:r w:rsidR="00C55A95">
              <w:rPr>
                <w:rFonts w:eastAsiaTheme="minorEastAsia" w:cs="Arial"/>
                <w:color w:val="000000" w:themeColor="text1"/>
                <w:kern w:val="24"/>
                <w:szCs w:val="22"/>
              </w:rPr>
              <w:t xml:space="preserve"> </w:t>
            </w:r>
            <w:r w:rsidR="00574541">
              <w:rPr>
                <w:rFonts w:eastAsiaTheme="minorEastAsia" w:cs="Arial"/>
                <w:color w:val="000000" w:themeColor="text1"/>
                <w:kern w:val="24"/>
                <w:szCs w:val="22"/>
              </w:rPr>
              <w:t>sought</w:t>
            </w:r>
            <w:r w:rsidRPr="00A27CE8">
              <w:rPr>
                <w:rFonts w:eastAsiaTheme="minorEastAsia" w:cs="Arial"/>
                <w:color w:val="000000" w:themeColor="text1"/>
                <w:kern w:val="24"/>
                <w:szCs w:val="22"/>
              </w:rPr>
              <w:t xml:space="preserve"> comment </w:t>
            </w:r>
            <w:r w:rsidR="00C55A95">
              <w:rPr>
                <w:rFonts w:eastAsiaTheme="minorEastAsia" w:cs="Arial"/>
                <w:color w:val="000000" w:themeColor="text1"/>
                <w:kern w:val="24"/>
                <w:szCs w:val="22"/>
              </w:rPr>
              <w:t>on the lower proposed standard and a 60 ppb standard</w:t>
            </w:r>
            <w:r w:rsidRPr="00A27CE8">
              <w:rPr>
                <w:rFonts w:eastAsiaTheme="minorEastAsia" w:cs="Arial"/>
                <w:color w:val="000000" w:themeColor="text1"/>
                <w:kern w:val="24"/>
                <w:szCs w:val="22"/>
              </w:rPr>
              <w:t xml:space="preserve"> </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December 17, 2014</w:t>
            </w:r>
          </w:p>
        </w:tc>
        <w:tc>
          <w:tcPr>
            <w:tcW w:w="6662"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Rule is published in the Federal Register</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January - February 2015</w:t>
            </w:r>
          </w:p>
        </w:tc>
        <w:tc>
          <w:tcPr>
            <w:tcW w:w="6662" w:type="dxa"/>
          </w:tcPr>
          <w:p w:rsidR="00EB5FDC" w:rsidRPr="00A27CE8" w:rsidRDefault="00EB5FDC" w:rsidP="00AC7D4C">
            <w:pPr>
              <w:spacing w:line="240" w:lineRule="auto"/>
              <w:jc w:val="left"/>
              <w:textAlignment w:val="baseline"/>
              <w:rPr>
                <w:rFonts w:cs="Arial"/>
                <w:szCs w:val="22"/>
              </w:rPr>
            </w:pPr>
            <w:r w:rsidRPr="00A27CE8">
              <w:rPr>
                <w:rFonts w:eastAsiaTheme="minorEastAsia" w:cs="Arial"/>
                <w:color w:val="000000" w:themeColor="text1"/>
                <w:kern w:val="24"/>
                <w:szCs w:val="22"/>
              </w:rPr>
              <w:t xml:space="preserve">Three </w:t>
            </w:r>
            <w:r w:rsidR="00AC7D4C">
              <w:rPr>
                <w:rFonts w:eastAsiaTheme="minorEastAsia" w:cs="Arial"/>
                <w:color w:val="000000" w:themeColor="text1"/>
                <w:kern w:val="24"/>
                <w:szCs w:val="22"/>
              </w:rPr>
              <w:t>p</w:t>
            </w:r>
            <w:r w:rsidRPr="00A27CE8">
              <w:rPr>
                <w:rFonts w:eastAsiaTheme="minorEastAsia" w:cs="Arial"/>
                <w:color w:val="000000" w:themeColor="text1"/>
                <w:kern w:val="24"/>
                <w:szCs w:val="22"/>
              </w:rPr>
              <w:t xml:space="preserve">ublic </w:t>
            </w:r>
            <w:r w:rsidR="00AC7D4C">
              <w:rPr>
                <w:rFonts w:eastAsiaTheme="minorEastAsia" w:cs="Arial"/>
                <w:color w:val="000000" w:themeColor="text1"/>
                <w:kern w:val="24"/>
                <w:szCs w:val="22"/>
              </w:rPr>
              <w:t>h</w:t>
            </w:r>
            <w:r w:rsidR="00AC7D4C" w:rsidRPr="00A27CE8">
              <w:rPr>
                <w:rFonts w:eastAsiaTheme="minorEastAsia" w:cs="Arial"/>
                <w:color w:val="000000" w:themeColor="text1"/>
                <w:kern w:val="24"/>
                <w:szCs w:val="22"/>
              </w:rPr>
              <w:t xml:space="preserve">earings </w:t>
            </w:r>
            <w:r w:rsidRPr="00A27CE8">
              <w:rPr>
                <w:rFonts w:eastAsiaTheme="minorEastAsia" w:cs="Arial"/>
                <w:color w:val="000000" w:themeColor="text1"/>
                <w:kern w:val="24"/>
                <w:szCs w:val="22"/>
              </w:rPr>
              <w:t>were held on the Proposed Ozone Standard</w:t>
            </w:r>
          </w:p>
        </w:tc>
      </w:tr>
      <w:tr w:rsidR="00EB5FDC" w:rsidRPr="00A27CE8" w:rsidTr="009B7372">
        <w:trPr>
          <w:trHeight w:val="56"/>
        </w:trPr>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March 17, 2015</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Comments were due to the EPA on the Proposed Rule</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October 1, 2015</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Court-ordered deadline for EPA to issue the final ozone standard</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October 1, 2017</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EPA determination of attainment or non-attainment for affected areas (may be based on 2014, 2015, and 2016 3-year average in the San Antonio-New Braunfels MSA)</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October 1</w:t>
            </w:r>
            <w:r w:rsidR="00E56EF8">
              <w:rPr>
                <w:rFonts w:eastAsiaTheme="minorEastAsia" w:cs="Arial"/>
                <w:color w:val="000000" w:themeColor="text1"/>
                <w:kern w:val="24"/>
                <w:szCs w:val="22"/>
              </w:rPr>
              <w:t>,</w:t>
            </w:r>
            <w:r w:rsidRPr="00A27CE8">
              <w:rPr>
                <w:rFonts w:eastAsiaTheme="minorEastAsia" w:cs="Arial"/>
                <w:color w:val="000000" w:themeColor="text1"/>
                <w:kern w:val="24"/>
                <w:szCs w:val="22"/>
              </w:rPr>
              <w:t xml:space="preserve"> 2020</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SIP elements for non-attainment areas are due</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December 31, 2020</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Attainment deadline for “Marginal” areas</w:t>
            </w:r>
          </w:p>
        </w:tc>
      </w:tr>
      <w:tr w:rsidR="00EB5FDC" w:rsidRPr="00A27CE8" w:rsidTr="00EB5FDC">
        <w:tc>
          <w:tcPr>
            <w:tcW w:w="2660" w:type="dxa"/>
          </w:tcPr>
          <w:p w:rsidR="00EB5FDC" w:rsidRPr="00A27CE8" w:rsidRDefault="00EB5FDC" w:rsidP="00EB5FDC">
            <w:pPr>
              <w:spacing w:line="240" w:lineRule="auto"/>
              <w:jc w:val="left"/>
              <w:textAlignment w:val="baseline"/>
              <w:rPr>
                <w:rFonts w:eastAsiaTheme="minorEastAsia" w:cs="Arial"/>
                <w:color w:val="000000" w:themeColor="text1"/>
                <w:kern w:val="24"/>
                <w:szCs w:val="22"/>
              </w:rPr>
            </w:pPr>
            <w:r w:rsidRPr="00A27CE8">
              <w:rPr>
                <w:rFonts w:eastAsiaTheme="minorEastAsia" w:cs="Arial"/>
                <w:color w:val="000000" w:themeColor="text1"/>
                <w:kern w:val="24"/>
                <w:szCs w:val="22"/>
              </w:rPr>
              <w:t>December 31, 2023</w:t>
            </w:r>
          </w:p>
        </w:tc>
        <w:tc>
          <w:tcPr>
            <w:tcW w:w="6662" w:type="dxa"/>
          </w:tcPr>
          <w:p w:rsidR="00EB5FDC" w:rsidRPr="00A27CE8" w:rsidRDefault="00EB5FDC" w:rsidP="00EB5FDC">
            <w:pPr>
              <w:spacing w:line="240" w:lineRule="auto"/>
              <w:jc w:val="left"/>
              <w:textAlignment w:val="baseline"/>
              <w:rPr>
                <w:rFonts w:cs="Arial"/>
                <w:szCs w:val="22"/>
              </w:rPr>
            </w:pPr>
            <w:r w:rsidRPr="00A27CE8">
              <w:rPr>
                <w:rFonts w:eastAsiaTheme="minorEastAsia" w:cs="Arial"/>
                <w:color w:val="000000" w:themeColor="text1"/>
                <w:kern w:val="24"/>
                <w:szCs w:val="22"/>
              </w:rPr>
              <w:t>Attainment deadline for “Moderate” areas</w:t>
            </w:r>
          </w:p>
        </w:tc>
      </w:tr>
    </w:tbl>
    <w:p w:rsidR="006938DF" w:rsidRPr="00CC0924" w:rsidRDefault="006938DF" w:rsidP="009866C9">
      <w:pPr>
        <w:pStyle w:val="BodyText"/>
        <w:ind w:left="2835" w:hanging="2551"/>
        <w:rPr>
          <w:rFonts w:cs="Arial"/>
          <w:szCs w:val="22"/>
          <w:highlight w:val="yellow"/>
        </w:rPr>
      </w:pPr>
    </w:p>
    <w:p w:rsidR="00CC0924" w:rsidRDefault="009866C9" w:rsidP="00C574B2">
      <w:pPr>
        <w:shd w:val="clear" w:color="auto" w:fill="FFFFFF"/>
        <w:rPr>
          <w:rFonts w:cs="Arial"/>
          <w:color w:val="151515"/>
          <w:szCs w:val="22"/>
          <w:lang w:val="en-CA" w:eastAsia="en-CA"/>
        </w:rPr>
      </w:pPr>
      <w:r>
        <w:rPr>
          <w:rFonts w:cs="Arial"/>
          <w:color w:val="151515"/>
          <w:szCs w:val="22"/>
          <w:lang w:val="en-CA" w:eastAsia="en-CA"/>
        </w:rPr>
        <w:t xml:space="preserve"> </w:t>
      </w:r>
      <w:r w:rsidR="00AC7D4C">
        <w:rPr>
          <w:rFonts w:cs="Arial"/>
          <w:color w:val="151515"/>
          <w:szCs w:val="22"/>
          <w:lang w:val="en-CA" w:eastAsia="en-CA"/>
        </w:rPr>
        <w:t xml:space="preserve">EPA has a list of factors they </w:t>
      </w:r>
      <w:r w:rsidR="00B624EB">
        <w:rPr>
          <w:rFonts w:cs="Arial"/>
          <w:color w:val="151515"/>
          <w:szCs w:val="22"/>
          <w:lang w:val="en-CA" w:eastAsia="en-CA"/>
        </w:rPr>
        <w:t xml:space="preserve">believe are appropriate to consider </w:t>
      </w:r>
      <w:r w:rsidR="00AC7D4C">
        <w:rPr>
          <w:rFonts w:cs="Arial"/>
          <w:color w:val="151515"/>
          <w:szCs w:val="22"/>
          <w:lang w:val="en-CA" w:eastAsia="en-CA"/>
        </w:rPr>
        <w:t xml:space="preserve">when determining nonattainment boundaries. </w:t>
      </w:r>
      <w:r w:rsidR="00B624EB">
        <w:rPr>
          <w:rFonts w:cs="Arial"/>
          <w:color w:val="151515"/>
          <w:szCs w:val="22"/>
          <w:lang w:val="en-CA" w:eastAsia="en-CA"/>
        </w:rPr>
        <w:t xml:space="preserve">In addition to the following nine factors, the </w:t>
      </w:r>
      <w:r w:rsidR="00AC7D4C">
        <w:rPr>
          <w:rFonts w:cs="Arial"/>
          <w:color w:val="151515"/>
          <w:szCs w:val="22"/>
          <w:lang w:val="en-CA" w:eastAsia="en-CA"/>
        </w:rPr>
        <w:t>EPA also considers any other relevant information provided by states or tribes</w:t>
      </w:r>
      <w:r w:rsidR="00B624EB">
        <w:rPr>
          <w:rFonts w:cs="Arial"/>
          <w:color w:val="151515"/>
          <w:szCs w:val="22"/>
          <w:lang w:val="en-CA" w:eastAsia="en-CA"/>
        </w:rPr>
        <w:t>:</w:t>
      </w:r>
      <w:r w:rsidR="00AC7D4C">
        <w:rPr>
          <w:rFonts w:cs="Arial"/>
          <w:color w:val="151515"/>
          <w:szCs w:val="22"/>
          <w:lang w:val="en-CA" w:eastAsia="en-CA"/>
        </w:rPr>
        <w:t xml:space="preserve"> </w:t>
      </w:r>
    </w:p>
    <w:p w:rsidR="001C4DBF" w:rsidRPr="00CC0924" w:rsidRDefault="001C4DBF" w:rsidP="00C574B2">
      <w:pPr>
        <w:shd w:val="clear" w:color="auto" w:fill="FFFFFF"/>
        <w:rPr>
          <w:rFonts w:cs="Arial"/>
          <w:color w:val="151515"/>
          <w:szCs w:val="22"/>
          <w:lang w:val="en-CA" w:eastAsia="en-CA"/>
        </w:rPr>
      </w:pP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Emission data</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Air quality data</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Population density and degree of urbanization (including commercial development)</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Traffic and commuting pat</w:t>
      </w:r>
      <w:r w:rsidR="009866C9">
        <w:rPr>
          <w:rFonts w:cs="Arial"/>
          <w:color w:val="151515"/>
          <w:szCs w:val="22"/>
          <w:lang w:val="en-CA" w:eastAsia="en-CA"/>
        </w:rPr>
        <w:t>t</w:t>
      </w:r>
      <w:r w:rsidRPr="00CC0924">
        <w:rPr>
          <w:rFonts w:cs="Arial"/>
          <w:color w:val="151515"/>
          <w:szCs w:val="22"/>
          <w:lang w:val="en-CA" w:eastAsia="en-CA"/>
        </w:rPr>
        <w:t>erns</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Growth rates and patterns</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Meteorology (weather/transport patterns)</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Geography/topography (mountain ranges or other air basin boundaries)</w:t>
      </w:r>
    </w:p>
    <w:p w:rsidR="00CC0924" w:rsidRPr="00CC0924" w:rsidRDefault="00CC0924" w:rsidP="00C574B2">
      <w:pPr>
        <w:numPr>
          <w:ilvl w:val="0"/>
          <w:numId w:val="32"/>
        </w:numPr>
        <w:shd w:val="clear" w:color="auto" w:fill="FFFFFF"/>
        <w:tabs>
          <w:tab w:val="clear" w:pos="1791"/>
          <w:tab w:val="num" w:pos="851"/>
        </w:tabs>
        <w:ind w:left="851" w:right="4" w:hanging="284"/>
        <w:jc w:val="left"/>
        <w:rPr>
          <w:rFonts w:cs="Arial"/>
          <w:color w:val="151515"/>
          <w:szCs w:val="22"/>
          <w:lang w:val="en-CA" w:eastAsia="en-CA"/>
        </w:rPr>
      </w:pPr>
      <w:r w:rsidRPr="00CC0924">
        <w:rPr>
          <w:rFonts w:cs="Arial"/>
          <w:color w:val="151515"/>
          <w:szCs w:val="22"/>
          <w:lang w:val="en-CA" w:eastAsia="en-CA"/>
        </w:rPr>
        <w:t>Jurisdictional boundaries (e.g., counties, air districts, Reservations, metropolitan planning organizations (MPOs))</w:t>
      </w:r>
    </w:p>
    <w:p w:rsidR="001C4DBF" w:rsidRDefault="00CC0924" w:rsidP="001C4DBF">
      <w:pPr>
        <w:numPr>
          <w:ilvl w:val="0"/>
          <w:numId w:val="32"/>
        </w:numPr>
        <w:shd w:val="clear" w:color="auto" w:fill="FFFFFF"/>
        <w:tabs>
          <w:tab w:val="clear" w:pos="1791"/>
          <w:tab w:val="num" w:pos="851"/>
        </w:tabs>
        <w:ind w:left="851" w:right="6" w:hanging="284"/>
        <w:jc w:val="left"/>
        <w:rPr>
          <w:rFonts w:cs="Arial"/>
          <w:color w:val="151515"/>
          <w:szCs w:val="22"/>
          <w:lang w:val="en-CA" w:eastAsia="en-CA"/>
        </w:rPr>
      </w:pPr>
      <w:r w:rsidRPr="00CC0924">
        <w:rPr>
          <w:rFonts w:cs="Arial"/>
          <w:color w:val="151515"/>
          <w:szCs w:val="22"/>
          <w:lang w:val="en-CA" w:eastAsia="en-CA"/>
        </w:rPr>
        <w:t>Level of control of emission sources</w:t>
      </w:r>
    </w:p>
    <w:p w:rsidR="00470AB8" w:rsidRPr="00470AB8" w:rsidRDefault="00470AB8" w:rsidP="00470AB8">
      <w:pPr>
        <w:shd w:val="clear" w:color="auto" w:fill="FFFFFF"/>
        <w:ind w:left="851" w:right="6"/>
        <w:jc w:val="left"/>
        <w:rPr>
          <w:rFonts w:cs="Arial"/>
          <w:color w:val="151515"/>
          <w:szCs w:val="22"/>
          <w:lang w:val="en-CA" w:eastAsia="en-CA"/>
        </w:rPr>
      </w:pPr>
    </w:p>
    <w:p w:rsidR="00CC0924" w:rsidRPr="00CC0924" w:rsidRDefault="00B624EB" w:rsidP="00C574B2">
      <w:pPr>
        <w:pStyle w:val="BodyText"/>
        <w:rPr>
          <w:rFonts w:cs="Arial"/>
          <w:snapToGrid/>
          <w:color w:val="151515"/>
          <w:szCs w:val="22"/>
          <w:shd w:val="clear" w:color="auto" w:fill="FFFFFF"/>
          <w:lang w:val="en-CA" w:eastAsia="en-CA"/>
        </w:rPr>
      </w:pPr>
      <w:r>
        <w:rPr>
          <w:rFonts w:cs="Arial"/>
          <w:snapToGrid/>
          <w:color w:val="151515"/>
          <w:szCs w:val="22"/>
          <w:shd w:val="clear" w:color="auto" w:fill="FFFFFF"/>
          <w:lang w:val="en-CA" w:eastAsia="en-CA"/>
        </w:rPr>
        <w:t>“</w:t>
      </w:r>
      <w:r w:rsidR="00CC0924" w:rsidRPr="00CC0924">
        <w:rPr>
          <w:rFonts w:cs="Arial"/>
          <w:snapToGrid/>
          <w:color w:val="151515"/>
          <w:szCs w:val="22"/>
          <w:shd w:val="clear" w:color="auto" w:fill="FFFFFF"/>
          <w:lang w:val="en-CA" w:eastAsia="en-CA"/>
        </w:rPr>
        <w:t>In general, a State’s demonstration supporting the boundary recommendation for an area should show that: 1) violations are not occurring in the excluded portions of the recommended area, and 2) the excluded portions do not contain emission sources that contribute to the observed violations. A State submittal that only addresses whether monitored violations are occurring in an area will not suffice as the sole justification for designating the boundaries of a nonattainment area.</w:t>
      </w:r>
      <w:r w:rsidR="009866C9">
        <w:rPr>
          <w:rFonts w:cs="Arial"/>
          <w:snapToGrid/>
          <w:color w:val="151515"/>
          <w:szCs w:val="22"/>
          <w:shd w:val="clear" w:color="auto" w:fill="FFFFFF"/>
          <w:lang w:val="en-CA" w:eastAsia="en-CA"/>
        </w:rPr>
        <w:t>”</w:t>
      </w:r>
      <w:r w:rsidR="009866C9">
        <w:rPr>
          <w:rStyle w:val="FootnoteReference"/>
          <w:rFonts w:cs="Arial"/>
          <w:snapToGrid/>
          <w:color w:val="151515"/>
          <w:szCs w:val="22"/>
          <w:shd w:val="clear" w:color="auto" w:fill="FFFFFF"/>
          <w:lang w:val="en-CA" w:eastAsia="en-CA"/>
        </w:rPr>
        <w:footnoteReference w:id="8"/>
      </w:r>
    </w:p>
    <w:p w:rsidR="006938DF" w:rsidRPr="00A1270C" w:rsidRDefault="006938DF" w:rsidP="006938DF">
      <w:pPr>
        <w:pStyle w:val="BodyText"/>
        <w:jc w:val="left"/>
        <w:rPr>
          <w:rFonts w:cs="Arial"/>
        </w:rPr>
      </w:pPr>
    </w:p>
    <w:p w:rsidR="00731243" w:rsidRPr="00A1270C" w:rsidRDefault="00731243" w:rsidP="00731243">
      <w:pPr>
        <w:pStyle w:val="Heading2"/>
      </w:pPr>
      <w:bookmarkStart w:id="7" w:name="_Toc430872748"/>
      <w:r w:rsidRPr="00A1270C">
        <w:t>Design Value at Ozone Monitors in San Antonio</w:t>
      </w:r>
      <w:bookmarkEnd w:id="7"/>
    </w:p>
    <w:p w:rsidR="00731243" w:rsidRPr="00A1270C" w:rsidRDefault="00731243" w:rsidP="00731243">
      <w:pPr>
        <w:rPr>
          <w:rFonts w:cs="Arial"/>
        </w:rPr>
      </w:pPr>
      <w:r w:rsidRPr="00A1270C">
        <w:rPr>
          <w:rFonts w:cs="Arial"/>
        </w:rPr>
        <w:t>A region is in violation of the Clean Air Act if the annual fourth highest 8-hour average ozone concentration, averaged over three consecutive years, exceeds 75 parts per billion (ppb).</w:t>
      </w:r>
      <w:r w:rsidRPr="00A1270C">
        <w:rPr>
          <w:rStyle w:val="FootnoteReference"/>
          <w:rFonts w:cs="Arial"/>
        </w:rPr>
        <w:footnoteReference w:id="9"/>
      </w:r>
      <w:r w:rsidRPr="00A1270C">
        <w:rPr>
          <w:rFonts w:cs="Arial"/>
        </w:rPr>
        <w:t xml:space="preserve">  This average is referred to as the </w:t>
      </w:r>
      <w:r w:rsidRPr="00A1270C">
        <w:rPr>
          <w:rFonts w:cs="Arial"/>
          <w:b/>
          <w:i/>
        </w:rPr>
        <w:t>design value</w:t>
      </w:r>
      <w:r w:rsidRPr="00A1270C">
        <w:rPr>
          <w:rFonts w:cs="Arial"/>
        </w:rPr>
        <w:t>.  The fourth highest 8-hour averages and design values for the three most recent complete years of data, 201</w:t>
      </w:r>
      <w:r w:rsidR="00C574B2">
        <w:rPr>
          <w:rFonts w:cs="Arial"/>
        </w:rPr>
        <w:t>2</w:t>
      </w:r>
      <w:r w:rsidRPr="00A1270C">
        <w:rPr>
          <w:rFonts w:cs="Arial"/>
        </w:rPr>
        <w:t>-201</w:t>
      </w:r>
      <w:r w:rsidR="00A1270C" w:rsidRPr="00A1270C">
        <w:rPr>
          <w:rFonts w:cs="Arial"/>
        </w:rPr>
        <w:t>4</w:t>
      </w:r>
      <w:r w:rsidRPr="00A1270C">
        <w:rPr>
          <w:rFonts w:cs="Arial"/>
        </w:rPr>
        <w:t xml:space="preserve">, from the </w:t>
      </w:r>
      <w:r w:rsidR="00E130F6">
        <w:rPr>
          <w:rFonts w:cs="Arial"/>
        </w:rPr>
        <w:t xml:space="preserve">three </w:t>
      </w:r>
      <w:r w:rsidRPr="00A1270C">
        <w:rPr>
          <w:rFonts w:cs="Arial"/>
        </w:rPr>
        <w:t xml:space="preserve">regulatory continuous ambient monitoring stations (CAMS) in the San Antonio region are listed in </w:t>
      </w:r>
      <w:r w:rsidR="00982829">
        <w:fldChar w:fldCharType="begin"/>
      </w:r>
      <w:r w:rsidR="00982829">
        <w:instrText xml:space="preserve"> REF _Ref360024924 \h  \* MERGEFORMAT </w:instrText>
      </w:r>
      <w:r w:rsidR="00982829">
        <w:fldChar w:fldCharType="separate"/>
      </w:r>
      <w:r w:rsidR="00FA3E40" w:rsidRPr="00A1270C">
        <w:t xml:space="preserve">Table </w:t>
      </w:r>
      <w:r w:rsidR="00FA3E40">
        <w:rPr>
          <w:noProof/>
        </w:rPr>
        <w:t>1</w:t>
      </w:r>
      <w:r w:rsidR="00FA3E40">
        <w:rPr>
          <w:noProof/>
        </w:rPr>
        <w:noBreakHyphen/>
        <w:t>1</w:t>
      </w:r>
      <w:r w:rsidR="00982829">
        <w:fldChar w:fldCharType="end"/>
      </w:r>
      <w:r w:rsidRPr="00A1270C">
        <w:rPr>
          <w:rFonts w:cs="Arial"/>
        </w:rPr>
        <w:t>.</w:t>
      </w:r>
    </w:p>
    <w:p w:rsidR="00731243" w:rsidRPr="00A1270C" w:rsidRDefault="00731243" w:rsidP="00731243"/>
    <w:p w:rsidR="00772D4B" w:rsidRPr="00A1270C" w:rsidRDefault="006F1CF2" w:rsidP="006F1CF2">
      <w:pPr>
        <w:pStyle w:val="Caption"/>
      </w:pPr>
      <w:bookmarkStart w:id="8" w:name="_Ref360024924"/>
      <w:bookmarkStart w:id="9" w:name="_Toc430872813"/>
      <w:r w:rsidRPr="00A1270C">
        <w:t xml:space="preserve">Table </w:t>
      </w:r>
      <w:r w:rsidR="00622BA5">
        <w:fldChar w:fldCharType="begin"/>
      </w:r>
      <w:r w:rsidR="004438AD">
        <w:instrText xml:space="preserve"> STYLEREF 1 \s </w:instrText>
      </w:r>
      <w:r w:rsidR="00622BA5">
        <w:fldChar w:fldCharType="separate"/>
      </w:r>
      <w:r w:rsidR="00FA3E40">
        <w:rPr>
          <w:noProof/>
        </w:rPr>
        <w:t>1</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1</w:t>
      </w:r>
      <w:r w:rsidR="00622BA5">
        <w:rPr>
          <w:noProof/>
        </w:rPr>
        <w:fldChar w:fldCharType="end"/>
      </w:r>
      <w:bookmarkEnd w:id="8"/>
      <w:r w:rsidR="00772D4B" w:rsidRPr="00A1270C">
        <w:t>: 4</w:t>
      </w:r>
      <w:r w:rsidR="00772D4B" w:rsidRPr="00A1270C">
        <w:rPr>
          <w:vertAlign w:val="superscript"/>
        </w:rPr>
        <w:t>th</w:t>
      </w:r>
      <w:r w:rsidR="00772D4B" w:rsidRPr="00A1270C">
        <w:t xml:space="preserve"> Highest Ozone Values</w:t>
      </w:r>
      <w:r w:rsidR="00772D4B" w:rsidRPr="00A1270C">
        <w:rPr>
          <w:rStyle w:val="FootnoteReference"/>
          <w:rFonts w:cs="Arial"/>
        </w:rPr>
        <w:footnoteReference w:id="10"/>
      </w:r>
      <w:r w:rsidR="00772D4B" w:rsidRPr="00A1270C">
        <w:t xml:space="preserve"> and Design Values at San Antonio Regional Monitors, 20</w:t>
      </w:r>
      <w:r w:rsidRPr="00A1270C">
        <w:t>1</w:t>
      </w:r>
      <w:r w:rsidR="00A1270C" w:rsidRPr="00A1270C">
        <w:t>2</w:t>
      </w:r>
      <w:r w:rsidR="00772D4B" w:rsidRPr="00A1270C">
        <w:t>-20</w:t>
      </w:r>
      <w:r w:rsidRPr="00A1270C">
        <w:t>1</w:t>
      </w:r>
      <w:r w:rsidR="00A1270C" w:rsidRPr="00A1270C">
        <w:t>4</w:t>
      </w:r>
      <w:bookmarkEnd w:id="9"/>
    </w:p>
    <w:tbl>
      <w:tblPr>
        <w:tblW w:w="9291" w:type="dxa"/>
        <w:jc w:val="center"/>
        <w:tblCellMar>
          <w:left w:w="0" w:type="dxa"/>
          <w:right w:w="0" w:type="dxa"/>
        </w:tblCellMar>
        <w:tblLook w:val="0000" w:firstRow="0" w:lastRow="0" w:firstColumn="0" w:lastColumn="0" w:noHBand="0" w:noVBand="0"/>
      </w:tblPr>
      <w:tblGrid>
        <w:gridCol w:w="1858"/>
        <w:gridCol w:w="1858"/>
        <w:gridCol w:w="1858"/>
        <w:gridCol w:w="1858"/>
        <w:gridCol w:w="1859"/>
      </w:tblGrid>
      <w:tr w:rsidR="00772D4B" w:rsidRPr="00130A80" w:rsidTr="000D5104">
        <w:trPr>
          <w:trHeight w:val="413"/>
          <w:jc w:val="center"/>
        </w:trPr>
        <w:tc>
          <w:tcPr>
            <w:tcW w:w="18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72D4B" w:rsidRPr="000D5104" w:rsidRDefault="00772D4B" w:rsidP="00353F73">
            <w:pPr>
              <w:spacing w:line="240" w:lineRule="auto"/>
              <w:jc w:val="center"/>
              <w:rPr>
                <w:rFonts w:eastAsia="Arial Unicode MS" w:cs="Arial"/>
                <w:sz w:val="20"/>
              </w:rPr>
            </w:pPr>
            <w:r w:rsidRPr="000D5104">
              <w:rPr>
                <w:rFonts w:cs="Arial"/>
                <w:sz w:val="20"/>
              </w:rPr>
              <w:t>CAMS</w:t>
            </w:r>
          </w:p>
        </w:tc>
        <w:tc>
          <w:tcPr>
            <w:tcW w:w="1858"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772D4B" w:rsidRPr="000D5104" w:rsidRDefault="00772D4B" w:rsidP="00A1270C">
            <w:pPr>
              <w:spacing w:line="240" w:lineRule="auto"/>
              <w:jc w:val="center"/>
              <w:rPr>
                <w:rFonts w:eastAsia="Arial Unicode MS" w:cs="Arial"/>
                <w:sz w:val="20"/>
              </w:rPr>
            </w:pPr>
            <w:r w:rsidRPr="000D5104">
              <w:rPr>
                <w:rFonts w:cs="Arial"/>
                <w:sz w:val="20"/>
              </w:rPr>
              <w:t>20</w:t>
            </w:r>
            <w:r w:rsidR="006F1CF2" w:rsidRPr="000D5104">
              <w:rPr>
                <w:rFonts w:cs="Arial"/>
                <w:sz w:val="20"/>
              </w:rPr>
              <w:t>1</w:t>
            </w:r>
            <w:r w:rsidR="00A1270C" w:rsidRPr="000D5104">
              <w:rPr>
                <w:rFonts w:cs="Arial"/>
                <w:sz w:val="20"/>
              </w:rPr>
              <w:t>2</w:t>
            </w:r>
            <w:r w:rsidRPr="000D5104">
              <w:rPr>
                <w:rFonts w:cs="Arial"/>
                <w:sz w:val="20"/>
              </w:rPr>
              <w:t xml:space="preserve"> (ppb)</w:t>
            </w:r>
          </w:p>
        </w:tc>
        <w:tc>
          <w:tcPr>
            <w:tcW w:w="1858"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772D4B" w:rsidRPr="000D5104" w:rsidRDefault="00772D4B" w:rsidP="00A1270C">
            <w:pPr>
              <w:spacing w:line="240" w:lineRule="auto"/>
              <w:jc w:val="center"/>
              <w:rPr>
                <w:rFonts w:eastAsia="Arial Unicode MS" w:cs="Arial"/>
                <w:sz w:val="20"/>
              </w:rPr>
            </w:pPr>
            <w:r w:rsidRPr="000D5104">
              <w:rPr>
                <w:rFonts w:cs="Arial"/>
                <w:sz w:val="20"/>
              </w:rPr>
              <w:t>20</w:t>
            </w:r>
            <w:r w:rsidR="006F1CF2" w:rsidRPr="000D5104">
              <w:rPr>
                <w:rFonts w:cs="Arial"/>
                <w:sz w:val="20"/>
              </w:rPr>
              <w:t>1</w:t>
            </w:r>
            <w:r w:rsidR="00A1270C" w:rsidRPr="000D5104">
              <w:rPr>
                <w:rFonts w:cs="Arial"/>
                <w:sz w:val="20"/>
              </w:rPr>
              <w:t>3</w:t>
            </w:r>
            <w:r w:rsidRPr="000D5104">
              <w:rPr>
                <w:rFonts w:cs="Arial"/>
                <w:sz w:val="20"/>
              </w:rPr>
              <w:t xml:space="preserve"> (ppb)</w:t>
            </w:r>
          </w:p>
        </w:tc>
        <w:tc>
          <w:tcPr>
            <w:tcW w:w="1858" w:type="dxa"/>
            <w:tcBorders>
              <w:top w:val="single" w:sz="4" w:space="0" w:color="auto"/>
              <w:left w:val="nil"/>
              <w:bottom w:val="single" w:sz="4" w:space="0" w:color="auto"/>
              <w:right w:val="double" w:sz="4" w:space="0" w:color="auto"/>
            </w:tcBorders>
            <w:shd w:val="clear" w:color="auto" w:fill="D9D9D9" w:themeFill="background1" w:themeFillShade="D9"/>
            <w:vAlign w:val="center"/>
          </w:tcPr>
          <w:p w:rsidR="00772D4B" w:rsidRPr="000D5104" w:rsidRDefault="00772D4B" w:rsidP="00A1270C">
            <w:pPr>
              <w:spacing w:line="240" w:lineRule="auto"/>
              <w:jc w:val="center"/>
              <w:rPr>
                <w:rFonts w:eastAsia="Arial Unicode MS" w:cs="Arial"/>
                <w:sz w:val="20"/>
              </w:rPr>
            </w:pPr>
            <w:r w:rsidRPr="000D5104">
              <w:rPr>
                <w:rFonts w:cs="Arial"/>
                <w:sz w:val="20"/>
              </w:rPr>
              <w:t>20</w:t>
            </w:r>
            <w:r w:rsidR="006F1CF2" w:rsidRPr="000D5104">
              <w:rPr>
                <w:rFonts w:cs="Arial"/>
                <w:sz w:val="20"/>
              </w:rPr>
              <w:t>1</w:t>
            </w:r>
            <w:r w:rsidR="00A1270C" w:rsidRPr="000D5104">
              <w:rPr>
                <w:rFonts w:cs="Arial"/>
                <w:sz w:val="20"/>
              </w:rPr>
              <w:t>4</w:t>
            </w:r>
            <w:r w:rsidRPr="000D5104">
              <w:rPr>
                <w:rFonts w:cs="Arial"/>
                <w:sz w:val="20"/>
              </w:rPr>
              <w:t xml:space="preserve"> (ppb)</w:t>
            </w:r>
          </w:p>
        </w:tc>
        <w:tc>
          <w:tcPr>
            <w:tcW w:w="1859"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rsidR="00772D4B" w:rsidRPr="000D5104" w:rsidRDefault="00772D4B" w:rsidP="00353F73">
            <w:pPr>
              <w:spacing w:line="240" w:lineRule="auto"/>
              <w:jc w:val="center"/>
              <w:rPr>
                <w:rFonts w:cs="Arial"/>
                <w:b/>
                <w:bCs/>
                <w:sz w:val="20"/>
              </w:rPr>
            </w:pPr>
            <w:r w:rsidRPr="000D5104">
              <w:rPr>
                <w:rFonts w:cs="Arial"/>
                <w:b/>
                <w:bCs/>
                <w:sz w:val="20"/>
              </w:rPr>
              <w:t>20</w:t>
            </w:r>
            <w:r w:rsidR="006F1CF2" w:rsidRPr="000D5104">
              <w:rPr>
                <w:rFonts w:cs="Arial"/>
                <w:b/>
                <w:bCs/>
                <w:sz w:val="20"/>
              </w:rPr>
              <w:t>1</w:t>
            </w:r>
            <w:r w:rsidR="00A1270C" w:rsidRPr="000D5104">
              <w:rPr>
                <w:rFonts w:cs="Arial"/>
                <w:b/>
                <w:bCs/>
                <w:sz w:val="20"/>
              </w:rPr>
              <w:t>2</w:t>
            </w:r>
            <w:r w:rsidRPr="000D5104">
              <w:rPr>
                <w:rFonts w:cs="Arial"/>
                <w:b/>
                <w:bCs/>
                <w:sz w:val="20"/>
              </w:rPr>
              <w:t>-20</w:t>
            </w:r>
            <w:r w:rsidR="006F1CF2" w:rsidRPr="000D5104">
              <w:rPr>
                <w:rFonts w:cs="Arial"/>
                <w:b/>
                <w:bCs/>
                <w:sz w:val="20"/>
              </w:rPr>
              <w:t>1</w:t>
            </w:r>
            <w:r w:rsidR="00A1270C" w:rsidRPr="000D5104">
              <w:rPr>
                <w:rFonts w:cs="Arial"/>
                <w:b/>
                <w:bCs/>
                <w:sz w:val="20"/>
              </w:rPr>
              <w:t>4</w:t>
            </w:r>
          </w:p>
          <w:p w:rsidR="00772D4B" w:rsidRPr="000D5104" w:rsidRDefault="00772D4B" w:rsidP="00353F73">
            <w:pPr>
              <w:spacing w:line="240" w:lineRule="auto"/>
              <w:jc w:val="center"/>
              <w:rPr>
                <w:rFonts w:eastAsia="Arial Unicode MS" w:cs="Arial"/>
                <w:b/>
                <w:bCs/>
                <w:sz w:val="20"/>
              </w:rPr>
            </w:pPr>
            <w:r w:rsidRPr="000D5104">
              <w:rPr>
                <w:rFonts w:cs="Arial"/>
                <w:b/>
                <w:bCs/>
                <w:sz w:val="20"/>
              </w:rPr>
              <w:t>Design Value</w:t>
            </w:r>
          </w:p>
        </w:tc>
      </w:tr>
      <w:tr w:rsidR="00E130F6" w:rsidRPr="00130A80" w:rsidTr="00E130F6">
        <w:trPr>
          <w:trHeight w:val="300"/>
          <w:jc w:val="center"/>
        </w:trPr>
        <w:tc>
          <w:tcPr>
            <w:tcW w:w="1858" w:type="dxa"/>
            <w:tcBorders>
              <w:top w:val="nil"/>
              <w:left w:val="single" w:sz="4" w:space="0" w:color="auto"/>
              <w:bottom w:val="single" w:sz="4" w:space="0" w:color="auto"/>
              <w:right w:val="single" w:sz="4" w:space="0" w:color="auto"/>
            </w:tcBorders>
            <w:vAlign w:val="center"/>
          </w:tcPr>
          <w:p w:rsidR="00E130F6" w:rsidRPr="00E130F6" w:rsidRDefault="00E130F6" w:rsidP="00353F73">
            <w:pPr>
              <w:spacing w:line="240" w:lineRule="auto"/>
              <w:jc w:val="center"/>
              <w:rPr>
                <w:rFonts w:eastAsia="Arial Unicode MS" w:cs="Arial"/>
                <w:sz w:val="20"/>
              </w:rPr>
            </w:pPr>
            <w:r w:rsidRPr="00E130F6">
              <w:rPr>
                <w:rFonts w:cs="Arial"/>
                <w:sz w:val="20"/>
              </w:rPr>
              <w:t>C23</w:t>
            </w:r>
          </w:p>
        </w:tc>
        <w:tc>
          <w:tcPr>
            <w:tcW w:w="1858" w:type="dxa"/>
            <w:tcBorders>
              <w:top w:val="nil"/>
              <w:left w:val="nil"/>
              <w:bottom w:val="single" w:sz="4" w:space="0" w:color="auto"/>
              <w:right w:val="single" w:sz="4" w:space="0" w:color="auto"/>
            </w:tcBorders>
            <w:vAlign w:val="center"/>
          </w:tcPr>
          <w:p w:rsidR="00E130F6" w:rsidRPr="00E130F6" w:rsidRDefault="00E130F6" w:rsidP="00E130F6">
            <w:pPr>
              <w:spacing w:line="240" w:lineRule="auto"/>
              <w:jc w:val="center"/>
              <w:rPr>
                <w:b/>
                <w:color w:val="FF0000"/>
              </w:rPr>
            </w:pPr>
            <w:r w:rsidRPr="00E130F6">
              <w:rPr>
                <w:b/>
                <w:color w:val="FF0000"/>
              </w:rPr>
              <w:t>87</w:t>
            </w:r>
          </w:p>
        </w:tc>
        <w:tc>
          <w:tcPr>
            <w:tcW w:w="1858" w:type="dxa"/>
            <w:tcBorders>
              <w:top w:val="nil"/>
              <w:left w:val="nil"/>
              <w:bottom w:val="single" w:sz="4" w:space="0" w:color="auto"/>
              <w:right w:val="single" w:sz="4" w:space="0" w:color="auto"/>
            </w:tcBorders>
            <w:vAlign w:val="center"/>
          </w:tcPr>
          <w:p w:rsidR="00E130F6" w:rsidRPr="00E130F6" w:rsidRDefault="00E130F6" w:rsidP="00E130F6">
            <w:pPr>
              <w:spacing w:line="240" w:lineRule="auto"/>
              <w:jc w:val="center"/>
              <w:rPr>
                <w:b/>
                <w:color w:val="FF0000"/>
              </w:rPr>
            </w:pPr>
            <w:r w:rsidRPr="00E130F6">
              <w:rPr>
                <w:b/>
                <w:color w:val="FF0000"/>
              </w:rPr>
              <w:t>83</w:t>
            </w:r>
          </w:p>
        </w:tc>
        <w:tc>
          <w:tcPr>
            <w:tcW w:w="1858" w:type="dxa"/>
            <w:tcBorders>
              <w:top w:val="single" w:sz="4" w:space="0" w:color="000000"/>
              <w:left w:val="single" w:sz="4" w:space="0" w:color="000000"/>
              <w:bottom w:val="single" w:sz="4" w:space="0" w:color="000000"/>
              <w:right w:val="double" w:sz="4" w:space="0" w:color="auto"/>
            </w:tcBorders>
            <w:vAlign w:val="center"/>
          </w:tcPr>
          <w:p w:rsidR="00E130F6" w:rsidRPr="008F4A74" w:rsidRDefault="00E130F6" w:rsidP="00E130F6">
            <w:pPr>
              <w:spacing w:line="240" w:lineRule="auto"/>
              <w:jc w:val="center"/>
            </w:pPr>
            <w:r w:rsidRPr="008F4A74">
              <w:t>72</w:t>
            </w:r>
          </w:p>
        </w:tc>
        <w:tc>
          <w:tcPr>
            <w:tcW w:w="1859" w:type="dxa"/>
            <w:tcBorders>
              <w:top w:val="single" w:sz="4" w:space="0" w:color="auto"/>
              <w:left w:val="double" w:sz="4" w:space="0" w:color="auto"/>
              <w:bottom w:val="single" w:sz="4" w:space="0" w:color="auto"/>
              <w:right w:val="single" w:sz="4" w:space="0" w:color="auto"/>
            </w:tcBorders>
            <w:vAlign w:val="center"/>
          </w:tcPr>
          <w:p w:rsidR="00E130F6" w:rsidRPr="00E130F6" w:rsidRDefault="00DD62C3" w:rsidP="00E130F6">
            <w:pPr>
              <w:spacing w:line="240" w:lineRule="auto"/>
              <w:jc w:val="center"/>
              <w:rPr>
                <w:b/>
                <w:color w:val="FF0000"/>
              </w:rPr>
            </w:pPr>
            <w:r w:rsidRPr="008F4A74">
              <w:t>75</w:t>
            </w:r>
          </w:p>
        </w:tc>
      </w:tr>
      <w:tr w:rsidR="00E130F6" w:rsidRPr="00130A80" w:rsidTr="00E130F6">
        <w:trPr>
          <w:trHeight w:val="300"/>
          <w:jc w:val="center"/>
        </w:trPr>
        <w:tc>
          <w:tcPr>
            <w:tcW w:w="1858" w:type="dxa"/>
            <w:tcBorders>
              <w:top w:val="nil"/>
              <w:left w:val="single" w:sz="4" w:space="0" w:color="auto"/>
              <w:bottom w:val="single" w:sz="4" w:space="0" w:color="auto"/>
              <w:right w:val="single" w:sz="4" w:space="0" w:color="auto"/>
            </w:tcBorders>
            <w:vAlign w:val="center"/>
          </w:tcPr>
          <w:p w:rsidR="00E130F6" w:rsidRPr="00E130F6" w:rsidRDefault="00E130F6" w:rsidP="00353F73">
            <w:pPr>
              <w:spacing w:line="240" w:lineRule="auto"/>
              <w:jc w:val="center"/>
              <w:rPr>
                <w:rFonts w:eastAsia="Arial Unicode MS" w:cs="Arial"/>
                <w:sz w:val="20"/>
              </w:rPr>
            </w:pPr>
            <w:r w:rsidRPr="00E130F6">
              <w:rPr>
                <w:rFonts w:cs="Arial"/>
                <w:sz w:val="20"/>
              </w:rPr>
              <w:t>C58</w:t>
            </w:r>
          </w:p>
        </w:tc>
        <w:tc>
          <w:tcPr>
            <w:tcW w:w="1858" w:type="dxa"/>
            <w:tcBorders>
              <w:top w:val="nil"/>
              <w:left w:val="nil"/>
              <w:bottom w:val="single" w:sz="4" w:space="0" w:color="auto"/>
              <w:right w:val="single" w:sz="4" w:space="0" w:color="auto"/>
            </w:tcBorders>
            <w:vAlign w:val="center"/>
          </w:tcPr>
          <w:p w:rsidR="00E130F6" w:rsidRPr="00E130F6" w:rsidRDefault="00E130F6" w:rsidP="00E130F6">
            <w:pPr>
              <w:spacing w:line="240" w:lineRule="auto"/>
              <w:jc w:val="center"/>
              <w:rPr>
                <w:b/>
                <w:color w:val="FF0000"/>
              </w:rPr>
            </w:pPr>
            <w:r w:rsidRPr="00E130F6">
              <w:rPr>
                <w:b/>
                <w:color w:val="FF0000"/>
              </w:rPr>
              <w:t>81</w:t>
            </w:r>
          </w:p>
        </w:tc>
        <w:tc>
          <w:tcPr>
            <w:tcW w:w="1858" w:type="dxa"/>
            <w:tcBorders>
              <w:top w:val="nil"/>
              <w:left w:val="nil"/>
              <w:bottom w:val="single" w:sz="4" w:space="0" w:color="auto"/>
              <w:right w:val="single" w:sz="4" w:space="0" w:color="auto"/>
            </w:tcBorders>
            <w:vAlign w:val="center"/>
          </w:tcPr>
          <w:p w:rsidR="00E130F6" w:rsidRPr="00E130F6" w:rsidRDefault="00E130F6" w:rsidP="00E130F6">
            <w:pPr>
              <w:spacing w:line="240" w:lineRule="auto"/>
              <w:jc w:val="center"/>
              <w:rPr>
                <w:b/>
                <w:color w:val="FF0000"/>
              </w:rPr>
            </w:pPr>
            <w:r w:rsidRPr="00E130F6">
              <w:rPr>
                <w:b/>
                <w:color w:val="FF0000"/>
              </w:rPr>
              <w:t>76</w:t>
            </w:r>
          </w:p>
        </w:tc>
        <w:tc>
          <w:tcPr>
            <w:tcW w:w="1858" w:type="dxa"/>
            <w:tcBorders>
              <w:top w:val="nil"/>
              <w:left w:val="single" w:sz="4" w:space="0" w:color="000000"/>
              <w:bottom w:val="single" w:sz="4" w:space="0" w:color="000000"/>
              <w:right w:val="double" w:sz="4" w:space="0" w:color="auto"/>
            </w:tcBorders>
            <w:vAlign w:val="center"/>
          </w:tcPr>
          <w:p w:rsidR="00E130F6" w:rsidRPr="008F4A74" w:rsidRDefault="00E130F6" w:rsidP="00E130F6">
            <w:pPr>
              <w:spacing w:line="240" w:lineRule="auto"/>
              <w:jc w:val="center"/>
            </w:pPr>
            <w:r w:rsidRPr="008F4A74">
              <w:t>69</w:t>
            </w:r>
          </w:p>
        </w:tc>
        <w:tc>
          <w:tcPr>
            <w:tcW w:w="1859" w:type="dxa"/>
            <w:tcBorders>
              <w:top w:val="single" w:sz="4" w:space="0" w:color="auto"/>
              <w:left w:val="double" w:sz="4" w:space="0" w:color="auto"/>
              <w:bottom w:val="single" w:sz="4" w:space="0" w:color="auto"/>
              <w:right w:val="single" w:sz="4" w:space="0" w:color="auto"/>
            </w:tcBorders>
            <w:vAlign w:val="center"/>
          </w:tcPr>
          <w:p w:rsidR="00E130F6" w:rsidRPr="008F4A74" w:rsidRDefault="00DD62C3" w:rsidP="00E130F6">
            <w:pPr>
              <w:spacing w:line="240" w:lineRule="auto"/>
              <w:jc w:val="center"/>
            </w:pPr>
            <w:r w:rsidRPr="00E130F6">
              <w:rPr>
                <w:b/>
                <w:color w:val="FF0000"/>
              </w:rPr>
              <w:t>80</w:t>
            </w:r>
          </w:p>
        </w:tc>
      </w:tr>
      <w:tr w:rsidR="00E130F6" w:rsidRPr="00130A80" w:rsidTr="00E130F6">
        <w:trPr>
          <w:trHeight w:val="300"/>
          <w:jc w:val="center"/>
        </w:trPr>
        <w:tc>
          <w:tcPr>
            <w:tcW w:w="1858" w:type="dxa"/>
            <w:tcBorders>
              <w:top w:val="nil"/>
              <w:left w:val="single" w:sz="4" w:space="0" w:color="auto"/>
              <w:bottom w:val="single" w:sz="4" w:space="0" w:color="auto"/>
              <w:right w:val="single" w:sz="4" w:space="0" w:color="auto"/>
            </w:tcBorders>
            <w:vAlign w:val="center"/>
          </w:tcPr>
          <w:p w:rsidR="00E130F6" w:rsidRPr="00E130F6" w:rsidRDefault="00E130F6" w:rsidP="00353F73">
            <w:pPr>
              <w:spacing w:line="240" w:lineRule="auto"/>
              <w:jc w:val="center"/>
              <w:rPr>
                <w:rFonts w:eastAsia="Arial Unicode MS" w:cs="Arial"/>
                <w:sz w:val="20"/>
              </w:rPr>
            </w:pPr>
            <w:r w:rsidRPr="00E130F6">
              <w:rPr>
                <w:rFonts w:cs="Arial"/>
                <w:sz w:val="20"/>
              </w:rPr>
              <w:t>C59</w:t>
            </w:r>
          </w:p>
        </w:tc>
        <w:tc>
          <w:tcPr>
            <w:tcW w:w="1858" w:type="dxa"/>
            <w:tcBorders>
              <w:top w:val="nil"/>
              <w:left w:val="nil"/>
              <w:bottom w:val="single" w:sz="4" w:space="0" w:color="auto"/>
              <w:right w:val="single" w:sz="4" w:space="0" w:color="auto"/>
            </w:tcBorders>
            <w:vAlign w:val="center"/>
          </w:tcPr>
          <w:p w:rsidR="00E130F6" w:rsidRPr="008F4A74" w:rsidRDefault="00E130F6" w:rsidP="00E130F6">
            <w:pPr>
              <w:spacing w:line="240" w:lineRule="auto"/>
              <w:jc w:val="center"/>
            </w:pPr>
            <w:r w:rsidRPr="008F4A74">
              <w:t>70</w:t>
            </w:r>
          </w:p>
        </w:tc>
        <w:tc>
          <w:tcPr>
            <w:tcW w:w="1858" w:type="dxa"/>
            <w:tcBorders>
              <w:top w:val="nil"/>
              <w:left w:val="nil"/>
              <w:bottom w:val="single" w:sz="4" w:space="0" w:color="auto"/>
              <w:right w:val="single" w:sz="4" w:space="0" w:color="auto"/>
            </w:tcBorders>
            <w:vAlign w:val="center"/>
          </w:tcPr>
          <w:p w:rsidR="00E130F6" w:rsidRPr="008F4A74" w:rsidRDefault="00E130F6" w:rsidP="00E130F6">
            <w:pPr>
              <w:spacing w:line="240" w:lineRule="auto"/>
              <w:jc w:val="center"/>
            </w:pPr>
            <w:r w:rsidRPr="008F4A74">
              <w:t>69</w:t>
            </w:r>
          </w:p>
        </w:tc>
        <w:tc>
          <w:tcPr>
            <w:tcW w:w="1858" w:type="dxa"/>
            <w:tcBorders>
              <w:top w:val="nil"/>
              <w:left w:val="single" w:sz="4" w:space="0" w:color="000000"/>
              <w:bottom w:val="single" w:sz="4" w:space="0" w:color="000000"/>
              <w:right w:val="double" w:sz="4" w:space="0" w:color="auto"/>
            </w:tcBorders>
            <w:vAlign w:val="center"/>
          </w:tcPr>
          <w:p w:rsidR="00E130F6" w:rsidRPr="008F4A74" w:rsidRDefault="00E130F6" w:rsidP="00E130F6">
            <w:pPr>
              <w:spacing w:line="240" w:lineRule="auto"/>
              <w:jc w:val="center"/>
            </w:pPr>
            <w:r w:rsidRPr="008F4A74">
              <w:t>63</w:t>
            </w:r>
          </w:p>
        </w:tc>
        <w:tc>
          <w:tcPr>
            <w:tcW w:w="1859" w:type="dxa"/>
            <w:tcBorders>
              <w:top w:val="single" w:sz="4" w:space="0" w:color="auto"/>
              <w:left w:val="double" w:sz="4" w:space="0" w:color="auto"/>
              <w:bottom w:val="single" w:sz="4" w:space="0" w:color="auto"/>
              <w:right w:val="single" w:sz="4" w:space="0" w:color="auto"/>
            </w:tcBorders>
            <w:vAlign w:val="center"/>
          </w:tcPr>
          <w:p w:rsidR="00E130F6" w:rsidRDefault="00E130F6" w:rsidP="00E130F6">
            <w:pPr>
              <w:spacing w:line="240" w:lineRule="auto"/>
              <w:jc w:val="center"/>
            </w:pPr>
            <w:r w:rsidRPr="008F4A74">
              <w:t>67</w:t>
            </w:r>
          </w:p>
        </w:tc>
      </w:tr>
    </w:tbl>
    <w:p w:rsidR="00772D4B" w:rsidRPr="00C55A95" w:rsidRDefault="008873F6" w:rsidP="00772D4B">
      <w:pPr>
        <w:pStyle w:val="BodyText"/>
        <w:jc w:val="left"/>
        <w:rPr>
          <w:rFonts w:cs="Arial"/>
        </w:rPr>
      </w:pPr>
      <w:r w:rsidRPr="008873F6">
        <w:rPr>
          <w:rFonts w:cs="Arial"/>
        </w:rPr>
        <w:t>Bolded values on the table ar</w:t>
      </w:r>
      <w:r w:rsidR="00C55A95">
        <w:rPr>
          <w:rFonts w:cs="Arial"/>
        </w:rPr>
        <w:t xml:space="preserve">e above the </w:t>
      </w:r>
      <w:r w:rsidRPr="008873F6">
        <w:rPr>
          <w:rFonts w:cs="Arial"/>
        </w:rPr>
        <w:t>75 ppb standard</w:t>
      </w:r>
    </w:p>
    <w:p w:rsidR="00C55A95" w:rsidRPr="00130A80" w:rsidRDefault="00C55A95" w:rsidP="00772D4B">
      <w:pPr>
        <w:pStyle w:val="BodyText"/>
        <w:jc w:val="left"/>
        <w:rPr>
          <w:rFonts w:cs="Arial"/>
          <w:highlight w:val="yellow"/>
        </w:rPr>
      </w:pPr>
    </w:p>
    <w:p w:rsidR="00772D4B" w:rsidRPr="00E130F6" w:rsidRDefault="00772D4B" w:rsidP="00772D4B">
      <w:pPr>
        <w:pStyle w:val="BodyText"/>
        <w:rPr>
          <w:rFonts w:cs="Arial"/>
          <w:snapToGrid/>
        </w:rPr>
      </w:pPr>
      <w:r w:rsidRPr="00E130F6">
        <w:rPr>
          <w:rFonts w:cs="Arial"/>
          <w:snapToGrid/>
        </w:rPr>
        <w:t>Under the 2008 revision</w:t>
      </w:r>
      <w:r w:rsidR="000D5104" w:rsidRPr="00E130F6">
        <w:rPr>
          <w:rFonts w:cs="Arial"/>
          <w:snapToGrid/>
        </w:rPr>
        <w:t xml:space="preserve"> of the ozone standard</w:t>
      </w:r>
      <w:r w:rsidRPr="00E130F6">
        <w:rPr>
          <w:rFonts w:cs="Arial"/>
          <w:snapToGrid/>
        </w:rPr>
        <w:t>, a region is in violation of the ozone NAAQS when the design value exceeds 75 ppb.  As shown in</w:t>
      </w:r>
      <w:r w:rsidR="00353F73" w:rsidRPr="00E130F6">
        <w:rPr>
          <w:rFonts w:cs="Arial"/>
          <w:snapToGrid/>
        </w:rPr>
        <w:t xml:space="preserve"> </w:t>
      </w:r>
      <w:r w:rsidR="00982829">
        <w:fldChar w:fldCharType="begin"/>
      </w:r>
      <w:r w:rsidR="00982829">
        <w:instrText xml:space="preserve"> REF _Ref360024924 \h  \* MERGEFORMAT </w:instrText>
      </w:r>
      <w:r w:rsidR="00982829">
        <w:fldChar w:fldCharType="separate"/>
      </w:r>
      <w:r w:rsidR="00FA3E40" w:rsidRPr="00A1270C">
        <w:t xml:space="preserve">Table </w:t>
      </w:r>
      <w:r w:rsidR="00FA3E40">
        <w:rPr>
          <w:noProof/>
        </w:rPr>
        <w:t>1</w:t>
      </w:r>
      <w:r w:rsidR="00FA3E40">
        <w:rPr>
          <w:noProof/>
        </w:rPr>
        <w:noBreakHyphen/>
        <w:t>1</w:t>
      </w:r>
      <w:r w:rsidR="00982829">
        <w:fldChar w:fldCharType="end"/>
      </w:r>
      <w:r w:rsidRPr="00E130F6">
        <w:rPr>
          <w:rFonts w:cs="Arial"/>
          <w:snapToGrid/>
        </w:rPr>
        <w:t xml:space="preserve">, the </w:t>
      </w:r>
      <w:r w:rsidR="000D5104" w:rsidRPr="00E130F6">
        <w:rPr>
          <w:rFonts w:cs="Arial"/>
          <w:snapToGrid/>
        </w:rPr>
        <w:t>2012</w:t>
      </w:r>
      <w:r w:rsidR="000E73E1" w:rsidRPr="00E130F6">
        <w:rPr>
          <w:rFonts w:cs="Arial"/>
          <w:snapToGrid/>
        </w:rPr>
        <w:t xml:space="preserve"> - 201</w:t>
      </w:r>
      <w:r w:rsidR="00E130F6" w:rsidRPr="00E130F6">
        <w:rPr>
          <w:rFonts w:cs="Arial"/>
          <w:snapToGrid/>
        </w:rPr>
        <w:t>4</w:t>
      </w:r>
      <w:r w:rsidRPr="00E130F6">
        <w:rPr>
          <w:rFonts w:cs="Arial"/>
          <w:snapToGrid/>
        </w:rPr>
        <w:t xml:space="preserve"> desig</w:t>
      </w:r>
      <w:r w:rsidR="00353F73" w:rsidRPr="00E130F6">
        <w:rPr>
          <w:rFonts w:cs="Arial"/>
          <w:snapToGrid/>
        </w:rPr>
        <w:t>n value (truncated average) is 80</w:t>
      </w:r>
      <w:r w:rsidRPr="00E130F6">
        <w:rPr>
          <w:rFonts w:cs="Arial"/>
          <w:snapToGrid/>
        </w:rPr>
        <w:t xml:space="preserve"> ppb at C58</w:t>
      </w:r>
      <w:r w:rsidR="00E130F6" w:rsidRPr="00E130F6">
        <w:rPr>
          <w:rFonts w:cs="Arial"/>
          <w:snapToGrid/>
        </w:rPr>
        <w:t>,</w:t>
      </w:r>
      <w:r w:rsidRPr="00E130F6">
        <w:rPr>
          <w:rFonts w:cs="Arial"/>
          <w:snapToGrid/>
        </w:rPr>
        <w:t xml:space="preserve"> 7</w:t>
      </w:r>
      <w:r w:rsidR="00E130F6" w:rsidRPr="00E130F6">
        <w:rPr>
          <w:rFonts w:cs="Arial"/>
          <w:snapToGrid/>
        </w:rPr>
        <w:t>5</w:t>
      </w:r>
      <w:r w:rsidRPr="00E130F6">
        <w:rPr>
          <w:rFonts w:cs="Arial"/>
          <w:snapToGrid/>
        </w:rPr>
        <w:t xml:space="preserve"> ppb at C23,</w:t>
      </w:r>
      <w:r w:rsidR="00E130F6" w:rsidRPr="00E130F6">
        <w:rPr>
          <w:rFonts w:cs="Arial"/>
          <w:snapToGrid/>
        </w:rPr>
        <w:t xml:space="preserve"> and 67 ppb at C59,</w:t>
      </w:r>
      <w:r w:rsidRPr="00E130F6">
        <w:rPr>
          <w:rFonts w:cs="Arial"/>
          <w:snapToGrid/>
        </w:rPr>
        <w:t xml:space="preserve"> indicating that the San Antonio region has </w:t>
      </w:r>
      <w:r w:rsidR="00E130F6" w:rsidRPr="00E130F6">
        <w:rPr>
          <w:rFonts w:cs="Arial"/>
          <w:snapToGrid/>
        </w:rPr>
        <w:t>a</w:t>
      </w:r>
      <w:r w:rsidRPr="00E130F6">
        <w:rPr>
          <w:rFonts w:cs="Arial"/>
          <w:snapToGrid/>
        </w:rPr>
        <w:t xml:space="preserve"> monito</w:t>
      </w:r>
      <w:r w:rsidR="00E130F6" w:rsidRPr="00E130F6">
        <w:rPr>
          <w:rFonts w:cs="Arial"/>
          <w:snapToGrid/>
        </w:rPr>
        <w:t>r</w:t>
      </w:r>
      <w:r w:rsidRPr="00E130F6">
        <w:rPr>
          <w:rFonts w:cs="Arial"/>
          <w:snapToGrid/>
        </w:rPr>
        <w:t xml:space="preserve"> </w:t>
      </w:r>
      <w:r w:rsidR="003C1F22" w:rsidRPr="00E130F6">
        <w:rPr>
          <w:rFonts w:cs="Arial"/>
          <w:snapToGrid/>
        </w:rPr>
        <w:t xml:space="preserve">measuring concentrations in </w:t>
      </w:r>
      <w:r w:rsidRPr="00E130F6">
        <w:rPr>
          <w:rFonts w:cs="Arial"/>
          <w:snapToGrid/>
        </w:rPr>
        <w:t xml:space="preserve">violation of the 75 ppb eight hour ozone NAAQS.  </w:t>
      </w:r>
    </w:p>
    <w:p w:rsidR="00772D4B" w:rsidRPr="00753B57" w:rsidRDefault="00772D4B" w:rsidP="00772D4B">
      <w:pPr>
        <w:pStyle w:val="BodyText"/>
        <w:widowControl w:val="0"/>
        <w:jc w:val="left"/>
        <w:rPr>
          <w:rFonts w:cs="Arial"/>
        </w:rPr>
      </w:pPr>
    </w:p>
    <w:p w:rsidR="00753B57" w:rsidRDefault="00772D4B" w:rsidP="00753B57">
      <w:r w:rsidRPr="00753B57">
        <w:rPr>
          <w:rFonts w:cs="Arial"/>
        </w:rPr>
        <w:t xml:space="preserve">There are </w:t>
      </w:r>
      <w:r w:rsidR="00C574B2">
        <w:rPr>
          <w:rFonts w:cs="Arial"/>
        </w:rPr>
        <w:t>21</w:t>
      </w:r>
      <w:r w:rsidR="00753B57">
        <w:rPr>
          <w:rFonts w:cs="Arial"/>
        </w:rPr>
        <w:t xml:space="preserve"> </w:t>
      </w:r>
      <w:r w:rsidRPr="00753B57">
        <w:rPr>
          <w:rFonts w:cs="Arial"/>
        </w:rPr>
        <w:t>regulatory and non-regulatory air quality monitors in the San Antonio region that record meteorological data and air pollutant</w:t>
      </w:r>
      <w:r w:rsidR="003C1F22" w:rsidRPr="00753B57">
        <w:rPr>
          <w:rFonts w:cs="Arial"/>
        </w:rPr>
        <w:t xml:space="preserve"> concentration</w:t>
      </w:r>
      <w:r w:rsidRPr="00753B57">
        <w:rPr>
          <w:rFonts w:cs="Arial"/>
        </w:rPr>
        <w:t xml:space="preserve">s, including ozone levels.  The data collected at these sites is processed for quality assurance by the </w:t>
      </w:r>
      <w:r w:rsidRPr="00753B57">
        <w:rPr>
          <w:rFonts w:cs="Arial"/>
          <w:color w:val="000000"/>
        </w:rPr>
        <w:t xml:space="preserve">Texas Commission </w:t>
      </w:r>
      <w:r w:rsidRPr="00753B57">
        <w:rPr>
          <w:rFonts w:cs="Arial"/>
        </w:rPr>
        <w:t>on Environmental Quality (TCEQ) and is accessible via the Internet.</w:t>
      </w:r>
      <w:r w:rsidRPr="00753B57">
        <w:rPr>
          <w:rStyle w:val="FootnoteReference"/>
          <w:rFonts w:cs="Arial"/>
        </w:rPr>
        <w:footnoteReference w:id="11"/>
      </w:r>
      <w:r w:rsidRPr="00753B57">
        <w:rPr>
          <w:rFonts w:cs="Arial"/>
        </w:rPr>
        <w:t xml:space="preserve">  </w:t>
      </w:r>
      <w:r w:rsidR="00982829">
        <w:fldChar w:fldCharType="begin"/>
      </w:r>
      <w:r w:rsidR="00982829">
        <w:instrText xml:space="preserve"> REF _Ref367169670 \h  \* MERGEFORMAT </w:instrText>
      </w:r>
      <w:r w:rsidR="00982829">
        <w:fldChar w:fldCharType="separate"/>
      </w:r>
      <w:r w:rsidR="00FA3E40" w:rsidRPr="00BC5747">
        <w:t xml:space="preserve">Figure </w:t>
      </w:r>
      <w:r w:rsidR="00FA3E40">
        <w:rPr>
          <w:noProof/>
        </w:rPr>
        <w:t>1</w:t>
      </w:r>
      <w:r w:rsidR="00FA3E40" w:rsidRPr="00BC5747">
        <w:rPr>
          <w:noProof/>
        </w:rPr>
        <w:noBreakHyphen/>
      </w:r>
      <w:r w:rsidR="00FA3E40">
        <w:rPr>
          <w:noProof/>
        </w:rPr>
        <w:t>1</w:t>
      </w:r>
      <w:r w:rsidR="00982829">
        <w:fldChar w:fldCharType="end"/>
      </w:r>
      <w:r w:rsidR="00CF0016" w:rsidRPr="00753B57">
        <w:rPr>
          <w:rFonts w:cs="Arial"/>
        </w:rPr>
        <w:t xml:space="preserve"> </w:t>
      </w:r>
      <w:r w:rsidRPr="00753B57">
        <w:rPr>
          <w:rFonts w:cs="Arial"/>
        </w:rPr>
        <w:t xml:space="preserve">displays the location of the CAMS within the San Antonio region.  Meteorological data measured at these sites includes temperature, wind speed, wind direction, precipitation, solar radiation, and relative humidity.  Most stations measure one or more air </w:t>
      </w:r>
      <w:r w:rsidR="00353F73" w:rsidRPr="00753B57">
        <w:rPr>
          <w:rFonts w:cs="Arial"/>
        </w:rPr>
        <w:t>pollutants including ozone (O</w:t>
      </w:r>
      <w:r w:rsidR="00353F73" w:rsidRPr="00753B57">
        <w:rPr>
          <w:rFonts w:cs="Arial"/>
          <w:vertAlign w:val="subscript"/>
        </w:rPr>
        <w:t>3</w:t>
      </w:r>
      <w:r w:rsidR="00353F73" w:rsidRPr="00753B57">
        <w:rPr>
          <w:rFonts w:cs="Arial"/>
        </w:rPr>
        <w:t xml:space="preserve">), carbon monoxide (CO), nitrogen </w:t>
      </w:r>
      <w:r w:rsidR="000E43E0" w:rsidRPr="00753B57">
        <w:rPr>
          <w:rFonts w:cs="Arial"/>
        </w:rPr>
        <w:t>oxides</w:t>
      </w:r>
      <w:r w:rsidR="00353F73" w:rsidRPr="00753B57">
        <w:rPr>
          <w:rFonts w:cs="Arial"/>
        </w:rPr>
        <w:t xml:space="preserve"> (NO</w:t>
      </w:r>
      <w:r w:rsidR="000E43E0" w:rsidRPr="00753B57">
        <w:rPr>
          <w:rFonts w:cs="Arial"/>
        </w:rPr>
        <w:t>, NO</w:t>
      </w:r>
      <w:r w:rsidR="000E43E0" w:rsidRPr="00753B57">
        <w:rPr>
          <w:rFonts w:cs="Arial"/>
          <w:vertAlign w:val="subscript"/>
        </w:rPr>
        <w:t>2</w:t>
      </w:r>
      <w:r w:rsidR="00353F73" w:rsidRPr="00753B57">
        <w:rPr>
          <w:rFonts w:cs="Arial"/>
        </w:rPr>
        <w:t xml:space="preserve">), particulate matter equal to or less than 2.5 micrometers in diameter (PM2.5), particulate matter greater than 2.5 but less than 10 micrometers in diameter (PM10), and volatile organic compounds (VOCs).  </w:t>
      </w:r>
      <w:r w:rsidR="00753B57" w:rsidRPr="00753B57">
        <w:t xml:space="preserve">Ozone is monitored at C23, C58, C59, C501, C502, C503, C504, C505, C506, C622, and C678. </w:t>
      </w:r>
    </w:p>
    <w:p w:rsidR="00C574B2" w:rsidRPr="00130A80" w:rsidRDefault="00C574B2" w:rsidP="00753B57">
      <w:pPr>
        <w:rPr>
          <w:highlight w:val="yellow"/>
        </w:rPr>
      </w:pPr>
    </w:p>
    <w:p w:rsidR="00C574B2" w:rsidRPr="00753B57" w:rsidRDefault="00C574B2" w:rsidP="00C574B2">
      <w:pPr>
        <w:pStyle w:val="Heading2"/>
      </w:pPr>
      <w:bookmarkStart w:id="10" w:name="_Toc430872749"/>
      <w:r w:rsidRPr="00753B57">
        <w:t>Ozone Analysis</w:t>
      </w:r>
      <w:bookmarkEnd w:id="10"/>
    </w:p>
    <w:p w:rsidR="00C574B2" w:rsidRPr="00753B57" w:rsidRDefault="00C574B2" w:rsidP="00C574B2">
      <w:pPr>
        <w:rPr>
          <w:b/>
          <w:bCs/>
        </w:rPr>
      </w:pPr>
    </w:p>
    <w:p w:rsidR="00C574B2" w:rsidRDefault="00C574B2" w:rsidP="00C574B2">
      <w:pPr>
        <w:pStyle w:val="BodyText"/>
        <w:rPr>
          <w:rFonts w:cs="Arial"/>
          <w:bCs/>
        </w:rPr>
      </w:pPr>
      <w:r w:rsidRPr="00753B57">
        <w:rPr>
          <w:rFonts w:cs="Arial"/>
        </w:rPr>
        <w:t>The Alamo Area Council of Governments conducts ozone analysis using photochemical models that simulate actual high ozone episodes which prevailed in the region over the course of several days.  The modeling episode currently being refined and used for the San Antonio, regions is based on the May 24</w:t>
      </w:r>
      <w:r w:rsidRPr="00753B57">
        <w:rPr>
          <w:rFonts w:cs="Arial"/>
          <w:vertAlign w:val="superscript"/>
        </w:rPr>
        <w:t>th</w:t>
      </w:r>
      <w:r w:rsidRPr="00753B57">
        <w:rPr>
          <w:rFonts w:cs="Arial"/>
        </w:rPr>
        <w:t xml:space="preserve"> to July 2</w:t>
      </w:r>
      <w:r w:rsidRPr="00753B57">
        <w:rPr>
          <w:rFonts w:cs="Arial"/>
          <w:vertAlign w:val="superscript"/>
        </w:rPr>
        <w:t>nd</w:t>
      </w:r>
      <w:r w:rsidRPr="00753B57">
        <w:rPr>
          <w:rFonts w:cs="Arial"/>
        </w:rPr>
        <w:t xml:space="preserve">, 2006 time period.  </w:t>
      </w:r>
      <w:r w:rsidR="009B7372">
        <w:rPr>
          <w:rFonts w:cs="Arial"/>
        </w:rPr>
        <w:t xml:space="preserve">Both </w:t>
      </w:r>
      <w:r w:rsidR="009B7372" w:rsidRPr="00753B57">
        <w:rPr>
          <w:rFonts w:cs="Arial"/>
        </w:rPr>
        <w:t>Austin and Dallas</w:t>
      </w:r>
      <w:r w:rsidR="009B7372" w:rsidRPr="00753B57">
        <w:rPr>
          <w:rFonts w:cs="Arial"/>
          <w:bCs/>
        </w:rPr>
        <w:t xml:space="preserve"> </w:t>
      </w:r>
      <w:r w:rsidR="009B7372">
        <w:rPr>
          <w:rFonts w:cs="Arial"/>
          <w:bCs/>
        </w:rPr>
        <w:t xml:space="preserve">are also using the same episode to conduct photochemical modeling analysis in their regions. </w:t>
      </w:r>
      <w:r w:rsidRPr="00753B57">
        <w:rPr>
          <w:rFonts w:cs="Arial"/>
          <w:bCs/>
        </w:rPr>
        <w:t xml:space="preserve">This episode included several periods of high ozone across Texas. </w:t>
      </w:r>
    </w:p>
    <w:p w:rsidR="00C574B2" w:rsidRPr="00753B57" w:rsidRDefault="00C574B2" w:rsidP="00C574B2">
      <w:pPr>
        <w:pStyle w:val="BodyText"/>
        <w:rPr>
          <w:rFonts w:cs="Arial"/>
          <w:bCs/>
        </w:rPr>
      </w:pPr>
    </w:p>
    <w:p w:rsidR="00C574B2" w:rsidRDefault="00C574B2" w:rsidP="00C574B2">
      <w:pPr>
        <w:pStyle w:val="BodyText"/>
        <w:rPr>
          <w:rFonts w:cs="Arial"/>
        </w:rPr>
      </w:pPr>
      <w:r w:rsidRPr="00753B57">
        <w:rPr>
          <w:rFonts w:cs="Arial"/>
          <w:bCs/>
        </w:rPr>
        <w:t>Once complete</w:t>
      </w:r>
      <w:r>
        <w:rPr>
          <w:rFonts w:cs="Arial"/>
          <w:bCs/>
        </w:rPr>
        <w:t>d</w:t>
      </w:r>
      <w:r w:rsidRPr="00753B57">
        <w:rPr>
          <w:rFonts w:cs="Arial"/>
          <w:bCs/>
        </w:rPr>
        <w:t>, t</w:t>
      </w:r>
      <w:r w:rsidRPr="00753B57">
        <w:rPr>
          <w:rFonts w:cs="Arial"/>
        </w:rPr>
        <w:t xml:space="preserve">he </w:t>
      </w:r>
      <w:r w:rsidR="009B7372">
        <w:rPr>
          <w:rFonts w:cs="Arial"/>
        </w:rPr>
        <w:t>May 24</w:t>
      </w:r>
      <w:r w:rsidR="009B7372" w:rsidRPr="009B7372">
        <w:rPr>
          <w:rFonts w:cs="Arial"/>
          <w:vertAlign w:val="superscript"/>
        </w:rPr>
        <w:t>th</w:t>
      </w:r>
      <w:r w:rsidR="009B7372">
        <w:rPr>
          <w:rFonts w:cs="Arial"/>
        </w:rPr>
        <w:t xml:space="preserve"> to July 2</w:t>
      </w:r>
      <w:r w:rsidR="009B7372" w:rsidRPr="009B7372">
        <w:rPr>
          <w:rFonts w:cs="Arial"/>
          <w:vertAlign w:val="superscript"/>
        </w:rPr>
        <w:t>nd</w:t>
      </w:r>
      <w:r w:rsidR="009B7372">
        <w:rPr>
          <w:rFonts w:cs="Arial"/>
        </w:rPr>
        <w:t>,</w:t>
      </w:r>
      <w:r w:rsidR="009B7372" w:rsidRPr="00753B57">
        <w:rPr>
          <w:rFonts w:cs="Arial"/>
        </w:rPr>
        <w:t xml:space="preserve"> </w:t>
      </w:r>
      <w:r w:rsidRPr="00753B57">
        <w:rPr>
          <w:rFonts w:cs="Arial"/>
        </w:rPr>
        <w:t xml:space="preserve">2006 model was projected to 2012 and 2018 using forecasted changes in anthropogenic emissions.  The years 2012 and 2018 were selected because of the availability of several forecasted emissions inventories from previous work completed by TCEQ.  Since photochemical models simulate the atmospheric and meteorological conditions that helped produce high ozone values during a particular episode, an important advantage the models provide is the ability to test various scenarios, such as changes in emission rates, under the same set of meteorological conditions that favor high ozone concentrations.  </w:t>
      </w:r>
    </w:p>
    <w:p w:rsidR="00C574B2" w:rsidRPr="00753B57" w:rsidRDefault="00C574B2" w:rsidP="00C574B2">
      <w:pPr>
        <w:pStyle w:val="BodyText"/>
        <w:rPr>
          <w:rFonts w:cs="Arial"/>
        </w:rPr>
      </w:pPr>
    </w:p>
    <w:p w:rsidR="00C574B2" w:rsidRDefault="00C574B2" w:rsidP="00C574B2">
      <w:r>
        <w:t xml:space="preserve">A number of runs were conducted on the 2018 projection to assess how sensitive the model is to </w:t>
      </w:r>
      <w:r w:rsidRPr="00753B57">
        <w:t xml:space="preserve">changes in the emission inventory and </w:t>
      </w:r>
      <w:r w:rsidR="00E13842">
        <w:t xml:space="preserve">to </w:t>
      </w:r>
      <w:r w:rsidRPr="00753B57">
        <w:t xml:space="preserve">the impact of control strategy scenarios.  </w:t>
      </w:r>
      <w:r>
        <w:t>Sensitivity</w:t>
      </w:r>
      <w:r w:rsidRPr="00753B57">
        <w:t xml:space="preserve"> runs included zeroing San Antonio</w:t>
      </w:r>
      <w:r w:rsidR="00E13842">
        <w:t>-</w:t>
      </w:r>
      <w:r w:rsidRPr="00753B57">
        <w:t xml:space="preserve">New Braunfels MSA </w:t>
      </w:r>
      <w:r w:rsidR="00E13842">
        <w:t>e</w:t>
      </w:r>
      <w:r w:rsidRPr="00753B57">
        <w:t>missions, incremental removal of VOC and NO</w:t>
      </w:r>
      <w:r w:rsidRPr="00753B57">
        <w:rPr>
          <w:vertAlign w:val="subscript"/>
        </w:rPr>
        <w:t>X</w:t>
      </w:r>
      <w:r w:rsidRPr="00753B57">
        <w:t xml:space="preserve"> precursor emissions, removal of 10 tons of VOC and NO</w:t>
      </w:r>
      <w:r w:rsidRPr="00753B57">
        <w:rPr>
          <w:vertAlign w:val="subscript"/>
        </w:rPr>
        <w:t>X</w:t>
      </w:r>
      <w:r w:rsidRPr="00753B57">
        <w:t xml:space="preserve"> precursor emissions by source category, and hourly on-road runs. Additional analysis was conducted on using the Anthropogenic Precursor Culpability Assessment (APCA) tool in the photochemical model.</w:t>
      </w:r>
      <w:r w:rsidR="003028BE">
        <w:t xml:space="preserve"> APCA “provides a method for estimating the contributions of multiple source areas, categories, and pollutant types to ozone formation in a single model run.”</w:t>
      </w:r>
      <w:r w:rsidR="003028BE">
        <w:rPr>
          <w:rStyle w:val="FootnoteReference"/>
        </w:rPr>
        <w:footnoteReference w:id="12"/>
      </w:r>
    </w:p>
    <w:p w:rsidR="00772D4B" w:rsidRPr="00BC5747" w:rsidRDefault="00C574B2" w:rsidP="00A8701C">
      <w:pPr>
        <w:spacing w:line="276" w:lineRule="auto"/>
        <w:jc w:val="left"/>
        <w:rPr>
          <w:rFonts w:cs="Arial"/>
        </w:rPr>
      </w:pPr>
      <w:r>
        <w:br w:type="page"/>
      </w:r>
      <w:bookmarkStart w:id="11" w:name="_Ref367169670"/>
      <w:bookmarkStart w:id="12" w:name="_Toc430872778"/>
      <w:r w:rsidR="006F1CF2" w:rsidRPr="00BC5747">
        <w:t xml:space="preserve">Figure </w:t>
      </w:r>
      <w:r w:rsidR="00622BA5">
        <w:fldChar w:fldCharType="begin"/>
      </w:r>
      <w:r w:rsidR="004438AD">
        <w:instrText xml:space="preserve"> STYLEREF 1 \s </w:instrText>
      </w:r>
      <w:r w:rsidR="00622BA5">
        <w:fldChar w:fldCharType="separate"/>
      </w:r>
      <w:r w:rsidR="00FA3E40">
        <w:rPr>
          <w:noProof/>
        </w:rPr>
        <w:t>1</w:t>
      </w:r>
      <w:r w:rsidR="00622BA5">
        <w:rPr>
          <w:noProof/>
        </w:rPr>
        <w:fldChar w:fldCharType="end"/>
      </w:r>
      <w:r w:rsidR="00CC0924" w:rsidRPr="00BC5747">
        <w:noBreakHyphen/>
      </w:r>
      <w:r w:rsidR="00622BA5">
        <w:fldChar w:fldCharType="begin"/>
      </w:r>
      <w:r w:rsidR="004438AD">
        <w:instrText xml:space="preserve"> SEQ Figure \* ARABIC \s 1 </w:instrText>
      </w:r>
      <w:r w:rsidR="00622BA5">
        <w:fldChar w:fldCharType="separate"/>
      </w:r>
      <w:r w:rsidR="00FA3E40">
        <w:rPr>
          <w:noProof/>
        </w:rPr>
        <w:t>1</w:t>
      </w:r>
      <w:r w:rsidR="00622BA5">
        <w:rPr>
          <w:noProof/>
        </w:rPr>
        <w:fldChar w:fldCharType="end"/>
      </w:r>
      <w:bookmarkEnd w:id="11"/>
      <w:r w:rsidR="00772D4B" w:rsidRPr="00BC5747">
        <w:rPr>
          <w:rFonts w:cs="Arial"/>
        </w:rPr>
        <w:t xml:space="preserve">: </w:t>
      </w:r>
      <w:r w:rsidR="003028BE">
        <w:rPr>
          <w:rFonts w:cs="Arial"/>
        </w:rPr>
        <w:t xml:space="preserve">Air Quality </w:t>
      </w:r>
      <w:r w:rsidR="00772D4B" w:rsidRPr="00BC5747">
        <w:rPr>
          <w:rFonts w:cs="Arial"/>
        </w:rPr>
        <w:t xml:space="preserve">Monitoring </w:t>
      </w:r>
      <w:r w:rsidR="00EF354B" w:rsidRPr="00BC5747">
        <w:rPr>
          <w:rFonts w:cs="Arial"/>
        </w:rPr>
        <w:t>Sites</w:t>
      </w:r>
      <w:r w:rsidR="00772D4B" w:rsidRPr="00BC5747">
        <w:rPr>
          <w:rFonts w:cs="Arial"/>
        </w:rPr>
        <w:t xml:space="preserve"> </w:t>
      </w:r>
      <w:r w:rsidR="00E13842">
        <w:rPr>
          <w:rFonts w:cs="Arial"/>
        </w:rPr>
        <w:t xml:space="preserve">in </w:t>
      </w:r>
      <w:r w:rsidR="00772D4B" w:rsidRPr="00BC5747">
        <w:rPr>
          <w:rFonts w:cs="Arial"/>
        </w:rPr>
        <w:t>the San Antonio</w:t>
      </w:r>
      <w:r w:rsidR="00EF354B" w:rsidRPr="00BC5747">
        <w:rPr>
          <w:rFonts w:cs="Arial"/>
        </w:rPr>
        <w:t>-New Braunfels MSA</w:t>
      </w:r>
      <w:r w:rsidR="008505B8">
        <w:rPr>
          <w:rStyle w:val="FootnoteReference"/>
          <w:rFonts w:cs="Arial"/>
        </w:rPr>
        <w:footnoteReference w:id="13"/>
      </w:r>
      <w:bookmarkEnd w:id="12"/>
    </w:p>
    <w:p w:rsidR="00772D4B" w:rsidRPr="00130A80" w:rsidRDefault="003028BE" w:rsidP="00772D4B">
      <w:pPr>
        <w:pStyle w:val="BodyText"/>
        <w:widowControl w:val="0"/>
        <w:rPr>
          <w:rFonts w:cs="Arial"/>
          <w:highlight w:val="yellow"/>
        </w:rPr>
      </w:pPr>
      <w:r>
        <w:rPr>
          <w:rFonts w:cs="Arial"/>
          <w:noProof/>
          <w:snapToGrid/>
          <w:lang w:val="es-419" w:eastAsia="es-419"/>
        </w:rPr>
        <w:drawing>
          <wp:anchor distT="0" distB="0" distL="114300" distR="114300" simplePos="0" relativeHeight="251978752" behindDoc="0" locked="0" layoutInCell="1" allowOverlap="1">
            <wp:simplePos x="0" y="0"/>
            <wp:positionH relativeFrom="column">
              <wp:posOffset>20955</wp:posOffset>
            </wp:positionH>
            <wp:positionV relativeFrom="paragraph">
              <wp:posOffset>4946650</wp:posOffset>
            </wp:positionV>
            <wp:extent cx="3869690" cy="666750"/>
            <wp:effectExtent l="19050" t="19050" r="0" b="0"/>
            <wp:wrapNone/>
            <wp:docPr id="23" name="Picture 2" descr="C:\Users\Frank and Hilda\Pictures\region13_v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k and Hilda\Pictures\region13_v2.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9690" cy="666750"/>
                    </a:xfrm>
                    <a:prstGeom prst="rect">
                      <a:avLst/>
                    </a:prstGeom>
                    <a:noFill/>
                    <a:ln w="25400">
                      <a:solidFill>
                        <a:schemeClr val="tx1"/>
                      </a:solidFill>
                      <a:miter lim="800000"/>
                      <a:headEnd/>
                      <a:tailEnd/>
                    </a:ln>
                  </pic:spPr>
                </pic:pic>
              </a:graphicData>
            </a:graphic>
          </wp:anchor>
        </w:drawing>
      </w:r>
      <w:r w:rsidR="00BC5747" w:rsidRPr="00BC5747">
        <w:rPr>
          <w:rFonts w:cs="Arial"/>
          <w:noProof/>
          <w:lang w:val="es-419" w:eastAsia="es-419"/>
        </w:rPr>
        <w:drawing>
          <wp:inline distT="0" distB="0" distL="0" distR="0">
            <wp:extent cx="5862557" cy="5601340"/>
            <wp:effectExtent l="19050" t="19050" r="23893" b="18410"/>
            <wp:docPr id="11" name="Picture 1" descr="C:\Users\Frank and Hilda\Pictures\region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k and Hilda\Pictures\region13.gif"/>
                    <pic:cNvPicPr>
                      <a:picLocks noChangeAspect="1" noChangeArrowheads="1"/>
                    </pic:cNvPicPr>
                  </pic:nvPicPr>
                  <pic:blipFill>
                    <a:blip r:embed="rId15" cstate="print"/>
                    <a:srcRect/>
                    <a:stretch>
                      <a:fillRect/>
                    </a:stretch>
                  </pic:blipFill>
                  <pic:spPr bwMode="auto">
                    <a:xfrm>
                      <a:off x="0" y="0"/>
                      <a:ext cx="5865424" cy="5604080"/>
                    </a:xfrm>
                    <a:prstGeom prst="rect">
                      <a:avLst/>
                    </a:prstGeom>
                    <a:noFill/>
                    <a:ln w="25400">
                      <a:solidFill>
                        <a:schemeClr val="tx1"/>
                      </a:solidFill>
                      <a:miter lim="800000"/>
                      <a:headEnd/>
                      <a:tailEnd/>
                    </a:ln>
                  </pic:spPr>
                </pic:pic>
              </a:graphicData>
            </a:graphic>
          </wp:inline>
        </w:drawing>
      </w:r>
    </w:p>
    <w:p w:rsidR="00B2321C" w:rsidRPr="00753B57" w:rsidRDefault="00B2321C" w:rsidP="00B2321C">
      <w:pPr>
        <w:pStyle w:val="BodyText"/>
        <w:rPr>
          <w:rFonts w:cs="Arial"/>
          <w:bCs/>
        </w:rPr>
      </w:pPr>
    </w:p>
    <w:p w:rsidR="00CF0016" w:rsidRDefault="00CF0016">
      <w:pPr>
        <w:rPr>
          <w:highlight w:val="yellow"/>
        </w:rPr>
      </w:pPr>
    </w:p>
    <w:p w:rsidR="00753B57" w:rsidRPr="00130A80" w:rsidRDefault="00753B57">
      <w:pPr>
        <w:rPr>
          <w:highlight w:val="yellow"/>
        </w:rPr>
        <w:sectPr w:rsidR="00753B57" w:rsidRPr="00130A80" w:rsidSect="008E1817">
          <w:pgSz w:w="12240" w:h="15840"/>
          <w:pgMar w:top="1440" w:right="1440" w:bottom="1440" w:left="1440" w:header="720" w:footer="720" w:gutter="0"/>
          <w:pgNumType w:start="1" w:chapStyle="1"/>
          <w:cols w:space="720"/>
          <w:docGrid w:linePitch="360"/>
        </w:sectPr>
      </w:pPr>
    </w:p>
    <w:p w:rsidR="00CF0016" w:rsidRPr="00916097" w:rsidRDefault="00CF0016" w:rsidP="00CF0016">
      <w:pPr>
        <w:pStyle w:val="Heading1"/>
      </w:pPr>
      <w:bookmarkStart w:id="13" w:name="_Toc430872750"/>
      <w:r w:rsidRPr="00916097">
        <w:t>Meteorological and Photochemical Modeling Development</w:t>
      </w:r>
      <w:bookmarkEnd w:id="13"/>
    </w:p>
    <w:p w:rsidR="00CF0016" w:rsidRPr="00916097" w:rsidRDefault="00CF0016" w:rsidP="00CF0016">
      <w:pPr>
        <w:pStyle w:val="BodyText"/>
        <w:rPr>
          <w:rFonts w:cs="Arial"/>
        </w:rPr>
      </w:pPr>
      <w:r w:rsidRPr="00916097">
        <w:rPr>
          <w:rFonts w:cs="Arial"/>
        </w:rPr>
        <w:t xml:space="preserve"> </w:t>
      </w:r>
    </w:p>
    <w:p w:rsidR="00CF0016" w:rsidRDefault="00CF0016" w:rsidP="00CF0016">
      <w:pPr>
        <w:pStyle w:val="Heading2"/>
      </w:pPr>
      <w:bookmarkStart w:id="14" w:name="_Toc430872751"/>
      <w:r w:rsidRPr="00916097">
        <w:t>EPA Modeling Guidance</w:t>
      </w:r>
      <w:bookmarkEnd w:id="14"/>
    </w:p>
    <w:p w:rsidR="009B7372" w:rsidRPr="009B7372" w:rsidRDefault="009B7372" w:rsidP="009B7372"/>
    <w:p w:rsidR="00CF0016" w:rsidRDefault="00CF0016" w:rsidP="00A5212C">
      <w:pPr>
        <w:rPr>
          <w:rFonts w:cs="Arial"/>
        </w:rPr>
      </w:pPr>
      <w:r w:rsidRPr="00916097">
        <w:rPr>
          <w:rFonts w:cs="Arial"/>
        </w:rPr>
        <w:t xml:space="preserve">If a region fails to meet the National Ambient Air Quality Standards (NAAQS), EPA can </w:t>
      </w:r>
      <w:r w:rsidR="00E13842">
        <w:rPr>
          <w:rFonts w:cs="Arial"/>
        </w:rPr>
        <w:t>designate</w:t>
      </w:r>
      <w:r w:rsidR="00E13842" w:rsidRPr="00916097">
        <w:rPr>
          <w:rFonts w:cs="Arial"/>
        </w:rPr>
        <w:t xml:space="preserve"> </w:t>
      </w:r>
      <w:r w:rsidRPr="00916097">
        <w:rPr>
          <w:rFonts w:cs="Arial"/>
        </w:rPr>
        <w:t>the</w:t>
      </w:r>
      <w:r w:rsidR="008925EC">
        <w:rPr>
          <w:rFonts w:cs="Arial"/>
        </w:rPr>
        <w:t xml:space="preserve"> region </w:t>
      </w:r>
      <w:r w:rsidR="00E13842">
        <w:rPr>
          <w:rFonts w:cs="Arial"/>
        </w:rPr>
        <w:t xml:space="preserve">as a </w:t>
      </w:r>
      <w:r w:rsidR="008925EC">
        <w:rPr>
          <w:rFonts w:cs="Arial"/>
        </w:rPr>
        <w:t>non-attainment</w:t>
      </w:r>
      <w:r w:rsidR="00E13842">
        <w:rPr>
          <w:rFonts w:cs="Arial"/>
        </w:rPr>
        <w:t xml:space="preserve"> area</w:t>
      </w:r>
      <w:r w:rsidR="008925EC">
        <w:rPr>
          <w:rFonts w:cs="Arial"/>
        </w:rPr>
        <w:t>.  The state</w:t>
      </w:r>
      <w:r w:rsidRPr="00916097">
        <w:rPr>
          <w:rFonts w:cs="Arial"/>
        </w:rPr>
        <w:t xml:space="preserve"> must submit a State Implementation Plan </w:t>
      </w:r>
      <w:r w:rsidR="00A5212C">
        <w:rPr>
          <w:rFonts w:cs="Arial"/>
        </w:rPr>
        <w:t xml:space="preserve">(SIP) </w:t>
      </w:r>
      <w:r w:rsidRPr="00916097">
        <w:rPr>
          <w:rFonts w:cs="Arial"/>
        </w:rPr>
        <w:t>revision designed to achieve attainment of the ozone NAAQS</w:t>
      </w:r>
      <w:r w:rsidR="008925EC">
        <w:rPr>
          <w:rFonts w:cs="Arial"/>
        </w:rPr>
        <w:t xml:space="preserve"> for all nonattainment areas</w:t>
      </w:r>
      <w:r w:rsidRPr="00916097">
        <w:rPr>
          <w:rFonts w:cs="Arial"/>
        </w:rPr>
        <w:t>.</w:t>
      </w:r>
      <w:r w:rsidR="00A5212C">
        <w:rPr>
          <w:rFonts w:cs="Arial"/>
        </w:rPr>
        <w:t xml:space="preserve"> Most ozone SIPs require photochemical modeling be conducted to determine if a region can meet air quality standards. </w:t>
      </w:r>
      <w:r w:rsidR="00A5212C" w:rsidRPr="00916097">
        <w:rPr>
          <w:rFonts w:cs="Arial"/>
        </w:rPr>
        <w:t>EPA modeling guidance</w:t>
      </w:r>
      <w:r w:rsidR="00A5212C">
        <w:rPr>
          <w:rStyle w:val="FootnoteReference"/>
          <w:rFonts w:cs="Arial"/>
        </w:rPr>
        <w:footnoteReference w:id="14"/>
      </w:r>
      <w:r w:rsidR="00A5212C" w:rsidRPr="00916097">
        <w:rPr>
          <w:rFonts w:cs="Arial"/>
        </w:rPr>
        <w:t xml:space="preserve"> provides a detailed process, from the planning stage through control strategy development and evaluation, for developing and analyzing photochemical modeling episodes.  </w:t>
      </w:r>
    </w:p>
    <w:p w:rsidR="00A5212C" w:rsidRPr="00130A80" w:rsidRDefault="00A5212C" w:rsidP="00A5212C">
      <w:pPr>
        <w:rPr>
          <w:rFonts w:cs="Arial"/>
          <w:bCs/>
          <w:highlight w:val="yellow"/>
        </w:rPr>
      </w:pPr>
    </w:p>
    <w:p w:rsidR="00CF0016" w:rsidRDefault="00CF0016" w:rsidP="00CF0016">
      <w:pPr>
        <w:pStyle w:val="Heading2"/>
      </w:pPr>
      <w:bookmarkStart w:id="15" w:name="_Toc430872752"/>
      <w:r w:rsidRPr="008925EC">
        <w:t>Model Selection</w:t>
      </w:r>
      <w:bookmarkEnd w:id="15"/>
    </w:p>
    <w:p w:rsidR="009B7372" w:rsidRPr="009B7372" w:rsidRDefault="009B7372" w:rsidP="009B7372"/>
    <w:p w:rsidR="00CF0016" w:rsidRDefault="00B6344F" w:rsidP="00CF0016">
      <w:pPr>
        <w:pStyle w:val="BodyText"/>
        <w:tabs>
          <w:tab w:val="left" w:pos="720"/>
        </w:tabs>
        <w:rPr>
          <w:rFonts w:cs="Arial"/>
          <w:szCs w:val="24"/>
        </w:rPr>
      </w:pPr>
      <w:r w:rsidRPr="00B6344F">
        <w:rPr>
          <w:rFonts w:cs="Arial"/>
          <w:szCs w:val="24"/>
        </w:rPr>
        <w:t>The Weather Research and Forecasting (WRF) model was selected for the meteorological inputs into the photochemical model. WR</w:t>
      </w:r>
      <w:r w:rsidR="00BD2424">
        <w:rPr>
          <w:rFonts w:cs="Arial"/>
          <w:szCs w:val="24"/>
        </w:rPr>
        <w:t>F v3.2, released in April 2010,</w:t>
      </w:r>
      <w:r w:rsidRPr="00B6344F">
        <w:rPr>
          <w:rFonts w:cs="Arial"/>
          <w:szCs w:val="24"/>
        </w:rPr>
        <w:t xml:space="preserve"> was used to calculate the meteorological inputs for the June 2006 photochemical model.  The “WRF Model is a next-generation mesoscale numerical weather prediction system designed to serve both operational forecasting and atmospheric research needs.  It features multiple dynamical cores, a 3-dimensional variational (3DVAR) data assimilation system, and a software architecture allowing for computational parallelism and system extensibility.  WRF is suitable for a broad spectrum of applications across scales ranging from meters to thousands of kilometers.”</w:t>
      </w:r>
      <w:r w:rsidRPr="00B6344F">
        <w:rPr>
          <w:rFonts w:cs="Arial"/>
        </w:rPr>
        <w:t xml:space="preserve"> </w:t>
      </w:r>
      <w:r w:rsidRPr="00B6344F">
        <w:rPr>
          <w:rStyle w:val="FootnoteReference"/>
          <w:rFonts w:cs="Arial"/>
        </w:rPr>
        <w:footnoteReference w:id="15"/>
      </w:r>
      <w:r w:rsidRPr="00B6344F">
        <w:rPr>
          <w:rFonts w:cs="Arial"/>
          <w:szCs w:val="24"/>
        </w:rPr>
        <w:t xml:space="preserve">   </w:t>
      </w:r>
    </w:p>
    <w:p w:rsidR="00B6344F" w:rsidRPr="008925EC" w:rsidRDefault="00B6344F" w:rsidP="00CF0016">
      <w:pPr>
        <w:pStyle w:val="BodyText"/>
        <w:tabs>
          <w:tab w:val="left" w:pos="720"/>
        </w:tabs>
        <w:rPr>
          <w:rFonts w:cs="Arial"/>
          <w:szCs w:val="24"/>
        </w:rPr>
      </w:pPr>
    </w:p>
    <w:p w:rsidR="00CF0016" w:rsidRDefault="00CF0016" w:rsidP="00CF0016">
      <w:pPr>
        <w:autoSpaceDE w:val="0"/>
        <w:autoSpaceDN w:val="0"/>
        <w:adjustRightInd w:val="0"/>
        <w:rPr>
          <w:rFonts w:cs="Arial"/>
        </w:rPr>
      </w:pPr>
      <w:r w:rsidRPr="008925EC">
        <w:rPr>
          <w:rFonts w:cs="Arial"/>
        </w:rPr>
        <w:t>The latest version of</w:t>
      </w:r>
      <w:r w:rsidR="00A5212C" w:rsidRPr="00A5212C">
        <w:t xml:space="preserve"> </w:t>
      </w:r>
      <w:r w:rsidR="00A5212C" w:rsidRPr="00A5212C">
        <w:rPr>
          <w:rFonts w:cs="Arial"/>
        </w:rPr>
        <w:t xml:space="preserve">Comprehensive Air Quality Model </w:t>
      </w:r>
      <w:r w:rsidR="00A5212C">
        <w:rPr>
          <w:rFonts w:cs="Arial"/>
        </w:rPr>
        <w:t>w</w:t>
      </w:r>
      <w:r w:rsidR="00A5212C" w:rsidRPr="00A5212C">
        <w:rPr>
          <w:rFonts w:cs="Arial"/>
        </w:rPr>
        <w:t>ith Extensions</w:t>
      </w:r>
      <w:r w:rsidRPr="008925EC">
        <w:rPr>
          <w:rFonts w:cs="Arial"/>
        </w:rPr>
        <w:t xml:space="preserve"> </w:t>
      </w:r>
      <w:r w:rsidR="00A5212C">
        <w:rPr>
          <w:rFonts w:cs="Arial"/>
        </w:rPr>
        <w:t>(</w:t>
      </w:r>
      <w:r w:rsidRPr="008925EC">
        <w:rPr>
          <w:rFonts w:cs="Arial"/>
        </w:rPr>
        <w:t xml:space="preserve">CAMx </w:t>
      </w:r>
      <w:r w:rsidR="003A3E8C" w:rsidRPr="008925EC">
        <w:rPr>
          <w:rFonts w:cs="Arial"/>
        </w:rPr>
        <w:t>6.0</w:t>
      </w:r>
      <w:r w:rsidR="00A5212C">
        <w:rPr>
          <w:rFonts w:cs="Arial"/>
        </w:rPr>
        <w:t>)</w:t>
      </w:r>
      <w:r w:rsidR="00A5212C" w:rsidRPr="00A5212C">
        <w:rPr>
          <w:sz w:val="23"/>
          <w:szCs w:val="23"/>
        </w:rPr>
        <w:t xml:space="preserve"> </w:t>
      </w:r>
      <w:r w:rsidR="00A5212C">
        <w:rPr>
          <w:sz w:val="23"/>
          <w:szCs w:val="23"/>
        </w:rPr>
        <w:t xml:space="preserve">eulerian photochemical dispersion model </w:t>
      </w:r>
      <w:r w:rsidRPr="008925EC">
        <w:rPr>
          <w:rFonts w:cs="Arial"/>
        </w:rPr>
        <w:t>was used in all the photochemical model runs performed by AACOG.  CAMx advanced technical features were used to model the June 2006 episode and are described in the CAMx user guide.</w:t>
      </w:r>
      <w:r w:rsidR="00BD2424">
        <w:rPr>
          <w:rStyle w:val="FootnoteReference"/>
        </w:rPr>
        <w:footnoteReference w:id="16"/>
      </w:r>
      <w:r w:rsidRPr="008925EC">
        <w:rPr>
          <w:rFonts w:cs="Arial"/>
        </w:rPr>
        <w:t xml:space="preserve">  The advanced CAMx features include:</w:t>
      </w:r>
    </w:p>
    <w:p w:rsidR="001C4DBF" w:rsidRPr="008925EC" w:rsidRDefault="001C4DBF" w:rsidP="00CF0016">
      <w:pPr>
        <w:autoSpaceDE w:val="0"/>
        <w:autoSpaceDN w:val="0"/>
        <w:adjustRightInd w:val="0"/>
        <w:rPr>
          <w:rFonts w:cs="Arial"/>
        </w:rPr>
      </w:pPr>
    </w:p>
    <w:p w:rsidR="00CF0016" w:rsidRPr="008925EC" w:rsidRDefault="00CF0016" w:rsidP="00FD589E">
      <w:pPr>
        <w:pStyle w:val="BodyText"/>
        <w:numPr>
          <w:ilvl w:val="0"/>
          <w:numId w:val="4"/>
        </w:numPr>
        <w:tabs>
          <w:tab w:val="left" w:pos="540"/>
          <w:tab w:val="left" w:pos="4320"/>
        </w:tabs>
        <w:ind w:left="4320" w:hanging="4050"/>
        <w:jc w:val="left"/>
        <w:rPr>
          <w:rFonts w:cs="Arial"/>
          <w:szCs w:val="24"/>
        </w:rPr>
      </w:pPr>
      <w:r w:rsidRPr="008925EC">
        <w:rPr>
          <w:rFonts w:cs="Arial"/>
          <w:szCs w:val="24"/>
        </w:rPr>
        <w:t>Two-</w:t>
      </w:r>
      <w:r w:rsidR="001C4DBF">
        <w:rPr>
          <w:rFonts w:cs="Arial"/>
          <w:szCs w:val="24"/>
        </w:rPr>
        <w:t>w</w:t>
      </w:r>
      <w:r w:rsidRPr="008925EC">
        <w:rPr>
          <w:rFonts w:cs="Arial"/>
          <w:szCs w:val="24"/>
        </w:rPr>
        <w:t xml:space="preserve">ay nested grid structure: </w:t>
      </w:r>
      <w:r w:rsidRPr="008925EC">
        <w:rPr>
          <w:rFonts w:cs="Arial"/>
          <w:szCs w:val="24"/>
        </w:rPr>
        <w:tab/>
        <w:t>for the 36-, 12-, and 4-km grid system</w:t>
      </w:r>
    </w:p>
    <w:p w:rsidR="00CF0016" w:rsidRPr="00FD589E" w:rsidRDefault="00CF0016" w:rsidP="00FD589E">
      <w:pPr>
        <w:pStyle w:val="BodyText"/>
        <w:numPr>
          <w:ilvl w:val="0"/>
          <w:numId w:val="4"/>
        </w:numPr>
        <w:tabs>
          <w:tab w:val="left" w:pos="540"/>
          <w:tab w:val="left" w:pos="4320"/>
        </w:tabs>
        <w:ind w:left="4320" w:hanging="4050"/>
        <w:jc w:val="left"/>
        <w:rPr>
          <w:rFonts w:cs="Arial"/>
          <w:szCs w:val="24"/>
        </w:rPr>
      </w:pPr>
      <w:r w:rsidRPr="00FD589E">
        <w:rPr>
          <w:rFonts w:cs="Arial"/>
          <w:szCs w:val="24"/>
        </w:rPr>
        <w:t xml:space="preserve">Plume-in-grid (PiG): </w:t>
      </w:r>
      <w:r w:rsidRPr="00FD589E">
        <w:rPr>
          <w:rFonts w:cs="Arial"/>
          <w:szCs w:val="24"/>
        </w:rPr>
        <w:tab/>
        <w:t>to track chemistry and dispersion of l</w:t>
      </w:r>
      <w:r w:rsidR="008250D3" w:rsidRPr="00FD589E">
        <w:rPr>
          <w:rFonts w:cs="Arial"/>
          <w:szCs w:val="24"/>
        </w:rPr>
        <w:t>arge individual point source NO</w:t>
      </w:r>
      <w:r w:rsidR="008250D3" w:rsidRPr="00FD589E">
        <w:rPr>
          <w:rFonts w:cs="Arial"/>
          <w:szCs w:val="24"/>
          <w:vertAlign w:val="subscript"/>
        </w:rPr>
        <w:t>X</w:t>
      </w:r>
      <w:r w:rsidRPr="00FD589E">
        <w:rPr>
          <w:rFonts w:cs="Arial"/>
          <w:szCs w:val="24"/>
        </w:rPr>
        <w:t xml:space="preserve"> emission plumes </w:t>
      </w:r>
    </w:p>
    <w:p w:rsidR="00CF0016" w:rsidRPr="00FD589E" w:rsidRDefault="00CF00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Horizontal advection solver: </w:t>
      </w:r>
      <w:r w:rsidRPr="00FD589E">
        <w:rPr>
          <w:rFonts w:cs="Arial"/>
          <w:szCs w:val="24"/>
        </w:rPr>
        <w:tab/>
        <w:t>Piecewise Parabolic Method (PPM)</w:t>
      </w:r>
      <w:r w:rsidRPr="00FD589E">
        <w:rPr>
          <w:rStyle w:val="FootnoteReference"/>
          <w:rFonts w:cs="Arial"/>
          <w:szCs w:val="24"/>
        </w:rPr>
        <w:footnoteReference w:id="17"/>
      </w:r>
    </w:p>
    <w:p w:rsidR="00CF0016" w:rsidRPr="00FD589E" w:rsidRDefault="00CF00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Gas </w:t>
      </w:r>
      <w:r w:rsidR="001C4DBF">
        <w:rPr>
          <w:rFonts w:cs="Arial"/>
          <w:szCs w:val="24"/>
        </w:rPr>
        <w:t>p</w:t>
      </w:r>
      <w:r w:rsidRPr="00FD589E">
        <w:rPr>
          <w:rFonts w:cs="Arial"/>
          <w:szCs w:val="24"/>
        </w:rPr>
        <w:t xml:space="preserve">hase </w:t>
      </w:r>
      <w:r w:rsidR="001C4DBF">
        <w:rPr>
          <w:rFonts w:cs="Arial"/>
          <w:szCs w:val="24"/>
        </w:rPr>
        <w:t>c</w:t>
      </w:r>
      <w:r w:rsidRPr="00FD589E">
        <w:rPr>
          <w:rFonts w:cs="Arial"/>
          <w:szCs w:val="24"/>
        </w:rPr>
        <w:t xml:space="preserve">hemistry </w:t>
      </w:r>
      <w:r w:rsidR="001C4DBF">
        <w:rPr>
          <w:rFonts w:cs="Arial"/>
          <w:szCs w:val="24"/>
        </w:rPr>
        <w:t>m</w:t>
      </w:r>
      <w:r w:rsidRPr="00FD589E">
        <w:rPr>
          <w:rFonts w:cs="Arial"/>
          <w:szCs w:val="24"/>
        </w:rPr>
        <w:t xml:space="preserve">echanism: </w:t>
      </w:r>
      <w:r w:rsidRPr="00FD589E">
        <w:rPr>
          <w:rFonts w:cs="Arial"/>
          <w:szCs w:val="24"/>
        </w:rPr>
        <w:tab/>
        <w:t>Carbon Bond Version 6 (CB6)</w:t>
      </w:r>
      <w:r w:rsidRPr="00FD589E">
        <w:rPr>
          <w:rStyle w:val="FootnoteReference"/>
          <w:rFonts w:cs="Arial"/>
          <w:szCs w:val="24"/>
        </w:rPr>
        <w:footnoteReference w:id="18"/>
      </w:r>
    </w:p>
    <w:p w:rsidR="00FD589E" w:rsidRPr="00FD589E" w:rsidRDefault="002454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Multiple </w:t>
      </w:r>
      <w:r w:rsidR="001C4DBF">
        <w:rPr>
          <w:rFonts w:cs="Arial"/>
          <w:szCs w:val="24"/>
        </w:rPr>
        <w:t>g</w:t>
      </w:r>
      <w:r w:rsidRPr="00FD589E">
        <w:rPr>
          <w:rFonts w:cs="Arial"/>
          <w:szCs w:val="24"/>
        </w:rPr>
        <w:t xml:space="preserve">as </w:t>
      </w:r>
      <w:r w:rsidR="001C4DBF">
        <w:rPr>
          <w:rFonts w:cs="Arial"/>
          <w:szCs w:val="24"/>
        </w:rPr>
        <w:t>p</w:t>
      </w:r>
      <w:r w:rsidRPr="00FD589E">
        <w:rPr>
          <w:rFonts w:cs="Arial"/>
          <w:szCs w:val="24"/>
        </w:rPr>
        <w:t xml:space="preserve">hase </w:t>
      </w:r>
      <w:r w:rsidR="001C4DBF">
        <w:rPr>
          <w:rFonts w:cs="Arial"/>
          <w:szCs w:val="24"/>
        </w:rPr>
        <w:t>c</w:t>
      </w:r>
      <w:r w:rsidRPr="00FD589E">
        <w:rPr>
          <w:rFonts w:cs="Arial"/>
          <w:szCs w:val="24"/>
        </w:rPr>
        <w:t xml:space="preserve">hemical </w:t>
      </w:r>
      <w:r w:rsidR="001C4DBF">
        <w:rPr>
          <w:rFonts w:cs="Arial"/>
          <w:szCs w:val="24"/>
        </w:rPr>
        <w:t>s</w:t>
      </w:r>
      <w:r w:rsidRPr="00FD589E">
        <w:rPr>
          <w:rFonts w:cs="Arial"/>
          <w:szCs w:val="24"/>
        </w:rPr>
        <w:t>olver</w:t>
      </w:r>
      <w:r w:rsidR="00CF0016" w:rsidRPr="00FD589E">
        <w:rPr>
          <w:rFonts w:cs="Arial"/>
          <w:szCs w:val="24"/>
        </w:rPr>
        <w:t>:</w:t>
      </w:r>
      <w:r w:rsidR="00CF0016" w:rsidRPr="00FD589E">
        <w:rPr>
          <w:rFonts w:cs="Arial"/>
          <w:szCs w:val="24"/>
        </w:rPr>
        <w:tab/>
        <w:t xml:space="preserve">set to </w:t>
      </w:r>
      <w:r w:rsidRPr="00FD589E">
        <w:rPr>
          <w:rFonts w:cs="Arial"/>
          <w:szCs w:val="24"/>
        </w:rPr>
        <w:t>Euler-Backward Iterative (EBI)</w:t>
      </w:r>
      <w:r w:rsidR="00CF0016" w:rsidRPr="00FD589E">
        <w:rPr>
          <w:rFonts w:cs="Arial"/>
          <w:szCs w:val="24"/>
        </w:rPr>
        <w:t xml:space="preserve"> to increase the speed </w:t>
      </w:r>
      <w:r w:rsidRPr="00FD589E">
        <w:rPr>
          <w:rFonts w:cs="Arial"/>
          <w:szCs w:val="24"/>
        </w:rPr>
        <w:t xml:space="preserve">and accuracy </w:t>
      </w:r>
      <w:r w:rsidR="00CF0016" w:rsidRPr="00FD589E">
        <w:rPr>
          <w:rFonts w:cs="Arial"/>
          <w:szCs w:val="24"/>
        </w:rPr>
        <w:t xml:space="preserve">of the chemistry solution </w:t>
      </w:r>
    </w:p>
    <w:p w:rsidR="00245416" w:rsidRPr="00FD589E" w:rsidRDefault="00245416" w:rsidP="00FD589E">
      <w:pPr>
        <w:pStyle w:val="BodyText"/>
        <w:numPr>
          <w:ilvl w:val="0"/>
          <w:numId w:val="4"/>
        </w:numPr>
        <w:tabs>
          <w:tab w:val="left" w:pos="540"/>
          <w:tab w:val="left" w:pos="4320"/>
          <w:tab w:val="left" w:pos="4680"/>
        </w:tabs>
        <w:ind w:left="4320" w:hanging="4050"/>
        <w:jc w:val="left"/>
        <w:rPr>
          <w:rFonts w:cs="Arial"/>
          <w:szCs w:val="24"/>
        </w:rPr>
      </w:pPr>
      <w:r w:rsidRPr="00FD589E">
        <w:rPr>
          <w:rFonts w:cs="Arial"/>
          <w:szCs w:val="24"/>
        </w:rPr>
        <w:t xml:space="preserve">Dry </w:t>
      </w:r>
      <w:r w:rsidR="001C4DBF">
        <w:rPr>
          <w:rFonts w:cs="Arial"/>
          <w:szCs w:val="24"/>
        </w:rPr>
        <w:t>d</w:t>
      </w:r>
      <w:r w:rsidRPr="00FD589E">
        <w:rPr>
          <w:rFonts w:cs="Arial"/>
          <w:szCs w:val="24"/>
        </w:rPr>
        <w:t xml:space="preserve">eposition </w:t>
      </w:r>
      <w:r w:rsidR="001C4DBF">
        <w:rPr>
          <w:rFonts w:cs="Arial"/>
          <w:szCs w:val="24"/>
        </w:rPr>
        <w:t>m</w:t>
      </w:r>
      <w:r w:rsidRPr="00FD589E">
        <w:rPr>
          <w:rFonts w:cs="Arial"/>
          <w:szCs w:val="24"/>
        </w:rPr>
        <w:t>odel:</w:t>
      </w:r>
      <w:r w:rsidRPr="00FD589E">
        <w:rPr>
          <w:rFonts w:cs="Arial"/>
          <w:szCs w:val="24"/>
        </w:rPr>
        <w:tab/>
      </w:r>
      <w:r w:rsidR="00FD589E">
        <w:rPr>
          <w:rFonts w:cs="Arial"/>
          <w:szCs w:val="24"/>
        </w:rPr>
        <w:t xml:space="preserve">set to </w:t>
      </w:r>
      <w:r w:rsidRPr="00FD589E">
        <w:rPr>
          <w:rFonts w:cs="Arial"/>
          <w:szCs w:val="24"/>
        </w:rPr>
        <w:t>ZHANG03</w:t>
      </w:r>
      <w:r w:rsidR="00235769" w:rsidRPr="00FD589E">
        <w:rPr>
          <w:rFonts w:cs="Arial"/>
          <w:szCs w:val="24"/>
        </w:rPr>
        <w:t xml:space="preserve"> – “This parameterization calculates particle dry deposition velocities as a function of particle size and density as well as relevant meteorological variables.”</w:t>
      </w:r>
      <w:r w:rsidRPr="00FD589E">
        <w:rPr>
          <w:rStyle w:val="FootnoteReference"/>
          <w:rFonts w:cs="Arial"/>
          <w:szCs w:val="24"/>
        </w:rPr>
        <w:footnoteReference w:id="19"/>
      </w:r>
      <w:r w:rsidR="00235769" w:rsidRPr="00FD589E">
        <w:rPr>
          <w:rFonts w:cs="Arial"/>
          <w:szCs w:val="24"/>
        </w:rPr>
        <w:t xml:space="preserve"> </w:t>
      </w:r>
    </w:p>
    <w:p w:rsidR="00CF0016" w:rsidRPr="00B6344F" w:rsidRDefault="00CF0016" w:rsidP="00CF0016">
      <w:pPr>
        <w:pStyle w:val="BodyText"/>
        <w:rPr>
          <w:rFonts w:cs="Arial"/>
          <w:szCs w:val="24"/>
        </w:rPr>
      </w:pPr>
    </w:p>
    <w:p w:rsidR="00CF0016" w:rsidRPr="00B6344F" w:rsidRDefault="00CF0016" w:rsidP="00CF0016">
      <w:pPr>
        <w:pStyle w:val="BodyText"/>
        <w:tabs>
          <w:tab w:val="left" w:pos="720"/>
        </w:tabs>
        <w:rPr>
          <w:rFonts w:cs="Arial"/>
          <w:szCs w:val="24"/>
        </w:rPr>
      </w:pPr>
      <w:r w:rsidRPr="00B6344F">
        <w:rPr>
          <w:rFonts w:cs="Arial"/>
          <w:szCs w:val="24"/>
        </w:rPr>
        <w:t xml:space="preserve">All the CAMx advanced settings used to simulate the </w:t>
      </w:r>
      <w:r w:rsidR="00B06E0B" w:rsidRPr="00753B57">
        <w:rPr>
          <w:rFonts w:cs="Arial"/>
        </w:rPr>
        <w:t>May 24</w:t>
      </w:r>
      <w:r w:rsidR="00B06E0B" w:rsidRPr="00753B57">
        <w:rPr>
          <w:rFonts w:cs="Arial"/>
          <w:vertAlign w:val="superscript"/>
        </w:rPr>
        <w:t>th</w:t>
      </w:r>
      <w:r w:rsidR="00B06E0B" w:rsidRPr="00753B57">
        <w:rPr>
          <w:rFonts w:cs="Arial"/>
        </w:rPr>
        <w:t xml:space="preserve"> to July 2</w:t>
      </w:r>
      <w:r w:rsidR="00B06E0B" w:rsidRPr="00753B57">
        <w:rPr>
          <w:rFonts w:cs="Arial"/>
          <w:vertAlign w:val="superscript"/>
        </w:rPr>
        <w:t>nd</w:t>
      </w:r>
      <w:r w:rsidR="00B06E0B">
        <w:rPr>
          <w:rFonts w:cs="Arial"/>
          <w:szCs w:val="24"/>
        </w:rPr>
        <w:t xml:space="preserve">, </w:t>
      </w:r>
      <w:r w:rsidRPr="00B6344F">
        <w:rPr>
          <w:rFonts w:cs="Arial"/>
          <w:szCs w:val="24"/>
        </w:rPr>
        <w:t xml:space="preserve">June 2006 episode are </w:t>
      </w:r>
      <w:r w:rsidR="0063306B">
        <w:rPr>
          <w:rFonts w:cs="Arial"/>
          <w:szCs w:val="24"/>
        </w:rPr>
        <w:t>consistent with</w:t>
      </w:r>
      <w:r w:rsidRPr="00B6344F">
        <w:rPr>
          <w:rFonts w:cs="Arial"/>
          <w:szCs w:val="24"/>
        </w:rPr>
        <w:t xml:space="preserve"> settings used to conduct SIP modeling for other areas in Texas.  Both the CAMx and WRF models are being used to develop</w:t>
      </w:r>
      <w:r w:rsidR="00B06E0B">
        <w:rPr>
          <w:rFonts w:cs="Arial"/>
          <w:szCs w:val="24"/>
        </w:rPr>
        <w:t xml:space="preserve"> ozone air quality </w:t>
      </w:r>
      <w:r w:rsidRPr="00B6344F">
        <w:rPr>
          <w:rFonts w:cs="Arial"/>
          <w:szCs w:val="24"/>
        </w:rPr>
        <w:t xml:space="preserve">attainment demonstrations for multiple Texas regions including Dallas and Houston.  </w:t>
      </w:r>
      <w:r w:rsidR="00B06E0B">
        <w:rPr>
          <w:rFonts w:cs="Arial"/>
          <w:szCs w:val="24"/>
        </w:rPr>
        <w:t xml:space="preserve">The attainment demonstrations are used to determine if a region meets the ozone NAAQS. </w:t>
      </w:r>
      <w:r w:rsidRPr="00B6344F">
        <w:rPr>
          <w:rFonts w:cs="Arial"/>
          <w:szCs w:val="24"/>
        </w:rPr>
        <w:t xml:space="preserve">Both WRF and CAMx met all EPA recommendations regarding the selection of a model.  </w:t>
      </w:r>
    </w:p>
    <w:p w:rsidR="00CF0016" w:rsidRPr="006D4E40" w:rsidRDefault="00CF0016" w:rsidP="00CF0016">
      <w:pPr>
        <w:pStyle w:val="BodyText"/>
        <w:tabs>
          <w:tab w:val="left" w:pos="1620"/>
        </w:tabs>
        <w:jc w:val="left"/>
        <w:rPr>
          <w:rFonts w:cs="Arial"/>
          <w:iCs/>
        </w:rPr>
      </w:pPr>
    </w:p>
    <w:p w:rsidR="00CF0016" w:rsidRPr="006D4E40" w:rsidRDefault="00CF0016" w:rsidP="0098187E">
      <w:pPr>
        <w:pStyle w:val="Heading2"/>
      </w:pPr>
      <w:bookmarkStart w:id="16" w:name="_Toc430872753"/>
      <w:r w:rsidRPr="006D4E40">
        <w:t>Modeling Domain</w:t>
      </w:r>
      <w:bookmarkEnd w:id="16"/>
      <w:r w:rsidRPr="006D4E40">
        <w:t xml:space="preserve"> </w:t>
      </w:r>
    </w:p>
    <w:p w:rsidR="00CF0016" w:rsidRPr="006D4E40" w:rsidRDefault="00CF0016" w:rsidP="00CF0016">
      <w:pPr>
        <w:pStyle w:val="BodyText"/>
        <w:tabs>
          <w:tab w:val="left" w:pos="720"/>
        </w:tabs>
        <w:rPr>
          <w:rFonts w:cs="Arial"/>
        </w:rPr>
      </w:pPr>
      <w:r w:rsidRPr="006D4E40">
        <w:rPr>
          <w:rFonts w:cs="Arial"/>
        </w:rPr>
        <w:t>The modeling domain identifies the geographic boundaries of the study area including the horizontal grid, vertical layers, and initial and boundary conditions.  The June 2006 meteorological and photochemical modeling domains include all of the eastern and central U.S. as well as parts of southeastern Canada and northern Mexico.  The modeling domains are large enough to capture major sources that would be upwind from San Antonio, as winds tend to arrive from the southeast, east, and northeast on ozone exceedance days.</w:t>
      </w:r>
      <w:r w:rsidRPr="006D4E40">
        <w:rPr>
          <w:rStyle w:val="FootnoteReference"/>
          <w:rFonts w:cs="Arial"/>
        </w:rPr>
        <w:footnoteReference w:id="20"/>
      </w:r>
      <w:r w:rsidR="00B6344F" w:rsidRPr="006D4E40">
        <w:rPr>
          <w:rFonts w:cs="Arial"/>
        </w:rPr>
        <w:t xml:space="preserve"> </w:t>
      </w:r>
    </w:p>
    <w:p w:rsidR="003A3E8C" w:rsidRPr="006D4E40" w:rsidRDefault="003A3E8C" w:rsidP="00CF0016">
      <w:pPr>
        <w:pStyle w:val="BodyText"/>
        <w:tabs>
          <w:tab w:val="left" w:pos="720"/>
        </w:tabs>
        <w:rPr>
          <w:rFonts w:eastAsiaTheme="majorEastAsia" w:cstheme="majorBidi"/>
          <w:bCs/>
          <w:i/>
          <w:snapToGrid/>
          <w:u w:val="single"/>
        </w:rPr>
      </w:pPr>
    </w:p>
    <w:p w:rsidR="00CF0016" w:rsidRDefault="00CF0016" w:rsidP="00CF0016">
      <w:pPr>
        <w:pStyle w:val="BodyText"/>
        <w:tabs>
          <w:tab w:val="left" w:pos="720"/>
        </w:tabs>
        <w:rPr>
          <w:rFonts w:cs="Arial"/>
        </w:rPr>
      </w:pPr>
      <w:r w:rsidRPr="002C17E0">
        <w:rPr>
          <w:rFonts w:cs="Arial"/>
        </w:rPr>
        <w:t>The photochemical modeling domain covers a much larger geographical area than southern Texas alone to reduce the influence of boundary conditions (</w:t>
      </w:r>
      <w:r w:rsidR="00982829">
        <w:fldChar w:fldCharType="begin"/>
      </w:r>
      <w:r w:rsidR="00982829">
        <w:instrText xml:space="preserve"> REF _Ref359585077 \h  \* MERGEFORMAT </w:instrText>
      </w:r>
      <w:r w:rsidR="00982829">
        <w:fldChar w:fldCharType="separate"/>
      </w:r>
      <w:r w:rsidR="00FA3E40">
        <w:t xml:space="preserve">Figure </w:t>
      </w:r>
      <w:r w:rsidR="00FA3E40">
        <w:rPr>
          <w:noProof/>
        </w:rPr>
        <w:t>2</w:t>
      </w:r>
      <w:r w:rsidR="00FA3E40">
        <w:rPr>
          <w:noProof/>
        </w:rPr>
        <w:noBreakHyphen/>
        <w:t>1</w:t>
      </w:r>
      <w:r w:rsidR="00982829">
        <w:fldChar w:fldCharType="end"/>
      </w:r>
      <w:r w:rsidRPr="002C17E0">
        <w:rPr>
          <w:rFonts w:cs="Arial"/>
        </w:rPr>
        <w:t>).  The grid system used in the model is consistent with EPA’s Regional Planning Organizations (RPO) Lambert Conformal Conic map projection with the following parameters:</w:t>
      </w:r>
    </w:p>
    <w:p w:rsidR="001C4DBF" w:rsidRPr="002C17E0" w:rsidRDefault="001C4DBF" w:rsidP="00CF0016">
      <w:pPr>
        <w:pStyle w:val="BodyText"/>
        <w:tabs>
          <w:tab w:val="left" w:pos="720"/>
        </w:tabs>
        <w:rPr>
          <w:rFonts w:cs="Arial"/>
        </w:rPr>
      </w:pPr>
    </w:p>
    <w:p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First </w:t>
      </w:r>
      <w:r w:rsidR="00B06E0B">
        <w:rPr>
          <w:rFonts w:cs="Arial"/>
        </w:rPr>
        <w:t>t</w:t>
      </w:r>
      <w:r w:rsidRPr="002C17E0">
        <w:rPr>
          <w:rFonts w:cs="Arial"/>
        </w:rPr>
        <w:t xml:space="preserve">rue </w:t>
      </w:r>
      <w:r w:rsidR="00B06E0B">
        <w:rPr>
          <w:rFonts w:cs="Arial"/>
        </w:rPr>
        <w:t>l</w:t>
      </w:r>
      <w:r w:rsidRPr="002C17E0">
        <w:rPr>
          <w:rFonts w:cs="Arial"/>
        </w:rPr>
        <w:t xml:space="preserve">atitude (Alpha): </w:t>
      </w:r>
      <w:r w:rsidRPr="002C17E0">
        <w:rPr>
          <w:rFonts w:cs="Arial"/>
        </w:rPr>
        <w:tab/>
      </w:r>
      <w:r w:rsidRPr="002C17E0">
        <w:rPr>
          <w:rFonts w:cs="Arial"/>
        </w:rPr>
        <w:tab/>
        <w:t>33°N</w:t>
      </w:r>
    </w:p>
    <w:p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Second </w:t>
      </w:r>
      <w:r w:rsidR="00B06E0B">
        <w:rPr>
          <w:rFonts w:cs="Arial"/>
        </w:rPr>
        <w:t>t</w:t>
      </w:r>
      <w:r w:rsidRPr="002C17E0">
        <w:rPr>
          <w:rFonts w:cs="Arial"/>
        </w:rPr>
        <w:t xml:space="preserve">rue </w:t>
      </w:r>
      <w:r w:rsidR="00B06E0B">
        <w:rPr>
          <w:rFonts w:cs="Arial"/>
        </w:rPr>
        <w:t>l</w:t>
      </w:r>
      <w:r w:rsidRPr="002C17E0">
        <w:rPr>
          <w:rFonts w:cs="Arial"/>
        </w:rPr>
        <w:t xml:space="preserve">atitude (Beta): </w:t>
      </w:r>
      <w:r w:rsidRPr="002C17E0">
        <w:rPr>
          <w:rFonts w:cs="Arial"/>
        </w:rPr>
        <w:tab/>
        <w:t>45°N</w:t>
      </w:r>
    </w:p>
    <w:p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Central </w:t>
      </w:r>
      <w:r w:rsidR="00B06E0B">
        <w:rPr>
          <w:rFonts w:cs="Arial"/>
        </w:rPr>
        <w:t>l</w:t>
      </w:r>
      <w:r w:rsidRPr="002C17E0">
        <w:rPr>
          <w:rFonts w:cs="Arial"/>
        </w:rPr>
        <w:t>ongitude (Gamma):</w:t>
      </w:r>
      <w:r w:rsidRPr="002C17E0">
        <w:rPr>
          <w:rFonts w:cs="Arial"/>
        </w:rPr>
        <w:tab/>
      </w:r>
      <w:r w:rsidRPr="002C17E0">
        <w:rPr>
          <w:rFonts w:cs="Arial"/>
        </w:rPr>
        <w:tab/>
        <w:t>97°W</w:t>
      </w:r>
    </w:p>
    <w:p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Projection </w:t>
      </w:r>
      <w:r w:rsidR="00B06E0B">
        <w:rPr>
          <w:rFonts w:cs="Arial"/>
        </w:rPr>
        <w:t>o</w:t>
      </w:r>
      <w:r w:rsidRPr="002C17E0">
        <w:rPr>
          <w:rFonts w:cs="Arial"/>
        </w:rPr>
        <w:t xml:space="preserve">rigin: </w:t>
      </w:r>
      <w:r w:rsidRPr="002C17E0">
        <w:rPr>
          <w:rFonts w:cs="Arial"/>
        </w:rPr>
        <w:tab/>
      </w:r>
      <w:r w:rsidRPr="002C17E0">
        <w:rPr>
          <w:rFonts w:cs="Arial"/>
        </w:rPr>
        <w:tab/>
      </w:r>
      <w:r w:rsidRPr="002C17E0">
        <w:rPr>
          <w:rFonts w:cs="Arial"/>
        </w:rPr>
        <w:tab/>
        <w:t>(97°W, 40°N)</w:t>
      </w:r>
    </w:p>
    <w:p w:rsidR="00CF0016" w:rsidRPr="002C17E0" w:rsidRDefault="00CF0016" w:rsidP="00CF0016">
      <w:pPr>
        <w:pStyle w:val="BodyText"/>
        <w:tabs>
          <w:tab w:val="left" w:pos="720"/>
        </w:tabs>
        <w:ind w:left="360"/>
        <w:rPr>
          <w:rFonts w:cs="Arial"/>
        </w:rPr>
      </w:pPr>
      <w:r w:rsidRPr="002C17E0">
        <w:rPr>
          <w:rFonts w:cs="Arial"/>
        </w:rPr>
        <w:t>•</w:t>
      </w:r>
      <w:r w:rsidRPr="002C17E0">
        <w:rPr>
          <w:rFonts w:cs="Arial"/>
        </w:rPr>
        <w:tab/>
        <w:t xml:space="preserve">Spheroid: </w:t>
      </w:r>
      <w:r w:rsidR="00B06E0B">
        <w:rPr>
          <w:rFonts w:cs="Arial"/>
        </w:rPr>
        <w:t>p</w:t>
      </w:r>
      <w:r w:rsidRPr="002C17E0">
        <w:rPr>
          <w:rFonts w:cs="Arial"/>
        </w:rPr>
        <w:t xml:space="preserve">erfect </w:t>
      </w:r>
      <w:r w:rsidR="00B06E0B">
        <w:rPr>
          <w:rFonts w:cs="Arial"/>
        </w:rPr>
        <w:t>s</w:t>
      </w:r>
      <w:r w:rsidRPr="002C17E0">
        <w:rPr>
          <w:rFonts w:cs="Arial"/>
        </w:rPr>
        <w:t xml:space="preserve">phere, </w:t>
      </w:r>
      <w:r w:rsidR="00B06E0B">
        <w:rPr>
          <w:rFonts w:cs="Arial"/>
        </w:rPr>
        <w:t>r</w:t>
      </w:r>
      <w:r w:rsidRPr="002C17E0">
        <w:rPr>
          <w:rFonts w:cs="Arial"/>
        </w:rPr>
        <w:t>adius:</w:t>
      </w:r>
      <w:r w:rsidRPr="002C17E0">
        <w:rPr>
          <w:rFonts w:cs="Arial"/>
        </w:rPr>
        <w:tab/>
        <w:t>6,370 km</w:t>
      </w:r>
      <w:r w:rsidRPr="002C17E0">
        <w:rPr>
          <w:rStyle w:val="FootnoteReference"/>
          <w:rFonts w:cs="Arial"/>
        </w:rPr>
        <w:footnoteReference w:id="21"/>
      </w:r>
    </w:p>
    <w:p w:rsidR="00CF0016" w:rsidRPr="00130A80" w:rsidRDefault="00CF0016" w:rsidP="00CF0016">
      <w:pPr>
        <w:pStyle w:val="BodyText"/>
        <w:tabs>
          <w:tab w:val="left" w:pos="720"/>
        </w:tabs>
        <w:rPr>
          <w:rFonts w:cs="Arial"/>
          <w:szCs w:val="22"/>
          <w:highlight w:val="yellow"/>
        </w:rPr>
      </w:pPr>
    </w:p>
    <w:p w:rsidR="00BD2424" w:rsidRPr="00EE5E5D" w:rsidRDefault="00BD2424" w:rsidP="00BD2424">
      <w:pPr>
        <w:pStyle w:val="Caption"/>
        <w:rPr>
          <w:szCs w:val="22"/>
        </w:rPr>
      </w:pPr>
      <w:bookmarkStart w:id="17" w:name="_Ref359585077"/>
      <w:bookmarkStart w:id="18" w:name="_Toc367439654"/>
      <w:r>
        <w:rPr>
          <w:noProof/>
          <w:lang w:val="es-419" w:eastAsia="es-419"/>
        </w:rPr>
        <w:drawing>
          <wp:anchor distT="0" distB="0" distL="114300" distR="114300" simplePos="0" relativeHeight="251981824" behindDoc="0" locked="0" layoutInCell="1" allowOverlap="1">
            <wp:simplePos x="0" y="0"/>
            <wp:positionH relativeFrom="column">
              <wp:posOffset>19050</wp:posOffset>
            </wp:positionH>
            <wp:positionV relativeFrom="paragraph">
              <wp:posOffset>228600</wp:posOffset>
            </wp:positionV>
            <wp:extent cx="5905500" cy="5001895"/>
            <wp:effectExtent l="19050" t="19050" r="19050" b="27305"/>
            <wp:wrapTopAndBottom/>
            <wp:docPr id="30" name="Picture 12" descr="CAMx_Grid_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Grid_System.jpg"/>
                    <pic:cNvPicPr/>
                  </pic:nvPicPr>
                  <pic:blipFill>
                    <a:blip r:embed="rId16" cstate="print"/>
                    <a:srcRect l="5182" t="1176" r="4727"/>
                    <a:stretch>
                      <a:fillRect/>
                    </a:stretch>
                  </pic:blipFill>
                  <pic:spPr>
                    <a:xfrm>
                      <a:off x="0" y="0"/>
                      <a:ext cx="5905500" cy="5001895"/>
                    </a:xfrm>
                    <a:prstGeom prst="rect">
                      <a:avLst/>
                    </a:prstGeom>
                    <a:ln w="19050">
                      <a:solidFill>
                        <a:schemeClr val="tx1">
                          <a:lumMod val="50000"/>
                          <a:lumOff val="50000"/>
                        </a:schemeClr>
                      </a:solidFill>
                    </a:ln>
                  </pic:spPr>
                </pic:pic>
              </a:graphicData>
            </a:graphic>
          </wp:anchor>
        </w:drawing>
      </w:r>
      <w:bookmarkStart w:id="19" w:name="_Toc395268978"/>
      <w:bookmarkStart w:id="20" w:name="_Toc430872779"/>
      <w:r>
        <w:t xml:space="preserve">Figure </w:t>
      </w:r>
      <w:r w:rsidR="00622BA5">
        <w:fldChar w:fldCharType="begin"/>
      </w:r>
      <w:r>
        <w:instrText xml:space="preserve"> STYLEREF 1 \s </w:instrText>
      </w:r>
      <w:r w:rsidR="00622BA5">
        <w:fldChar w:fldCharType="separate"/>
      </w:r>
      <w:r w:rsidR="00FA3E40">
        <w:rPr>
          <w:noProof/>
        </w:rPr>
        <w:t>2</w:t>
      </w:r>
      <w:r w:rsidR="00622BA5">
        <w:rPr>
          <w:noProof/>
        </w:rPr>
        <w:fldChar w:fldCharType="end"/>
      </w:r>
      <w:r>
        <w:noBreakHyphen/>
      </w:r>
      <w:r w:rsidR="00622BA5">
        <w:fldChar w:fldCharType="begin"/>
      </w:r>
      <w:r>
        <w:instrText xml:space="preserve"> SEQ Figure \* ARABIC \s 1 </w:instrText>
      </w:r>
      <w:r w:rsidR="00622BA5">
        <w:fldChar w:fldCharType="separate"/>
      </w:r>
      <w:r w:rsidR="00FA3E40">
        <w:rPr>
          <w:noProof/>
        </w:rPr>
        <w:t>1</w:t>
      </w:r>
      <w:r w:rsidR="00622BA5">
        <w:rPr>
          <w:noProof/>
        </w:rPr>
        <w:fldChar w:fldCharType="end"/>
      </w:r>
      <w:bookmarkEnd w:id="17"/>
      <w:r w:rsidRPr="00EE5E5D">
        <w:rPr>
          <w:szCs w:val="22"/>
        </w:rPr>
        <w:t>: Nested Photochemical Modeling Grids for June 2006 Episode</w:t>
      </w:r>
      <w:r w:rsidRPr="00EE5E5D">
        <w:rPr>
          <w:rStyle w:val="FootnoteReference"/>
          <w:szCs w:val="22"/>
        </w:rPr>
        <w:footnoteReference w:id="22"/>
      </w:r>
      <w:bookmarkEnd w:id="18"/>
      <w:bookmarkEnd w:id="19"/>
      <w:bookmarkEnd w:id="20"/>
    </w:p>
    <w:p w:rsidR="00BD2424" w:rsidRPr="00EE5E5D" w:rsidRDefault="00BD2424" w:rsidP="00BD2424">
      <w:pPr>
        <w:pStyle w:val="BodyText"/>
        <w:tabs>
          <w:tab w:val="left" w:pos="7380"/>
        </w:tabs>
        <w:jc w:val="left"/>
        <w:rPr>
          <w:rFonts w:cs="Arial"/>
          <w:szCs w:val="22"/>
        </w:rPr>
      </w:pPr>
      <w:r w:rsidRPr="00EE5E5D">
        <w:rPr>
          <w:rFonts w:cs="Arial"/>
          <w:szCs w:val="22"/>
        </w:rPr>
        <w:t xml:space="preserve">Coordinates from NW to SE corners: </w:t>
      </w:r>
    </w:p>
    <w:p w:rsidR="00BD2424" w:rsidRPr="00EE5E5D" w:rsidRDefault="00BD2424" w:rsidP="00BD2424">
      <w:pPr>
        <w:pStyle w:val="BodyText"/>
        <w:tabs>
          <w:tab w:val="left" w:pos="1980"/>
          <w:tab w:val="left" w:pos="3330"/>
          <w:tab w:val="left" w:pos="5130"/>
        </w:tabs>
        <w:spacing w:line="240" w:lineRule="auto"/>
        <w:ind w:right="-720"/>
        <w:jc w:val="left"/>
        <w:rPr>
          <w:rFonts w:cs="Arial"/>
          <w:szCs w:val="22"/>
        </w:rPr>
      </w:pPr>
      <w:r w:rsidRPr="00EE5E5D">
        <w:rPr>
          <w:rFonts w:cs="Arial"/>
          <w:szCs w:val="22"/>
        </w:rPr>
        <w:t xml:space="preserve">CAMx RPO 36-km </w:t>
      </w:r>
      <w:r w:rsidRPr="00EE5E5D">
        <w:rPr>
          <w:rFonts w:cs="Arial"/>
          <w:szCs w:val="22"/>
        </w:rPr>
        <w:tab/>
        <w:t>= 14</w:t>
      </w:r>
      <w:r>
        <w:rPr>
          <w:rFonts w:cs="Arial"/>
          <w:szCs w:val="22"/>
        </w:rPr>
        <w:t>8</w:t>
      </w:r>
      <w:r w:rsidRPr="00EE5E5D">
        <w:rPr>
          <w:rFonts w:cs="Arial"/>
          <w:szCs w:val="22"/>
        </w:rPr>
        <w:t xml:space="preserve"> x 1</w:t>
      </w:r>
      <w:r>
        <w:rPr>
          <w:rFonts w:cs="Arial"/>
          <w:szCs w:val="22"/>
        </w:rPr>
        <w:t>12</w:t>
      </w:r>
      <w:r w:rsidRPr="00EE5E5D">
        <w:rPr>
          <w:rFonts w:cs="Arial"/>
          <w:szCs w:val="22"/>
        </w:rPr>
        <w:t xml:space="preserve"> </w:t>
      </w:r>
      <w:r w:rsidRPr="00EE5E5D">
        <w:rPr>
          <w:rFonts w:cs="Arial"/>
          <w:szCs w:val="22"/>
        </w:rPr>
        <w:tab/>
        <w:t>(-2,736, 1,944) to</w:t>
      </w:r>
      <w:r w:rsidRPr="00EE5E5D">
        <w:rPr>
          <w:rFonts w:cs="Arial"/>
          <w:szCs w:val="22"/>
        </w:rPr>
        <w:tab/>
        <w:t>(2,592, -2,088)</w:t>
      </w:r>
    </w:p>
    <w:p w:rsidR="00BD2424" w:rsidRPr="005C144F" w:rsidRDefault="00BD2424" w:rsidP="00BD2424">
      <w:pPr>
        <w:pStyle w:val="BodyText"/>
        <w:tabs>
          <w:tab w:val="left" w:pos="1980"/>
          <w:tab w:val="left" w:pos="3330"/>
          <w:tab w:val="left" w:pos="5130"/>
        </w:tabs>
        <w:spacing w:line="240" w:lineRule="auto"/>
        <w:ind w:right="-720"/>
        <w:jc w:val="left"/>
        <w:rPr>
          <w:rFonts w:cs="Arial"/>
          <w:szCs w:val="22"/>
        </w:rPr>
      </w:pPr>
      <w:r w:rsidRPr="005C144F">
        <w:rPr>
          <w:rFonts w:cs="Arial"/>
          <w:szCs w:val="22"/>
        </w:rPr>
        <w:t xml:space="preserve">CAMx TX 12-km </w:t>
      </w:r>
      <w:r w:rsidRPr="005C144F">
        <w:rPr>
          <w:rFonts w:cs="Arial"/>
          <w:szCs w:val="22"/>
        </w:rPr>
        <w:tab/>
        <w:t>= 1</w:t>
      </w:r>
      <w:r>
        <w:rPr>
          <w:rFonts w:cs="Arial"/>
          <w:szCs w:val="22"/>
        </w:rPr>
        <w:t>49</w:t>
      </w:r>
      <w:r w:rsidRPr="005C144F">
        <w:rPr>
          <w:rFonts w:cs="Arial"/>
          <w:szCs w:val="22"/>
        </w:rPr>
        <w:t xml:space="preserve"> x 1</w:t>
      </w:r>
      <w:r>
        <w:rPr>
          <w:rFonts w:cs="Arial"/>
          <w:szCs w:val="22"/>
        </w:rPr>
        <w:t>10</w:t>
      </w:r>
      <w:r w:rsidRPr="005C144F">
        <w:rPr>
          <w:rFonts w:cs="Arial"/>
          <w:szCs w:val="22"/>
        </w:rPr>
        <w:tab/>
        <w:t xml:space="preserve">(-984, -312) to </w:t>
      </w:r>
      <w:r w:rsidRPr="005C144F">
        <w:rPr>
          <w:rFonts w:cs="Arial"/>
          <w:szCs w:val="22"/>
        </w:rPr>
        <w:tab/>
        <w:t>(804, -1,632)</w:t>
      </w:r>
    </w:p>
    <w:p w:rsidR="00BD2424" w:rsidRDefault="00BD2424" w:rsidP="00BD2424">
      <w:pPr>
        <w:pStyle w:val="BodyText"/>
        <w:tabs>
          <w:tab w:val="left" w:pos="1980"/>
          <w:tab w:val="left" w:pos="3330"/>
          <w:tab w:val="left" w:pos="5130"/>
        </w:tabs>
        <w:spacing w:line="240" w:lineRule="auto"/>
        <w:ind w:right="-720"/>
        <w:jc w:val="left"/>
        <w:rPr>
          <w:rFonts w:cs="Arial"/>
          <w:szCs w:val="22"/>
        </w:rPr>
      </w:pPr>
      <w:r w:rsidRPr="005C144F">
        <w:rPr>
          <w:rFonts w:cs="Arial"/>
          <w:szCs w:val="22"/>
        </w:rPr>
        <w:t>CAMx TX 4-km</w:t>
      </w:r>
      <w:r w:rsidRPr="005C144F">
        <w:rPr>
          <w:rFonts w:cs="Arial"/>
          <w:szCs w:val="22"/>
        </w:rPr>
        <w:tab/>
        <w:t>= 19</w:t>
      </w:r>
      <w:r>
        <w:rPr>
          <w:rFonts w:cs="Arial"/>
          <w:szCs w:val="22"/>
        </w:rPr>
        <w:t>1</w:t>
      </w:r>
      <w:r w:rsidRPr="005C144F">
        <w:rPr>
          <w:rFonts w:cs="Arial"/>
          <w:szCs w:val="22"/>
        </w:rPr>
        <w:t xml:space="preserve"> x 2</w:t>
      </w:r>
      <w:r>
        <w:rPr>
          <w:rFonts w:cs="Arial"/>
          <w:szCs w:val="22"/>
        </w:rPr>
        <w:t>18</w:t>
      </w:r>
      <w:r w:rsidRPr="005C144F">
        <w:rPr>
          <w:rFonts w:cs="Arial"/>
          <w:szCs w:val="22"/>
        </w:rPr>
        <w:tab/>
        <w:t xml:space="preserve">(-328, -644) to </w:t>
      </w:r>
      <w:r w:rsidRPr="005C144F">
        <w:rPr>
          <w:rFonts w:cs="Arial"/>
          <w:szCs w:val="22"/>
        </w:rPr>
        <w:tab/>
        <w:t>(436, -1,516)</w:t>
      </w:r>
    </w:p>
    <w:p w:rsidR="00BD2424" w:rsidRDefault="00BD2424" w:rsidP="00BD2424">
      <w:pPr>
        <w:pStyle w:val="BodyText"/>
        <w:spacing w:line="240" w:lineRule="auto"/>
        <w:rPr>
          <w:rFonts w:cs="Arial"/>
          <w:szCs w:val="22"/>
        </w:rPr>
      </w:pPr>
    </w:p>
    <w:p w:rsidR="00BD2424" w:rsidRPr="007C1579" w:rsidRDefault="00BD2424" w:rsidP="00BD2424">
      <w:pPr>
        <w:spacing w:line="240" w:lineRule="auto"/>
      </w:pPr>
      <w:r w:rsidRPr="007C1579">
        <w:t>Plot Date</w:t>
      </w:r>
      <w:r w:rsidR="009672B2">
        <w:rPr>
          <w:noProof/>
          <w:lang w:val="es-419" w:eastAsia="es-419"/>
        </w:rPr>
        <mc:AlternateContent>
          <mc:Choice Requires="wps">
            <w:drawing>
              <wp:anchor distT="0" distB="0" distL="114300" distR="114300" simplePos="0" relativeHeight="251980800" behindDoc="0" locked="0" layoutInCell="1" allowOverlap="1">
                <wp:simplePos x="0" y="0"/>
                <wp:positionH relativeFrom="column">
                  <wp:posOffset>3082290</wp:posOffset>
                </wp:positionH>
                <wp:positionV relativeFrom="paragraph">
                  <wp:posOffset>6354445</wp:posOffset>
                </wp:positionV>
                <wp:extent cx="1451610" cy="1003935"/>
                <wp:effectExtent l="0" t="0" r="0" b="5715"/>
                <wp:wrapNone/>
                <wp:docPr id="159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1003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A3E40" w:rsidRPr="007479EA" w:rsidRDefault="00FA3E40" w:rsidP="00BD2424">
                            <w:pPr>
                              <w:rPr>
                                <w:b/>
                                <w:color w:val="404040" w:themeColor="text1" w:themeTint="BF"/>
                                <w:sz w:val="20"/>
                                <w:u w:val="single"/>
                              </w:rPr>
                            </w:pPr>
                            <w:r w:rsidRPr="007479EA">
                              <w:rPr>
                                <w:b/>
                                <w:color w:val="404040" w:themeColor="text1" w:themeTint="BF"/>
                                <w:sz w:val="20"/>
                                <w:u w:val="single"/>
                              </w:rPr>
                              <w:t>Fuel Type</w:t>
                            </w:r>
                          </w:p>
                          <w:p w:rsidR="00FA3E40" w:rsidRPr="007479EA" w:rsidRDefault="00FA3E40" w:rsidP="00BD2424">
                            <w:pPr>
                              <w:rPr>
                                <w:b/>
                                <w:color w:val="404040" w:themeColor="text1" w:themeTint="BF"/>
                                <w:sz w:val="20"/>
                              </w:rPr>
                            </w:pPr>
                            <w:r w:rsidRPr="007479EA">
                              <w:rPr>
                                <w:b/>
                                <w:color w:val="404040" w:themeColor="text1" w:themeTint="BF"/>
                                <w:sz w:val="20"/>
                              </w:rPr>
                              <w:t>Green:</w:t>
                            </w:r>
                            <w:r w:rsidRPr="007479EA">
                              <w:rPr>
                                <w:b/>
                                <w:color w:val="404040" w:themeColor="text1" w:themeTint="BF"/>
                                <w:sz w:val="20"/>
                              </w:rPr>
                              <w:tab/>
                              <w:t>Biomass</w:t>
                            </w:r>
                          </w:p>
                          <w:p w:rsidR="00FA3E40" w:rsidRPr="007479EA" w:rsidRDefault="00FA3E40" w:rsidP="00BD2424">
                            <w:pPr>
                              <w:rPr>
                                <w:b/>
                                <w:color w:val="404040" w:themeColor="text1" w:themeTint="BF"/>
                                <w:sz w:val="20"/>
                              </w:rPr>
                            </w:pPr>
                            <w:r w:rsidRPr="007479EA">
                              <w:rPr>
                                <w:b/>
                                <w:color w:val="404040" w:themeColor="text1" w:themeTint="BF"/>
                                <w:sz w:val="20"/>
                              </w:rPr>
                              <w:t>Blue:</w:t>
                            </w:r>
                            <w:r w:rsidRPr="007479EA">
                              <w:rPr>
                                <w:b/>
                                <w:color w:val="404040" w:themeColor="text1" w:themeTint="BF"/>
                                <w:sz w:val="20"/>
                              </w:rPr>
                              <w:tab/>
                              <w:t>Natural Gas</w:t>
                            </w:r>
                          </w:p>
                          <w:p w:rsidR="00FA3E40" w:rsidRPr="007479EA" w:rsidRDefault="00FA3E40" w:rsidP="00BD2424">
                            <w:pPr>
                              <w:rPr>
                                <w:b/>
                                <w:color w:val="404040" w:themeColor="text1" w:themeTint="BF"/>
                                <w:sz w:val="20"/>
                              </w:rPr>
                            </w:pPr>
                            <w:r w:rsidRPr="007479EA">
                              <w:rPr>
                                <w:b/>
                                <w:color w:val="404040" w:themeColor="text1" w:themeTint="BF"/>
                                <w:sz w:val="20"/>
                              </w:rPr>
                              <w:t>Red:</w:t>
                            </w:r>
                            <w:r w:rsidRPr="007479EA">
                              <w:rPr>
                                <w:b/>
                                <w:color w:val="404040" w:themeColor="text1" w:themeTint="BF"/>
                                <w:sz w:val="20"/>
                              </w:rPr>
                              <w:tab/>
                              <w:t>Coal</w:t>
                            </w:r>
                          </w:p>
                          <w:p w:rsidR="00FA3E40" w:rsidRPr="007479EA" w:rsidRDefault="00FA3E40" w:rsidP="00BD2424">
                            <w:pPr>
                              <w:rPr>
                                <w:b/>
                                <w:color w:val="404040" w:themeColor="text1" w:themeTint="BF"/>
                                <w:sz w:val="20"/>
                              </w:rPr>
                            </w:pPr>
                            <w:r w:rsidRPr="007479EA">
                              <w:rPr>
                                <w:b/>
                                <w:color w:val="404040" w:themeColor="text1" w:themeTint="BF"/>
                                <w:sz w:val="20"/>
                              </w:rPr>
                              <w:t>Black:</w:t>
                            </w:r>
                            <w:r w:rsidRPr="007479EA">
                              <w:rPr>
                                <w:b/>
                                <w:color w:val="404040" w:themeColor="text1" w:themeTint="BF"/>
                                <w:sz w:val="20"/>
                              </w:rPr>
                              <w:tab/>
                              <w:t>Petcoke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242.7pt;margin-top:500.35pt;width:114.3pt;height:79.0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" stroked="f">
                <v:textbox style="mso-fit-shape-to-text:t">
                  <w:txbxContent>
                    <w:p w:rsidR="00FA3E40" w:rsidRPr="007479EA" w:rsidRDefault="00FA3E40" w:rsidP="00BD2424">
                      <w:pPr>
                        <w:rPr>
                          <w:b/>
                          <w:color w:val="404040" w:themeColor="text1" w:themeTint="BF"/>
                          <w:sz w:val="20"/>
                          <w:u w:val="single"/>
                        </w:rPr>
                      </w:pPr>
                      <w:r w:rsidRPr="007479EA">
                        <w:rPr>
                          <w:b/>
                          <w:color w:val="404040" w:themeColor="text1" w:themeTint="BF"/>
                          <w:sz w:val="20"/>
                          <w:u w:val="single"/>
                        </w:rPr>
                        <w:t>Fuel Type</w:t>
                      </w:r>
                    </w:p>
                    <w:p w:rsidR="00FA3E40" w:rsidRPr="007479EA" w:rsidRDefault="00FA3E40" w:rsidP="00BD2424">
                      <w:pPr>
                        <w:rPr>
                          <w:b/>
                          <w:color w:val="404040" w:themeColor="text1" w:themeTint="BF"/>
                          <w:sz w:val="20"/>
                        </w:rPr>
                      </w:pPr>
                      <w:r w:rsidRPr="007479EA">
                        <w:rPr>
                          <w:b/>
                          <w:color w:val="404040" w:themeColor="text1" w:themeTint="BF"/>
                          <w:sz w:val="20"/>
                        </w:rPr>
                        <w:t>Green:</w:t>
                      </w:r>
                      <w:r w:rsidRPr="007479EA">
                        <w:rPr>
                          <w:b/>
                          <w:color w:val="404040" w:themeColor="text1" w:themeTint="BF"/>
                          <w:sz w:val="20"/>
                        </w:rPr>
                        <w:tab/>
                        <w:t>Biomass</w:t>
                      </w:r>
                    </w:p>
                    <w:p w:rsidR="00FA3E40" w:rsidRPr="007479EA" w:rsidRDefault="00FA3E40" w:rsidP="00BD2424">
                      <w:pPr>
                        <w:rPr>
                          <w:b/>
                          <w:color w:val="404040" w:themeColor="text1" w:themeTint="BF"/>
                          <w:sz w:val="20"/>
                        </w:rPr>
                      </w:pPr>
                      <w:r w:rsidRPr="007479EA">
                        <w:rPr>
                          <w:b/>
                          <w:color w:val="404040" w:themeColor="text1" w:themeTint="BF"/>
                          <w:sz w:val="20"/>
                        </w:rPr>
                        <w:t>Blue:</w:t>
                      </w:r>
                      <w:r w:rsidRPr="007479EA">
                        <w:rPr>
                          <w:b/>
                          <w:color w:val="404040" w:themeColor="text1" w:themeTint="BF"/>
                          <w:sz w:val="20"/>
                        </w:rPr>
                        <w:tab/>
                        <w:t>Natural Gas</w:t>
                      </w:r>
                    </w:p>
                    <w:p w:rsidR="00FA3E40" w:rsidRPr="007479EA" w:rsidRDefault="00FA3E40" w:rsidP="00BD2424">
                      <w:pPr>
                        <w:rPr>
                          <w:b/>
                          <w:color w:val="404040" w:themeColor="text1" w:themeTint="BF"/>
                          <w:sz w:val="20"/>
                        </w:rPr>
                      </w:pPr>
                      <w:r w:rsidRPr="007479EA">
                        <w:rPr>
                          <w:b/>
                          <w:color w:val="404040" w:themeColor="text1" w:themeTint="BF"/>
                          <w:sz w:val="20"/>
                        </w:rPr>
                        <w:t>Red:</w:t>
                      </w:r>
                      <w:r w:rsidRPr="007479EA">
                        <w:rPr>
                          <w:b/>
                          <w:color w:val="404040" w:themeColor="text1" w:themeTint="BF"/>
                          <w:sz w:val="20"/>
                        </w:rPr>
                        <w:tab/>
                        <w:t>Coal</w:t>
                      </w:r>
                    </w:p>
                    <w:p w:rsidR="00FA3E40" w:rsidRPr="007479EA" w:rsidRDefault="00FA3E40" w:rsidP="00BD2424">
                      <w:pPr>
                        <w:rPr>
                          <w:b/>
                          <w:color w:val="404040" w:themeColor="text1" w:themeTint="BF"/>
                          <w:sz w:val="20"/>
                        </w:rPr>
                      </w:pPr>
                      <w:r w:rsidRPr="007479EA">
                        <w:rPr>
                          <w:b/>
                          <w:color w:val="404040" w:themeColor="text1" w:themeTint="BF"/>
                          <w:sz w:val="20"/>
                        </w:rPr>
                        <w:t>Black:</w:t>
                      </w:r>
                      <w:r w:rsidRPr="007479EA">
                        <w:rPr>
                          <w:b/>
                          <w:color w:val="404040" w:themeColor="text1" w:themeTint="BF"/>
                          <w:sz w:val="20"/>
                        </w:rPr>
                        <w:tab/>
                        <w:t>Petcoke</w:t>
                      </w:r>
                    </w:p>
                  </w:txbxContent>
                </v:textbox>
              </v:shape>
            </w:pict>
          </mc:Fallback>
        </mc:AlternateContent>
      </w:r>
      <w:r w:rsidRPr="007C1579">
        <w:t xml:space="preserve">: </w:t>
      </w:r>
      <w:r w:rsidRPr="007C1579">
        <w:tab/>
      </w:r>
      <w:r w:rsidRPr="007C1579">
        <w:tab/>
        <w:t xml:space="preserve">June </w:t>
      </w:r>
      <w:r>
        <w:t>26, 2014</w:t>
      </w:r>
    </w:p>
    <w:p w:rsidR="00BD2424" w:rsidRPr="007C1579" w:rsidRDefault="00BD2424" w:rsidP="00BD2424">
      <w:pPr>
        <w:spacing w:line="240" w:lineRule="auto"/>
      </w:pPr>
      <w:r w:rsidRPr="007C1579">
        <w:t>Map Compilation:</w:t>
      </w:r>
      <w:r w:rsidRPr="007C1579">
        <w:tab/>
        <w:t xml:space="preserve">June </w:t>
      </w:r>
      <w:r>
        <w:t>10</w:t>
      </w:r>
      <w:r w:rsidRPr="007C1579">
        <w:t>, 2013</w:t>
      </w:r>
    </w:p>
    <w:p w:rsidR="00BD2424" w:rsidRDefault="00BD2424" w:rsidP="00BD2424">
      <w:pPr>
        <w:spacing w:line="240" w:lineRule="auto"/>
      </w:pPr>
      <w:r w:rsidRPr="007C1579">
        <w:t>Source:</w:t>
      </w:r>
      <w:r w:rsidRPr="007C1579">
        <w:tab/>
      </w:r>
      <w:r w:rsidRPr="007C1579">
        <w:tab/>
        <w:t>TCEQ.</w:t>
      </w:r>
      <w:r>
        <w:t xml:space="preserve"> </w:t>
      </w:r>
    </w:p>
    <w:p w:rsidR="00B6344F" w:rsidRDefault="00B6344F" w:rsidP="00CF0016">
      <w:pPr>
        <w:pStyle w:val="BodyText"/>
        <w:tabs>
          <w:tab w:val="left" w:pos="720"/>
        </w:tabs>
        <w:rPr>
          <w:bCs/>
          <w:snapToGrid/>
          <w:szCs w:val="18"/>
          <w:highlight w:val="yellow"/>
        </w:rPr>
      </w:pPr>
    </w:p>
    <w:p w:rsidR="00CF0016" w:rsidRPr="00130A80" w:rsidRDefault="00CF0016" w:rsidP="00CF0016">
      <w:pPr>
        <w:pStyle w:val="BodyText"/>
        <w:tabs>
          <w:tab w:val="left" w:pos="720"/>
        </w:tabs>
        <w:rPr>
          <w:rFonts w:cs="Arial"/>
          <w:highlight w:val="yellow"/>
        </w:rPr>
      </w:pPr>
      <w:r w:rsidRPr="00130A80">
        <w:rPr>
          <w:rFonts w:cs="Arial"/>
          <w:b/>
          <w:i/>
          <w:iCs/>
          <w:szCs w:val="24"/>
          <w:highlight w:val="yellow"/>
        </w:rPr>
        <w:br w:type="page"/>
      </w:r>
    </w:p>
    <w:p w:rsidR="007966AB" w:rsidRPr="00130A80" w:rsidRDefault="007966AB" w:rsidP="00CF0016">
      <w:pPr>
        <w:pStyle w:val="BodyText"/>
        <w:tabs>
          <w:tab w:val="left" w:pos="720"/>
        </w:tabs>
        <w:rPr>
          <w:rFonts w:cs="Arial"/>
          <w:highlight w:val="yellow"/>
        </w:rPr>
        <w:sectPr w:rsidR="007966AB" w:rsidRPr="00130A80" w:rsidSect="00CE1C66">
          <w:footerReference w:type="default" r:id="rId17"/>
          <w:pgSz w:w="12240" w:h="15840" w:code="1"/>
          <w:pgMar w:top="1440" w:right="1440" w:bottom="720" w:left="1440" w:header="720" w:footer="360" w:gutter="0"/>
          <w:paperSrc w:first="1033" w:other="1033"/>
          <w:pgNumType w:start="1" w:chapStyle="1"/>
          <w:cols w:space="720"/>
        </w:sectPr>
      </w:pPr>
    </w:p>
    <w:p w:rsidR="002C17E0" w:rsidRPr="005A00C0" w:rsidRDefault="002C17E0" w:rsidP="002C17E0">
      <w:r w:rsidRPr="005A00C0">
        <w:t>The meteorological model has 38 vertical layers extending from the surface up to approximately 15</w:t>
      </w:r>
      <w:r w:rsidR="00470AB8">
        <w:t xml:space="preserve"> </w:t>
      </w:r>
      <w:r w:rsidRPr="005A00C0">
        <w:t>km, while the CAMx model uses 28 vertical layers up to approximately 13.6 km.  The surface layer is roughly 34</w:t>
      </w:r>
      <w:r w:rsidR="00470AB8">
        <w:t xml:space="preserve"> </w:t>
      </w:r>
      <w:r w:rsidRPr="005A00C0">
        <w:t>m thick.</w:t>
      </w:r>
      <w:r w:rsidRPr="005A00C0">
        <w:rPr>
          <w:rStyle w:val="FootnoteReference"/>
          <w:rFonts w:cs="Arial"/>
          <w:szCs w:val="22"/>
        </w:rPr>
        <w:footnoteReference w:id="23"/>
      </w:r>
      <w:r w:rsidRPr="005A00C0">
        <w:t xml:space="preserve">  The meteorological and photochemical layers are finer at the surface to capture vertical gradients as the mixing height changes during the day and to model pollutant concentrations at the surface.</w:t>
      </w:r>
    </w:p>
    <w:p w:rsidR="002C17E0" w:rsidRPr="00E84623" w:rsidRDefault="002C17E0" w:rsidP="002C17E0">
      <w:pPr>
        <w:pStyle w:val="Heading2"/>
        <w:numPr>
          <w:ilvl w:val="0"/>
          <w:numId w:val="0"/>
        </w:numPr>
        <w:ind w:left="576" w:hanging="576"/>
      </w:pPr>
    </w:p>
    <w:p w:rsidR="007966AB" w:rsidRPr="00E84623" w:rsidRDefault="007966AB" w:rsidP="003A3E8C">
      <w:pPr>
        <w:pStyle w:val="Heading2"/>
      </w:pPr>
      <w:bookmarkStart w:id="21" w:name="_Toc430872754"/>
      <w:r w:rsidRPr="00E84623">
        <w:t>Base Case Emissions Inventory</w:t>
      </w:r>
      <w:bookmarkEnd w:id="21"/>
      <w:r w:rsidRPr="00E84623">
        <w:t xml:space="preserve"> </w:t>
      </w:r>
    </w:p>
    <w:p w:rsidR="007966AB" w:rsidRPr="00E84623" w:rsidRDefault="00E84623" w:rsidP="007966AB">
      <w:pPr>
        <w:rPr>
          <w:rFonts w:cs="Arial"/>
          <w:szCs w:val="22"/>
        </w:rPr>
      </w:pPr>
      <w:r w:rsidRPr="00E84623">
        <w:rPr>
          <w:rFonts w:cs="Arial"/>
          <w:szCs w:val="22"/>
        </w:rPr>
        <w:t>Two</w:t>
      </w:r>
      <w:r w:rsidR="007966AB" w:rsidRPr="00E84623">
        <w:rPr>
          <w:rFonts w:cs="Arial"/>
          <w:szCs w:val="22"/>
        </w:rPr>
        <w:t xml:space="preserve"> anthropogenic emission inventories were created for the June 2006 modeling episode: 2012 projection case, and 2018 projection case.  The model was run with </w:t>
      </w:r>
      <w:r w:rsidR="00827761">
        <w:rPr>
          <w:rFonts w:cs="Arial"/>
          <w:szCs w:val="22"/>
        </w:rPr>
        <w:t>the projected</w:t>
      </w:r>
      <w:r w:rsidR="007966AB" w:rsidRPr="00E84623">
        <w:rPr>
          <w:rFonts w:cs="Arial"/>
          <w:szCs w:val="22"/>
        </w:rPr>
        <w:t xml:space="preserve"> emission inventories to predict the impact</w:t>
      </w:r>
      <w:r w:rsidR="00A05CA7">
        <w:rPr>
          <w:rFonts w:cs="Arial"/>
          <w:szCs w:val="22"/>
        </w:rPr>
        <w:t xml:space="preserve"> of emissions changes over time–both quantitative and spatial–</w:t>
      </w:r>
      <w:r w:rsidR="007966AB" w:rsidRPr="00E84623">
        <w:rPr>
          <w:rFonts w:cs="Arial"/>
          <w:szCs w:val="22"/>
        </w:rPr>
        <w:t xml:space="preserve">on ozone formation and dispersion.  Model inputs accounted for the chemical and meteorological characteristics associated with the May </w:t>
      </w:r>
      <w:r w:rsidRPr="00E84623">
        <w:rPr>
          <w:rFonts w:cs="Arial"/>
          <w:szCs w:val="22"/>
        </w:rPr>
        <w:t>24</w:t>
      </w:r>
      <w:r w:rsidR="00470AB8">
        <w:rPr>
          <w:rFonts w:cs="Arial"/>
          <w:szCs w:val="22"/>
        </w:rPr>
        <w:t>-</w:t>
      </w:r>
      <w:r w:rsidR="007966AB" w:rsidRPr="00E84623">
        <w:rPr>
          <w:rFonts w:cs="Arial"/>
          <w:szCs w:val="22"/>
        </w:rPr>
        <w:t xml:space="preserve">July 2, 2006 episode.  </w:t>
      </w:r>
      <w:r w:rsidR="007966AB" w:rsidRPr="00E84623">
        <w:t>The meteorological inputs, chemistry parameters, and biogenic emissions were identical for every model run</w:t>
      </w:r>
      <w:r w:rsidR="007966AB" w:rsidRPr="00E84623">
        <w:rPr>
          <w:rFonts w:cs="Arial"/>
          <w:szCs w:val="22"/>
        </w:rPr>
        <w:t xml:space="preserve">. </w:t>
      </w:r>
    </w:p>
    <w:p w:rsidR="007966AB" w:rsidRPr="00E84623" w:rsidRDefault="007966AB" w:rsidP="007966AB">
      <w:pPr>
        <w:rPr>
          <w:rFonts w:cs="Arial"/>
          <w:szCs w:val="22"/>
        </w:rPr>
      </w:pPr>
    </w:p>
    <w:p w:rsidR="007966AB" w:rsidRPr="00E84623" w:rsidRDefault="007966AB" w:rsidP="007966AB">
      <w:pPr>
        <w:rPr>
          <w:rFonts w:cs="Arial"/>
          <w:szCs w:val="22"/>
        </w:rPr>
      </w:pPr>
      <w:r w:rsidRPr="00E84623">
        <w:rPr>
          <w:rFonts w:cs="Arial"/>
          <w:szCs w:val="22"/>
        </w:rPr>
        <w:t xml:space="preserve">Before the emission inventories were entered into the photochemical model, the emissions were pre-processed using the Emissions </w:t>
      </w:r>
      <w:r w:rsidR="00A05CA7">
        <w:rPr>
          <w:rFonts w:cs="Arial"/>
          <w:szCs w:val="22"/>
        </w:rPr>
        <w:t>Processing System</w:t>
      </w:r>
      <w:r w:rsidR="00A05CA7" w:rsidRPr="00E84623">
        <w:rPr>
          <w:rFonts w:cs="Arial"/>
          <w:szCs w:val="22"/>
        </w:rPr>
        <w:t xml:space="preserve"> </w:t>
      </w:r>
      <w:r w:rsidRPr="00E84623">
        <w:rPr>
          <w:rFonts w:cs="Arial"/>
          <w:szCs w:val="22"/>
        </w:rPr>
        <w:t>3</w:t>
      </w:r>
      <w:r w:rsidR="0004487B">
        <w:rPr>
          <w:rFonts w:cs="Arial"/>
          <w:szCs w:val="22"/>
        </w:rPr>
        <w:t>.0</w:t>
      </w:r>
      <w:r w:rsidRPr="00E84623">
        <w:rPr>
          <w:rFonts w:cs="Arial"/>
          <w:szCs w:val="22"/>
        </w:rPr>
        <w:t xml:space="preserve"> (EPS3)</w:t>
      </w:r>
      <w:r w:rsidRPr="00E84623">
        <w:rPr>
          <w:rStyle w:val="FootnoteReference"/>
          <w:rFonts w:eastAsiaTheme="majorEastAsia" w:cs="Arial"/>
          <w:szCs w:val="22"/>
        </w:rPr>
        <w:footnoteReference w:id="24"/>
      </w:r>
      <w:r w:rsidRPr="00E84623">
        <w:rPr>
          <w:rFonts w:cs="Arial"/>
          <w:szCs w:val="22"/>
        </w:rPr>
        <w:t xml:space="preserve"> to allocate the data to the proper spatial and temporal resolutions used by the photochemical model.  The Emissions Process</w:t>
      </w:r>
      <w:r w:rsidR="0004487B">
        <w:rPr>
          <w:rFonts w:cs="Arial"/>
          <w:szCs w:val="22"/>
        </w:rPr>
        <w:t>ing System</w:t>
      </w:r>
      <w:r w:rsidRPr="00E84623">
        <w:rPr>
          <w:rFonts w:cs="Arial"/>
          <w:szCs w:val="22"/>
        </w:rPr>
        <w:t xml:space="preserve"> allocates emissions to account for monthly, weekly, and hourly variations in emission rates, assigns emissions to the appropriate grid cells, and disaggregates or speciates chemical compounds for the photochemical model’s chemical mechanism. To accurately predict ozone formation, the photochemical model requires a detailed emission inventory for every grid used in the model.</w:t>
      </w:r>
    </w:p>
    <w:p w:rsidR="007966AB" w:rsidRPr="00E84623" w:rsidRDefault="007966AB" w:rsidP="007966AB">
      <w:pPr>
        <w:rPr>
          <w:rFonts w:cs="Arial"/>
          <w:szCs w:val="22"/>
        </w:rPr>
      </w:pPr>
    </w:p>
    <w:p w:rsidR="007966AB" w:rsidRPr="00E84623" w:rsidRDefault="007966AB" w:rsidP="007966AB">
      <w:pPr>
        <w:pStyle w:val="Heading2"/>
      </w:pPr>
      <w:bookmarkStart w:id="22" w:name="_Toc430872755"/>
      <w:r w:rsidRPr="00E84623">
        <w:t>Emission Inventory Parameters</w:t>
      </w:r>
      <w:bookmarkEnd w:id="22"/>
    </w:p>
    <w:p w:rsidR="007966AB" w:rsidRPr="00E84623" w:rsidRDefault="007966AB" w:rsidP="007966AB">
      <w:pPr>
        <w:rPr>
          <w:rFonts w:cs="Arial"/>
          <w:szCs w:val="22"/>
        </w:rPr>
      </w:pPr>
      <w:r w:rsidRPr="00E84623">
        <w:rPr>
          <w:rFonts w:cs="Arial"/>
          <w:szCs w:val="22"/>
        </w:rPr>
        <w:t>CO, NO</w:t>
      </w:r>
      <w:r w:rsidRPr="00E84623">
        <w:rPr>
          <w:rFonts w:cs="Arial"/>
          <w:szCs w:val="22"/>
          <w:vertAlign w:val="subscript"/>
        </w:rPr>
        <w:t>X</w:t>
      </w:r>
      <w:r w:rsidRPr="00E84623">
        <w:rPr>
          <w:rFonts w:cs="Arial"/>
          <w:szCs w:val="22"/>
        </w:rPr>
        <w:t>, and VOC emissions from all anthropogenic and biogenic sources were included in the model for all grid domains.  Emissions data was processed through EPS3 for the following source categories:</w:t>
      </w:r>
    </w:p>
    <w:p w:rsidR="007966AB" w:rsidRPr="00E84623" w:rsidRDefault="007966AB" w:rsidP="007966AB">
      <w:pPr>
        <w:rPr>
          <w:rFonts w:cs="Arial"/>
          <w:szCs w:val="22"/>
        </w:rPr>
      </w:pPr>
    </w:p>
    <w:p w:rsidR="007966AB" w:rsidRPr="00E84623" w:rsidRDefault="007966AB" w:rsidP="00C95425">
      <w:pPr>
        <w:numPr>
          <w:ilvl w:val="0"/>
          <w:numId w:val="9"/>
        </w:numPr>
        <w:rPr>
          <w:rFonts w:cs="Arial"/>
          <w:szCs w:val="22"/>
        </w:rPr>
      </w:pPr>
      <w:r w:rsidRPr="00E84623">
        <w:rPr>
          <w:rFonts w:cs="Arial"/>
          <w:szCs w:val="22"/>
        </w:rPr>
        <w:t xml:space="preserve">Biogenic </w:t>
      </w:r>
    </w:p>
    <w:p w:rsidR="007966AB" w:rsidRPr="00E84623" w:rsidRDefault="007966AB" w:rsidP="00C95425">
      <w:pPr>
        <w:numPr>
          <w:ilvl w:val="0"/>
          <w:numId w:val="9"/>
        </w:numPr>
        <w:rPr>
          <w:rFonts w:cs="Arial"/>
          <w:szCs w:val="22"/>
        </w:rPr>
      </w:pPr>
      <w:r w:rsidRPr="00E84623">
        <w:rPr>
          <w:rFonts w:cs="Arial"/>
          <w:szCs w:val="22"/>
        </w:rPr>
        <w:t xml:space="preserve">Point </w:t>
      </w:r>
    </w:p>
    <w:p w:rsidR="007966AB" w:rsidRPr="00E84623" w:rsidRDefault="007966AB" w:rsidP="00C95425">
      <w:pPr>
        <w:numPr>
          <w:ilvl w:val="0"/>
          <w:numId w:val="9"/>
        </w:numPr>
        <w:rPr>
          <w:rFonts w:cs="Arial"/>
          <w:szCs w:val="22"/>
        </w:rPr>
      </w:pPr>
      <w:r w:rsidRPr="00E84623">
        <w:rPr>
          <w:rFonts w:cs="Arial"/>
          <w:szCs w:val="22"/>
        </w:rPr>
        <w:t>Area</w:t>
      </w:r>
    </w:p>
    <w:p w:rsidR="007966AB" w:rsidRPr="00E84623" w:rsidRDefault="007966AB" w:rsidP="00C95425">
      <w:pPr>
        <w:numPr>
          <w:ilvl w:val="0"/>
          <w:numId w:val="9"/>
        </w:numPr>
        <w:rPr>
          <w:rFonts w:cs="Arial"/>
          <w:szCs w:val="22"/>
        </w:rPr>
      </w:pPr>
      <w:r w:rsidRPr="00E84623">
        <w:rPr>
          <w:rFonts w:cs="Arial"/>
          <w:szCs w:val="22"/>
        </w:rPr>
        <w:t>Non-</w:t>
      </w:r>
      <w:r w:rsidR="00B06E0B">
        <w:rPr>
          <w:rFonts w:cs="Arial"/>
          <w:szCs w:val="22"/>
        </w:rPr>
        <w:t>r</w:t>
      </w:r>
      <w:r w:rsidRPr="00E84623">
        <w:rPr>
          <w:rFonts w:cs="Arial"/>
          <w:szCs w:val="22"/>
        </w:rPr>
        <w:t>oad</w:t>
      </w:r>
    </w:p>
    <w:p w:rsidR="007966AB" w:rsidRPr="00E84623" w:rsidRDefault="007966AB" w:rsidP="00C95425">
      <w:pPr>
        <w:numPr>
          <w:ilvl w:val="0"/>
          <w:numId w:val="9"/>
        </w:numPr>
        <w:rPr>
          <w:rFonts w:cs="Arial"/>
          <w:szCs w:val="22"/>
        </w:rPr>
      </w:pPr>
      <w:r w:rsidRPr="00E84623">
        <w:rPr>
          <w:rFonts w:cs="Arial"/>
          <w:szCs w:val="22"/>
        </w:rPr>
        <w:t>Off-</w:t>
      </w:r>
      <w:r w:rsidR="00B06E0B">
        <w:rPr>
          <w:rFonts w:cs="Arial"/>
          <w:szCs w:val="22"/>
        </w:rPr>
        <w:t>r</w:t>
      </w:r>
      <w:r w:rsidRPr="00E84623">
        <w:rPr>
          <w:rFonts w:cs="Arial"/>
          <w:szCs w:val="22"/>
        </w:rPr>
        <w:t>oad</w:t>
      </w:r>
    </w:p>
    <w:p w:rsidR="00E84623" w:rsidRPr="00E84623" w:rsidRDefault="00E84623" w:rsidP="00C95425">
      <w:pPr>
        <w:numPr>
          <w:ilvl w:val="0"/>
          <w:numId w:val="9"/>
        </w:numPr>
        <w:rPr>
          <w:rFonts w:cs="Arial"/>
          <w:szCs w:val="22"/>
        </w:rPr>
      </w:pPr>
      <w:r w:rsidRPr="00E84623">
        <w:rPr>
          <w:rFonts w:cs="Arial"/>
          <w:szCs w:val="22"/>
        </w:rPr>
        <w:t xml:space="preserve">Oil and </w:t>
      </w:r>
      <w:r w:rsidR="00B06E0B">
        <w:rPr>
          <w:rFonts w:cs="Arial"/>
          <w:szCs w:val="22"/>
        </w:rPr>
        <w:t>g</w:t>
      </w:r>
      <w:r w:rsidRPr="00E84623">
        <w:rPr>
          <w:rFonts w:cs="Arial"/>
          <w:szCs w:val="22"/>
        </w:rPr>
        <w:t>as</w:t>
      </w:r>
      <w:r>
        <w:rPr>
          <w:rFonts w:cs="Arial"/>
          <w:szCs w:val="22"/>
        </w:rPr>
        <w:t xml:space="preserve"> (including the Eagle Ford)</w:t>
      </w:r>
    </w:p>
    <w:p w:rsidR="007966AB" w:rsidRPr="00E84623" w:rsidRDefault="007966AB" w:rsidP="00C95425">
      <w:pPr>
        <w:numPr>
          <w:ilvl w:val="0"/>
          <w:numId w:val="9"/>
        </w:numPr>
        <w:rPr>
          <w:rFonts w:cs="Arial"/>
          <w:szCs w:val="22"/>
        </w:rPr>
      </w:pPr>
      <w:r w:rsidRPr="00E84623">
        <w:rPr>
          <w:rFonts w:cs="Arial"/>
          <w:szCs w:val="22"/>
        </w:rPr>
        <w:t xml:space="preserve">Mobile </w:t>
      </w:r>
    </w:p>
    <w:p w:rsidR="007966AB" w:rsidRPr="00130A80" w:rsidRDefault="007966AB" w:rsidP="007966AB">
      <w:pPr>
        <w:rPr>
          <w:rFonts w:cs="Arial"/>
          <w:b/>
          <w:szCs w:val="22"/>
          <w:highlight w:val="yellow"/>
        </w:rPr>
      </w:pPr>
    </w:p>
    <w:p w:rsidR="007966AB" w:rsidRPr="00765ADC" w:rsidRDefault="007966AB" w:rsidP="00765ADC">
      <w:pPr>
        <w:rPr>
          <w:rFonts w:cs="Arial"/>
          <w:szCs w:val="22"/>
        </w:rPr>
      </w:pPr>
      <w:r w:rsidRPr="00E84623">
        <w:rPr>
          <w:rFonts w:cs="Arial"/>
          <w:szCs w:val="22"/>
        </w:rPr>
        <w:t xml:space="preserve">The emissions for each of </w:t>
      </w:r>
      <w:r w:rsidRPr="00765ADC">
        <w:rPr>
          <w:rFonts w:cs="Arial"/>
          <w:szCs w:val="22"/>
        </w:rPr>
        <w:t>these categories were temporally allocated to the appropriate hours, week days, and seasons based on data obtained from surveys of local sources.  In the absence of survey data, EPA defaults or other a</w:t>
      </w:r>
      <w:r w:rsidR="00E84623" w:rsidRPr="00765ADC">
        <w:rPr>
          <w:rFonts w:cs="Arial"/>
          <w:szCs w:val="22"/>
        </w:rPr>
        <w:t>ppropriate surrogates were used.</w:t>
      </w:r>
      <w:r w:rsidR="00765ADC" w:rsidRPr="00765ADC">
        <w:rPr>
          <w:rFonts w:cs="Arial"/>
          <w:szCs w:val="22"/>
        </w:rPr>
        <w:t xml:space="preserve">  </w:t>
      </w:r>
      <w:r w:rsidRPr="00765ADC">
        <w:rPr>
          <w:rFonts w:cs="Arial"/>
          <w:szCs w:val="22"/>
        </w:rPr>
        <w:t>All VOC and NO</w:t>
      </w:r>
      <w:r w:rsidRPr="00765ADC">
        <w:rPr>
          <w:rFonts w:cs="Arial"/>
          <w:szCs w:val="22"/>
          <w:vertAlign w:val="subscript"/>
        </w:rPr>
        <w:t>X</w:t>
      </w:r>
      <w:r w:rsidRPr="00765ADC">
        <w:rPr>
          <w:rFonts w:cs="Arial"/>
          <w:szCs w:val="22"/>
        </w:rPr>
        <w:t xml:space="preserve"> emissions were chemically speciated in EPS3 based on the latest version of the carbon bond mechanism design, Carbon Bond 6 (CB6).</w:t>
      </w:r>
      <w:r w:rsidR="00765ADC" w:rsidRPr="00765ADC">
        <w:rPr>
          <w:rFonts w:cs="Arial"/>
          <w:szCs w:val="22"/>
          <w:vertAlign w:val="superscript"/>
        </w:rPr>
        <w:footnoteReference w:id="25"/>
      </w:r>
      <w:r w:rsidRPr="00765ADC">
        <w:rPr>
          <w:rFonts w:cs="Arial"/>
          <w:szCs w:val="22"/>
        </w:rPr>
        <w:t xml:space="preserve">  </w:t>
      </w:r>
    </w:p>
    <w:p w:rsidR="007966AB" w:rsidRPr="00765ADC" w:rsidRDefault="007966AB" w:rsidP="007966AB">
      <w:pPr>
        <w:rPr>
          <w:rFonts w:cs="Arial"/>
          <w:szCs w:val="22"/>
        </w:rPr>
      </w:pPr>
    </w:p>
    <w:p w:rsidR="007966AB" w:rsidRPr="00765ADC" w:rsidRDefault="007966AB" w:rsidP="007966AB">
      <w:pPr>
        <w:pStyle w:val="Heading2"/>
      </w:pPr>
      <w:bookmarkStart w:id="23" w:name="_Toc430872756"/>
      <w:r w:rsidRPr="00765ADC">
        <w:t>Quality Assurance</w:t>
      </w:r>
      <w:r w:rsidR="0004487B">
        <w:t xml:space="preserve"> (QA)</w:t>
      </w:r>
      <w:bookmarkEnd w:id="23"/>
    </w:p>
    <w:p w:rsidR="007966AB" w:rsidRDefault="007966AB" w:rsidP="007966AB">
      <w:r w:rsidRPr="00765ADC">
        <w:t xml:space="preserve">“An overall QA program comprises two distinct components.  The quality control (QC) is </w:t>
      </w:r>
      <w:r w:rsidR="000F7C06" w:rsidRPr="00765ADC">
        <w:t>systems of routine technical activities implemented by inventory development personnel to measure and control</w:t>
      </w:r>
      <w:r w:rsidRPr="00765ADC">
        <w:t xml:space="preserve"> the quality of the inventory as it is being developed.  The QC system is designed to:</w:t>
      </w:r>
    </w:p>
    <w:p w:rsidR="0004487B" w:rsidRPr="00765ADC" w:rsidRDefault="0004487B" w:rsidP="007966AB"/>
    <w:p w:rsidR="007966AB" w:rsidRPr="00765ADC" w:rsidRDefault="007966AB" w:rsidP="00C95425">
      <w:pPr>
        <w:pStyle w:val="ListParagraph"/>
        <w:numPr>
          <w:ilvl w:val="0"/>
          <w:numId w:val="12"/>
        </w:numPr>
      </w:pPr>
      <w:r w:rsidRPr="00765ADC">
        <w:t>Provide routine and consistent checks and documentation points in the inventory development process to verify data integrity, correctness, and completeness;</w:t>
      </w:r>
    </w:p>
    <w:p w:rsidR="007966AB" w:rsidRPr="00765ADC" w:rsidRDefault="007966AB" w:rsidP="00C95425">
      <w:pPr>
        <w:pStyle w:val="ListParagraph"/>
        <w:numPr>
          <w:ilvl w:val="0"/>
          <w:numId w:val="12"/>
        </w:numPr>
      </w:pPr>
      <w:r w:rsidRPr="00765ADC">
        <w:t>Identify and reduce errors and omissions;</w:t>
      </w:r>
    </w:p>
    <w:p w:rsidR="007966AB" w:rsidRPr="00765ADC" w:rsidRDefault="007966AB" w:rsidP="00C95425">
      <w:pPr>
        <w:pStyle w:val="ListParagraph"/>
        <w:numPr>
          <w:ilvl w:val="0"/>
          <w:numId w:val="12"/>
        </w:numPr>
      </w:pPr>
      <w:r w:rsidRPr="00765ADC">
        <w:t>Maximize consistency within the inventory preparation and documentation process; and</w:t>
      </w:r>
    </w:p>
    <w:p w:rsidR="0004487B" w:rsidRDefault="007966AB" w:rsidP="0004487B">
      <w:pPr>
        <w:pStyle w:val="ListParagraph"/>
        <w:numPr>
          <w:ilvl w:val="0"/>
          <w:numId w:val="12"/>
        </w:numPr>
      </w:pPr>
      <w:r w:rsidRPr="00765ADC">
        <w:t>Facilitate internal and external inventory review processes.</w:t>
      </w:r>
    </w:p>
    <w:p w:rsidR="00FD3DF9" w:rsidRDefault="00FD3DF9">
      <w:pPr>
        <w:pStyle w:val="ListParagraph"/>
      </w:pPr>
    </w:p>
    <w:p w:rsidR="007966AB" w:rsidRPr="00765ADC" w:rsidRDefault="007966AB" w:rsidP="007966AB">
      <w:r w:rsidRPr="00765ADC">
        <w:t>QC activities include technical reviews, accuracy checks, and the use of approved standardized procedures for emission calculations.  These activities should be included in inventory development planning, data collection and analysis, emission calculations, and reporting.”</w:t>
      </w:r>
      <w:r w:rsidRPr="00765ADC">
        <w:rPr>
          <w:vertAlign w:val="superscript"/>
        </w:rPr>
        <w:footnoteReference w:id="26"/>
      </w:r>
      <w:r w:rsidRPr="00765ADC">
        <w:t xml:space="preserve">  </w:t>
      </w:r>
    </w:p>
    <w:p w:rsidR="007966AB" w:rsidRPr="00765ADC" w:rsidRDefault="007966AB" w:rsidP="007966AB"/>
    <w:p w:rsidR="007966AB" w:rsidRDefault="007966AB" w:rsidP="007966AB">
      <w:r w:rsidRPr="00765ADC">
        <w:t>Equations, data sources, and methodologies were checked throughout the processing of each emission source.  “Simple QA procedures, such as checking calculations and data input, can and should be implemented early and often in the process. More comprehensive procedures should target:</w:t>
      </w:r>
    </w:p>
    <w:p w:rsidR="0004487B" w:rsidRPr="00765ADC" w:rsidRDefault="0004487B" w:rsidP="007966AB"/>
    <w:p w:rsidR="007966AB" w:rsidRPr="00765ADC" w:rsidRDefault="007966AB" w:rsidP="00C95425">
      <w:pPr>
        <w:pStyle w:val="ListParagraph"/>
        <w:numPr>
          <w:ilvl w:val="0"/>
          <w:numId w:val="13"/>
        </w:numPr>
      </w:pPr>
      <w:r w:rsidRPr="00765ADC">
        <w:t>Critical points in the process;</w:t>
      </w:r>
    </w:p>
    <w:p w:rsidR="007966AB" w:rsidRPr="00765ADC" w:rsidRDefault="007966AB" w:rsidP="00C95425">
      <w:pPr>
        <w:pStyle w:val="ListParagraph"/>
        <w:numPr>
          <w:ilvl w:val="0"/>
          <w:numId w:val="13"/>
        </w:numPr>
      </w:pPr>
      <w:r w:rsidRPr="00765ADC">
        <w:t>Critical components of the inventory; and</w:t>
      </w:r>
    </w:p>
    <w:p w:rsidR="007966AB" w:rsidRDefault="007966AB" w:rsidP="00C95425">
      <w:pPr>
        <w:pStyle w:val="ListParagraph"/>
        <w:numPr>
          <w:ilvl w:val="0"/>
          <w:numId w:val="13"/>
        </w:numPr>
      </w:pPr>
      <w:r w:rsidRPr="00765ADC">
        <w:t>Areas or activities where problems are anticipated”</w:t>
      </w:r>
      <w:r w:rsidRPr="00765ADC">
        <w:rPr>
          <w:vertAlign w:val="superscript"/>
        </w:rPr>
        <w:footnoteReference w:id="27"/>
      </w:r>
    </w:p>
    <w:p w:rsidR="00FD3DF9" w:rsidRDefault="00FD3DF9">
      <w:pPr>
        <w:pStyle w:val="ListParagraph"/>
      </w:pPr>
    </w:p>
    <w:p w:rsidR="007966AB" w:rsidRDefault="007966AB" w:rsidP="007966AB">
      <w:pPr>
        <w:rPr>
          <w:rFonts w:cs="Arial"/>
          <w:szCs w:val="22"/>
        </w:rPr>
      </w:pPr>
      <w:r w:rsidRPr="00765ADC">
        <w:rPr>
          <w:rFonts w:cs="Arial"/>
          <w:szCs w:val="22"/>
        </w:rPr>
        <w:t>Quality assurance (QA) procedures used to check emissions inventory preparation for the photochemical mode included:</w:t>
      </w:r>
    </w:p>
    <w:p w:rsidR="0004487B" w:rsidRPr="00765ADC" w:rsidRDefault="0004487B" w:rsidP="007966AB">
      <w:pPr>
        <w:rPr>
          <w:rFonts w:cs="Arial"/>
          <w:szCs w:val="22"/>
        </w:rPr>
      </w:pPr>
    </w:p>
    <w:p w:rsidR="007966AB" w:rsidRPr="00765ADC" w:rsidRDefault="007966AB" w:rsidP="00C95425">
      <w:pPr>
        <w:numPr>
          <w:ilvl w:val="0"/>
          <w:numId w:val="10"/>
        </w:numPr>
        <w:rPr>
          <w:rFonts w:cs="Arial"/>
          <w:szCs w:val="22"/>
        </w:rPr>
      </w:pPr>
      <w:r w:rsidRPr="00765ADC">
        <w:rPr>
          <w:rFonts w:cs="Arial"/>
          <w:szCs w:val="22"/>
        </w:rPr>
        <w:t>Examination of raw data files for inconsistencies in emissions and/or locations,</w:t>
      </w:r>
    </w:p>
    <w:p w:rsidR="007966AB" w:rsidRPr="00765ADC" w:rsidRDefault="007966AB" w:rsidP="00C95425">
      <w:pPr>
        <w:numPr>
          <w:ilvl w:val="0"/>
          <w:numId w:val="10"/>
        </w:numPr>
        <w:rPr>
          <w:rFonts w:cs="Arial"/>
          <w:szCs w:val="22"/>
        </w:rPr>
      </w:pPr>
      <w:r w:rsidRPr="00765ADC">
        <w:rPr>
          <w:rFonts w:cs="Arial"/>
          <w:szCs w:val="22"/>
        </w:rPr>
        <w:t>Review of message files from EPS3 scripts for errors and warnings,</w:t>
      </w:r>
    </w:p>
    <w:p w:rsidR="007966AB" w:rsidRPr="00765ADC" w:rsidRDefault="007966AB" w:rsidP="00C95425">
      <w:pPr>
        <w:numPr>
          <w:ilvl w:val="0"/>
          <w:numId w:val="10"/>
        </w:numPr>
        <w:rPr>
          <w:rFonts w:cs="Arial"/>
          <w:szCs w:val="22"/>
        </w:rPr>
      </w:pPr>
      <w:r w:rsidRPr="00765ADC">
        <w:rPr>
          <w:rFonts w:cs="Arial"/>
          <w:szCs w:val="22"/>
        </w:rPr>
        <w:t>Verification of consistency between input and output data, and</w:t>
      </w:r>
    </w:p>
    <w:p w:rsidR="007966AB" w:rsidRDefault="007966AB" w:rsidP="00C95425">
      <w:pPr>
        <w:numPr>
          <w:ilvl w:val="0"/>
          <w:numId w:val="10"/>
        </w:numPr>
        <w:rPr>
          <w:rFonts w:cs="Arial"/>
          <w:szCs w:val="22"/>
        </w:rPr>
      </w:pPr>
      <w:r w:rsidRPr="00765ADC">
        <w:rPr>
          <w:rFonts w:cs="Arial"/>
          <w:szCs w:val="22"/>
        </w:rPr>
        <w:t>Creation of output emissions</w:t>
      </w:r>
      <w:r w:rsidR="003872E5">
        <w:rPr>
          <w:rFonts w:cs="Arial"/>
          <w:szCs w:val="22"/>
        </w:rPr>
        <w:t xml:space="preserve"> and ozone</w:t>
      </w:r>
      <w:r w:rsidRPr="00765ADC">
        <w:rPr>
          <w:rFonts w:cs="Arial"/>
          <w:szCs w:val="22"/>
        </w:rPr>
        <w:t xml:space="preserve"> tile plots for visual review.</w:t>
      </w:r>
    </w:p>
    <w:p w:rsidR="00FD3DF9" w:rsidRDefault="00FD3DF9">
      <w:pPr>
        <w:ind w:left="720"/>
        <w:rPr>
          <w:rFonts w:cs="Arial"/>
          <w:szCs w:val="22"/>
        </w:rPr>
      </w:pPr>
    </w:p>
    <w:p w:rsidR="007966AB" w:rsidRPr="00765ADC" w:rsidRDefault="007966AB" w:rsidP="007966AB">
      <w:r w:rsidRPr="00765ADC">
        <w:t xml:space="preserve">Special emphasis was placed on critical components, such as on-road vehicles, Eagle Ford emission sources, and point sources, for quality checks. </w:t>
      </w:r>
    </w:p>
    <w:p w:rsidR="007966AB" w:rsidRPr="00765ADC" w:rsidRDefault="007966AB" w:rsidP="007966AB">
      <w:pPr>
        <w:ind w:left="360"/>
        <w:rPr>
          <w:rFonts w:cs="Arial"/>
          <w:szCs w:val="22"/>
        </w:rPr>
      </w:pPr>
    </w:p>
    <w:p w:rsidR="007966AB" w:rsidRPr="00765ADC" w:rsidRDefault="007966AB" w:rsidP="007966AB">
      <w:r w:rsidRPr="00765ADC">
        <w:rPr>
          <w:rFonts w:cs="Arial"/>
          <w:szCs w:val="22"/>
        </w:rPr>
        <w:t xml:space="preserve">All raw data files were checked to ensure emissions were consistent by county and source type.  Any inconsistencies were noted, checked, and corrected.  When running the EPS3 job scripts, several message files are generated from each script that record data inputs, results, and errors.  As part of the QA procedure, modeling staff reviewed all error messages and corrected the input data accordingly.  </w:t>
      </w:r>
    </w:p>
    <w:p w:rsidR="007966AB" w:rsidRPr="00765ADC" w:rsidRDefault="007966AB" w:rsidP="007966AB">
      <w:pPr>
        <w:rPr>
          <w:rFonts w:cs="Arial"/>
          <w:szCs w:val="22"/>
        </w:rPr>
      </w:pPr>
    </w:p>
    <w:p w:rsidR="007966AB" w:rsidRDefault="007966AB" w:rsidP="007966AB">
      <w:r w:rsidRPr="00765ADC">
        <w:rPr>
          <w:rFonts w:cs="Arial"/>
          <w:szCs w:val="22"/>
        </w:rPr>
        <w:t>Errors can occur in EPS3 and go unnoticed by the built-in quality assurance mechanisms; therefore</w:t>
      </w:r>
      <w:r w:rsidR="008D6B0F">
        <w:rPr>
          <w:rFonts w:cs="Arial"/>
          <w:szCs w:val="22"/>
        </w:rPr>
        <w:t>,</w:t>
      </w:r>
      <w:r w:rsidRPr="00765ADC">
        <w:rPr>
          <w:rFonts w:cs="Arial"/>
          <w:szCs w:val="22"/>
        </w:rPr>
        <w:t xml:space="preserve"> further QA methods were applied.  Input and output emissions by source category were compared.  If there were inconsistencies between values, input data was reviewed and any necessary corrections were made.  Emission tile plots by source category were also developed and reviewed for inconsistencies in emissions and spatial allocation. </w:t>
      </w:r>
      <w:r w:rsidRPr="00765ADC">
        <w:t xml:space="preserve">When errors and omissions were identified, they were corrected and all documentation was updated with the corrections.  </w:t>
      </w:r>
    </w:p>
    <w:p w:rsidR="00C27DC6" w:rsidRPr="00765ADC" w:rsidRDefault="00C27DC6" w:rsidP="007966AB">
      <w:pPr>
        <w:rPr>
          <w:rFonts w:cs="Arial"/>
          <w:szCs w:val="22"/>
        </w:rPr>
      </w:pPr>
    </w:p>
    <w:p w:rsidR="007126F0" w:rsidRPr="007F4E62" w:rsidRDefault="00C27DC6" w:rsidP="003A3E8C">
      <w:pPr>
        <w:pStyle w:val="Heading2"/>
      </w:pPr>
      <w:bookmarkStart w:id="24" w:name="_Toc430872757"/>
      <w:r w:rsidRPr="007F4E62">
        <w:t>Emission</w:t>
      </w:r>
      <w:r w:rsidR="007126F0" w:rsidRPr="007F4E62">
        <w:t xml:space="preserve"> Inventory</w:t>
      </w:r>
      <w:r w:rsidRPr="007F4E62">
        <w:t xml:space="preserve"> Projections</w:t>
      </w:r>
      <w:r w:rsidR="007126F0" w:rsidRPr="007F4E62">
        <w:t>, 2012 and 2018</w:t>
      </w:r>
      <w:bookmarkEnd w:id="24"/>
    </w:p>
    <w:p w:rsidR="00827761" w:rsidRPr="00F540A5" w:rsidRDefault="007126F0" w:rsidP="00827761">
      <w:pPr>
        <w:rPr>
          <w:rFonts w:cs="Arial"/>
          <w:szCs w:val="22"/>
        </w:rPr>
      </w:pPr>
      <w:r w:rsidRPr="007F4E62">
        <w:rPr>
          <w:rFonts w:cs="Arial"/>
          <w:szCs w:val="22"/>
        </w:rPr>
        <w:t xml:space="preserve">The 2012 and 2018 projection inventories were used as inputs in the photochemical model to calculate future ozone concentrations.  </w:t>
      </w:r>
      <w:r w:rsidR="00982829">
        <w:fldChar w:fldCharType="begin"/>
      </w:r>
      <w:r w:rsidR="00982829">
        <w:instrText xml:space="preserve"> REF _Ref360516424 \h  \* MERGEFORMAT </w:instrText>
      </w:r>
      <w:r w:rsidR="00982829">
        <w:fldChar w:fldCharType="separate"/>
      </w:r>
      <w:r w:rsidR="00FA3E40" w:rsidRPr="00905CA8">
        <w:t xml:space="preserve">Table </w:t>
      </w:r>
      <w:r w:rsidR="00FA3E40">
        <w:rPr>
          <w:noProof/>
        </w:rPr>
        <w:t>2</w:t>
      </w:r>
      <w:r w:rsidR="00FA3E40">
        <w:rPr>
          <w:noProof/>
        </w:rPr>
        <w:noBreakHyphen/>
        <w:t>1</w:t>
      </w:r>
      <w:r w:rsidR="00982829">
        <w:fldChar w:fldCharType="end"/>
      </w:r>
      <w:r w:rsidRPr="007F4E62">
        <w:rPr>
          <w:rFonts w:cs="Arial"/>
          <w:szCs w:val="22"/>
        </w:rPr>
        <w:t xml:space="preserve"> shows the data sources fo</w:t>
      </w:r>
      <w:r w:rsidR="00905CA8">
        <w:rPr>
          <w:rFonts w:cs="Arial"/>
          <w:szCs w:val="22"/>
        </w:rPr>
        <w:t>r the 2012 and 2018</w:t>
      </w:r>
      <w:r w:rsidR="00827761">
        <w:rPr>
          <w:rFonts w:cs="Arial"/>
          <w:szCs w:val="22"/>
        </w:rPr>
        <w:t xml:space="preserve"> Emissions Inventory</w:t>
      </w:r>
      <w:r w:rsidR="00827761" w:rsidRPr="00F540A5">
        <w:rPr>
          <w:rFonts w:cs="Arial"/>
          <w:szCs w:val="22"/>
        </w:rPr>
        <w:t xml:space="preserve">. </w:t>
      </w:r>
      <w:r w:rsidR="00827761" w:rsidRPr="00F540A5">
        <w:rPr>
          <w:szCs w:val="22"/>
        </w:rPr>
        <w:t xml:space="preserve">The 2012 and 2018 modeling emission inventories </w:t>
      </w:r>
      <w:r w:rsidR="008D6B0F">
        <w:rPr>
          <w:szCs w:val="22"/>
        </w:rPr>
        <w:t xml:space="preserve">account for existing and planned </w:t>
      </w:r>
      <w:r w:rsidR="00285731">
        <w:rPr>
          <w:szCs w:val="22"/>
        </w:rPr>
        <w:t>emission</w:t>
      </w:r>
      <w:r w:rsidR="008D6B0F">
        <w:rPr>
          <w:szCs w:val="22"/>
        </w:rPr>
        <w:t xml:space="preserve"> control strategies, including</w:t>
      </w:r>
      <w:r w:rsidR="00827761" w:rsidRPr="00F540A5">
        <w:rPr>
          <w:szCs w:val="22"/>
        </w:rPr>
        <w:t xml:space="preserve"> the Federal Motor Vehicle Control Program (FMVCP), </w:t>
      </w:r>
      <w:r w:rsidR="008D6B0F">
        <w:rPr>
          <w:szCs w:val="22"/>
        </w:rPr>
        <w:t>Texas Low Emission Diesel (</w:t>
      </w:r>
      <w:r w:rsidR="000F7C06">
        <w:rPr>
          <w:szCs w:val="22"/>
        </w:rPr>
        <w:t>T</w:t>
      </w:r>
      <w:r w:rsidR="00827761" w:rsidRPr="00F540A5">
        <w:rPr>
          <w:szCs w:val="22"/>
        </w:rPr>
        <w:t>xLED</w:t>
      </w:r>
      <w:r w:rsidR="008D6B0F">
        <w:rPr>
          <w:szCs w:val="22"/>
        </w:rPr>
        <w:t>)</w:t>
      </w:r>
      <w:r w:rsidR="00285731">
        <w:rPr>
          <w:szCs w:val="22"/>
        </w:rPr>
        <w:t xml:space="preserve"> program</w:t>
      </w:r>
      <w:r w:rsidR="00827761" w:rsidRPr="00F540A5">
        <w:rPr>
          <w:szCs w:val="22"/>
        </w:rPr>
        <w:t xml:space="preserve">, Tier 4 emission standards, Mass Emissions Cap and Trade (MECT) </w:t>
      </w:r>
      <w:r w:rsidR="00285731">
        <w:rPr>
          <w:szCs w:val="22"/>
        </w:rPr>
        <w:t>p</w:t>
      </w:r>
      <w:r w:rsidR="00827761" w:rsidRPr="00F540A5">
        <w:rPr>
          <w:szCs w:val="22"/>
        </w:rPr>
        <w:t>rogram</w:t>
      </w:r>
      <w:r w:rsidR="00FD3DF9">
        <w:rPr>
          <w:szCs w:val="22"/>
        </w:rPr>
        <w:t xml:space="preserve"> in Houston</w:t>
      </w:r>
      <w:r w:rsidR="00827761" w:rsidRPr="00F540A5">
        <w:rPr>
          <w:szCs w:val="22"/>
        </w:rPr>
        <w:t xml:space="preserve">, Highly Reactive VOC Emission Cap and Trade (HECT) </w:t>
      </w:r>
      <w:r w:rsidR="00285731">
        <w:rPr>
          <w:szCs w:val="22"/>
        </w:rPr>
        <w:t>p</w:t>
      </w:r>
      <w:r w:rsidR="007F71DB">
        <w:rPr>
          <w:szCs w:val="22"/>
        </w:rPr>
        <w:t>rogram in the Houston</w:t>
      </w:r>
      <w:r w:rsidR="00827761" w:rsidRPr="00F540A5">
        <w:rPr>
          <w:szCs w:val="22"/>
        </w:rPr>
        <w:t xml:space="preserve">, and </w:t>
      </w:r>
      <w:r w:rsidR="00285731">
        <w:rPr>
          <w:szCs w:val="22"/>
        </w:rPr>
        <w:t>p</w:t>
      </w:r>
      <w:r w:rsidR="00827761" w:rsidRPr="00F540A5">
        <w:rPr>
          <w:szCs w:val="22"/>
        </w:rPr>
        <w:t xml:space="preserve">hase </w:t>
      </w:r>
      <w:r w:rsidR="00285731">
        <w:rPr>
          <w:szCs w:val="22"/>
        </w:rPr>
        <w:t>o</w:t>
      </w:r>
      <w:r w:rsidR="00827761" w:rsidRPr="00F540A5">
        <w:rPr>
          <w:szCs w:val="22"/>
        </w:rPr>
        <w:t xml:space="preserve">ne of the </w:t>
      </w:r>
      <w:r w:rsidR="00FD3DF9">
        <w:t>cross-state air pollution rule (CSAAPR</w:t>
      </w:r>
      <w:r w:rsidR="00827761" w:rsidRPr="00F540A5">
        <w:rPr>
          <w:szCs w:val="22"/>
        </w:rPr>
        <w:t>).</w:t>
      </w:r>
    </w:p>
    <w:p w:rsidR="00905CA8" w:rsidRPr="00130A80" w:rsidRDefault="00905CA8" w:rsidP="007126F0">
      <w:pPr>
        <w:rPr>
          <w:rFonts w:cs="Arial"/>
          <w:highlight w:val="yellow"/>
        </w:rPr>
        <w:sectPr w:rsidR="00905CA8" w:rsidRPr="00130A80" w:rsidSect="00CE1C66">
          <w:footerReference w:type="default" r:id="rId18"/>
          <w:pgSz w:w="12240" w:h="15840" w:code="1"/>
          <w:pgMar w:top="1440" w:right="907" w:bottom="720" w:left="1440" w:header="720" w:footer="360" w:gutter="0"/>
          <w:paperSrc w:first="7" w:other="7"/>
          <w:pgNumType w:chapStyle="1"/>
          <w:cols w:space="720"/>
          <w:docGrid w:linePitch="272"/>
        </w:sectPr>
      </w:pPr>
    </w:p>
    <w:p w:rsidR="007126F0" w:rsidRPr="00905CA8" w:rsidRDefault="007126F0" w:rsidP="00426BC3">
      <w:pPr>
        <w:spacing w:line="240" w:lineRule="auto"/>
        <w:rPr>
          <w:szCs w:val="22"/>
        </w:rPr>
      </w:pPr>
      <w:bookmarkStart w:id="25" w:name="_Ref360516424"/>
      <w:bookmarkStart w:id="26" w:name="_Toc430872814"/>
      <w:r w:rsidRPr="00905CA8">
        <w:t xml:space="preserve">Table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1</w:t>
      </w:r>
      <w:r w:rsidR="00622BA5">
        <w:rPr>
          <w:noProof/>
        </w:rPr>
        <w:fldChar w:fldCharType="end"/>
      </w:r>
      <w:bookmarkEnd w:id="25"/>
      <w:r w:rsidRPr="00905CA8">
        <w:rPr>
          <w:rFonts w:cs="Arial"/>
          <w:szCs w:val="22"/>
        </w:rPr>
        <w:t>: Emission Inventory Sources by Type for 2012</w:t>
      </w:r>
      <w:r w:rsidR="00905CA8" w:rsidRPr="00905CA8">
        <w:rPr>
          <w:rFonts w:cs="Arial"/>
          <w:szCs w:val="22"/>
        </w:rPr>
        <w:t xml:space="preserve"> and 2018</w:t>
      </w:r>
      <w:bookmarkEnd w:id="26"/>
    </w:p>
    <w:tbl>
      <w:tblPr>
        <w:tblStyle w:val="TableGrid11"/>
        <w:tblW w:w="13608" w:type="dxa"/>
        <w:jc w:val="center"/>
        <w:tblLook w:val="04A0" w:firstRow="1" w:lastRow="0" w:firstColumn="1" w:lastColumn="0" w:noHBand="0" w:noVBand="1"/>
      </w:tblPr>
      <w:tblGrid>
        <w:gridCol w:w="1564"/>
        <w:gridCol w:w="2234"/>
        <w:gridCol w:w="9810"/>
      </w:tblGrid>
      <w:tr w:rsidR="007126F0" w:rsidRPr="002F1710" w:rsidTr="00CA0558">
        <w:trPr>
          <w:jc w:val="center"/>
        </w:trPr>
        <w:tc>
          <w:tcPr>
            <w:tcW w:w="1564" w:type="dxa"/>
            <w:shd w:val="clear" w:color="auto" w:fill="D9D9D9" w:themeFill="background1" w:themeFillShade="D9"/>
            <w:vAlign w:val="center"/>
          </w:tcPr>
          <w:p w:rsidR="007126F0" w:rsidRPr="002F1710" w:rsidRDefault="007126F0" w:rsidP="00426BC3">
            <w:pPr>
              <w:spacing w:line="240" w:lineRule="auto"/>
              <w:ind w:left="-54"/>
              <w:jc w:val="left"/>
              <w:rPr>
                <w:rFonts w:cs="Arial"/>
                <w:szCs w:val="22"/>
              </w:rPr>
            </w:pPr>
            <w:r w:rsidRPr="002F1710">
              <w:rPr>
                <w:rFonts w:cs="Arial"/>
                <w:szCs w:val="22"/>
              </w:rPr>
              <w:t>Type</w:t>
            </w:r>
          </w:p>
        </w:tc>
        <w:tc>
          <w:tcPr>
            <w:tcW w:w="2234" w:type="dxa"/>
            <w:shd w:val="clear" w:color="auto" w:fill="D9D9D9" w:themeFill="background1" w:themeFillShade="D9"/>
            <w:vAlign w:val="center"/>
          </w:tcPr>
          <w:p w:rsidR="007126F0" w:rsidRPr="002F1710" w:rsidRDefault="007126F0" w:rsidP="00426BC3">
            <w:pPr>
              <w:spacing w:line="240" w:lineRule="auto"/>
              <w:ind w:left="2"/>
              <w:jc w:val="left"/>
              <w:rPr>
                <w:rFonts w:cs="Arial"/>
                <w:szCs w:val="22"/>
              </w:rPr>
            </w:pPr>
            <w:r w:rsidRPr="002F1710">
              <w:rPr>
                <w:rFonts w:cs="Arial"/>
                <w:szCs w:val="22"/>
              </w:rPr>
              <w:t>Sub Category</w:t>
            </w:r>
          </w:p>
        </w:tc>
        <w:tc>
          <w:tcPr>
            <w:tcW w:w="9810" w:type="dxa"/>
            <w:shd w:val="clear" w:color="auto" w:fill="D9D9D9" w:themeFill="background1" w:themeFillShade="D9"/>
            <w:vAlign w:val="center"/>
          </w:tcPr>
          <w:p w:rsidR="007126F0" w:rsidRPr="002F1710" w:rsidRDefault="007126F0" w:rsidP="00426BC3">
            <w:pPr>
              <w:spacing w:line="240" w:lineRule="auto"/>
              <w:ind w:left="342" w:hanging="270"/>
              <w:jc w:val="left"/>
              <w:rPr>
                <w:rFonts w:cs="Arial"/>
                <w:szCs w:val="22"/>
              </w:rPr>
            </w:pPr>
            <w:r w:rsidRPr="002F1710">
              <w:rPr>
                <w:rFonts w:cs="Arial"/>
                <w:szCs w:val="22"/>
              </w:rPr>
              <w:t>Source</w:t>
            </w:r>
          </w:p>
        </w:tc>
      </w:tr>
      <w:tr w:rsidR="007126F0" w:rsidRPr="002F1710" w:rsidTr="00CA0558">
        <w:trPr>
          <w:jc w:val="center"/>
        </w:trPr>
        <w:tc>
          <w:tcPr>
            <w:tcW w:w="1564" w:type="dxa"/>
            <w:vMerge w:val="restart"/>
            <w:vAlign w:val="center"/>
          </w:tcPr>
          <w:p w:rsidR="007126F0" w:rsidRPr="00426BC3" w:rsidRDefault="007126F0" w:rsidP="00B86953">
            <w:pPr>
              <w:tabs>
                <w:tab w:val="left" w:pos="4140"/>
              </w:tabs>
              <w:spacing w:line="240" w:lineRule="auto"/>
              <w:ind w:left="-54"/>
              <w:jc w:val="left"/>
              <w:rPr>
                <w:rFonts w:cs="Arial"/>
                <w:szCs w:val="22"/>
              </w:rPr>
            </w:pPr>
            <w:r w:rsidRPr="00426BC3">
              <w:rPr>
                <w:rFonts w:cs="Arial"/>
                <w:szCs w:val="22"/>
              </w:rPr>
              <w:t>Point</w:t>
            </w: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Electric Generating Units (EGU)</w:t>
            </w:r>
          </w:p>
        </w:tc>
        <w:tc>
          <w:tcPr>
            <w:tcW w:w="9810" w:type="dxa"/>
            <w:vAlign w:val="center"/>
          </w:tcPr>
          <w:p w:rsidR="007126F0" w:rsidRPr="00426BC3" w:rsidRDefault="007126F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F540A5" w:rsidRPr="00426BC3">
              <w:rPr>
                <w:rFonts w:cs="Arial"/>
                <w:color w:val="000000"/>
                <w:szCs w:val="22"/>
              </w:rPr>
              <w:t>Ozone Season Day</w:t>
            </w:r>
            <w:r w:rsidRPr="00426BC3">
              <w:rPr>
                <w:rFonts w:cs="Arial"/>
                <w:color w:val="000000"/>
                <w:szCs w:val="22"/>
              </w:rPr>
              <w:t xml:space="preserve"> emissions from TCEQ</w:t>
            </w:r>
          </w:p>
          <w:p w:rsidR="007126F0" w:rsidRPr="00426BC3" w:rsidRDefault="007126F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8C7F11">
              <w:rPr>
                <w:rFonts w:cs="Arial"/>
                <w:color w:val="000000"/>
                <w:szCs w:val="22"/>
              </w:rPr>
              <w:t>E</w:t>
            </w:r>
            <w:r w:rsidRPr="00426BC3">
              <w:rPr>
                <w:rFonts w:cs="Arial"/>
                <w:color w:val="000000"/>
                <w:szCs w:val="22"/>
              </w:rPr>
              <w:t>ach modeling day has the same emissions</w:t>
            </w:r>
          </w:p>
          <w:p w:rsidR="007126F0" w:rsidRDefault="007126F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Pr="00426BC3">
              <w:rPr>
                <w:rFonts w:cs="Arial"/>
                <w:color w:val="000000"/>
                <w:szCs w:val="22"/>
              </w:rPr>
              <w:t>Local data for EGUs in the San Antonio-New Braunfels MSA (CPS Energy and San Miguel)</w:t>
            </w:r>
          </w:p>
          <w:p w:rsidR="007126F0" w:rsidRPr="008C7F11" w:rsidRDefault="00426BC3"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Pr>
                <w:rFonts w:cs="Arial"/>
                <w:color w:val="000000"/>
                <w:szCs w:val="22"/>
              </w:rPr>
              <w:t xml:space="preserve">Local Data from </w:t>
            </w:r>
            <w:r w:rsidR="00D748A7" w:rsidRPr="00D748A7">
              <w:rPr>
                <w:rFonts w:cs="Arial"/>
                <w:color w:val="000000"/>
                <w:szCs w:val="22"/>
              </w:rPr>
              <w:t>Capital Area Council of Governments</w:t>
            </w:r>
            <w:r w:rsidR="00D748A7">
              <w:rPr>
                <w:rFonts w:cs="Arial"/>
                <w:color w:val="000000"/>
                <w:szCs w:val="22"/>
              </w:rPr>
              <w:t xml:space="preserve"> (</w:t>
            </w:r>
            <w:r>
              <w:rPr>
                <w:rFonts w:cs="Arial"/>
                <w:color w:val="000000"/>
                <w:szCs w:val="22"/>
              </w:rPr>
              <w:t>CAPCOG</w:t>
            </w:r>
            <w:r w:rsidR="00D748A7">
              <w:rPr>
                <w:rFonts w:cs="Arial"/>
                <w:color w:val="000000"/>
                <w:szCs w:val="22"/>
              </w:rPr>
              <w:t>)</w:t>
            </w:r>
            <w:r>
              <w:rPr>
                <w:rFonts w:cs="Arial"/>
                <w:color w:val="000000"/>
                <w:szCs w:val="22"/>
              </w:rPr>
              <w:t xml:space="preserve"> for all EGUs</w:t>
            </w:r>
          </w:p>
        </w:tc>
      </w:tr>
      <w:tr w:rsidR="007126F0" w:rsidRPr="002F1710" w:rsidTr="00CA0558">
        <w:trPr>
          <w:jc w:val="center"/>
        </w:trPr>
        <w:tc>
          <w:tcPr>
            <w:tcW w:w="1564" w:type="dxa"/>
            <w:vMerge/>
            <w:vAlign w:val="center"/>
          </w:tcPr>
          <w:p w:rsidR="007126F0" w:rsidRPr="00426BC3" w:rsidRDefault="007126F0" w:rsidP="00B86953">
            <w:pPr>
              <w:tabs>
                <w:tab w:val="left" w:pos="4140"/>
              </w:tabs>
              <w:spacing w:line="240" w:lineRule="auto"/>
              <w:ind w:left="-54"/>
              <w:jc w:val="left"/>
              <w:rPr>
                <w:rFonts w:cs="Arial"/>
                <w:szCs w:val="22"/>
              </w:rPr>
            </w:pP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Non-Electric Generating Units (NEGU)</w:t>
            </w:r>
          </w:p>
        </w:tc>
        <w:tc>
          <w:tcPr>
            <w:tcW w:w="9810" w:type="dxa"/>
            <w:vAlign w:val="center"/>
          </w:tcPr>
          <w:p w:rsidR="00F540A5" w:rsidRPr="00426BC3" w:rsidRDefault="007126F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F540A5" w:rsidRPr="00426BC3">
              <w:rPr>
                <w:rFonts w:cs="Arial"/>
                <w:color w:val="000000"/>
                <w:szCs w:val="22"/>
              </w:rPr>
              <w:t>Ozone Season Day emissions from TCEQ</w:t>
            </w:r>
          </w:p>
          <w:p w:rsidR="007126F0" w:rsidRPr="00426BC3" w:rsidRDefault="00F540A5"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7126F0" w:rsidRPr="00426BC3">
              <w:rPr>
                <w:rFonts w:cs="Arial"/>
                <w:color w:val="000000"/>
                <w:szCs w:val="22"/>
              </w:rPr>
              <w:t>Local data for Cement Kilns in the San Antonio-New Braunfels MSA and Austin–Round Rock–San Marcos MSA (Alamo Cement, Chemical Lime, Capitol Cement</w:t>
            </w:r>
            <w:r w:rsidR="00426BC3">
              <w:rPr>
                <w:rFonts w:cs="Arial"/>
                <w:color w:val="000000"/>
                <w:szCs w:val="22"/>
              </w:rPr>
              <w:t>, TXI, CEMEX</w:t>
            </w:r>
            <w:r w:rsidRPr="00426BC3">
              <w:rPr>
                <w:rFonts w:cs="Arial"/>
                <w:color w:val="000000"/>
                <w:szCs w:val="22"/>
              </w:rPr>
              <w:t>)</w:t>
            </w:r>
          </w:p>
          <w:p w:rsidR="00426BC3" w:rsidRDefault="007126F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426BC3">
              <w:rPr>
                <w:rFonts w:cs="Arial"/>
                <w:color w:val="000000"/>
                <w:szCs w:val="22"/>
              </w:rPr>
              <w:t xml:space="preserve">Local </w:t>
            </w:r>
            <w:r w:rsidR="0009555B">
              <w:rPr>
                <w:rFonts w:cs="Arial"/>
                <w:color w:val="000000"/>
                <w:szCs w:val="22"/>
              </w:rPr>
              <w:t>d</w:t>
            </w:r>
            <w:r w:rsidR="00426BC3">
              <w:rPr>
                <w:rFonts w:cs="Arial"/>
                <w:color w:val="000000"/>
                <w:szCs w:val="22"/>
              </w:rPr>
              <w:t>ata from CAPCOG for al NEGUs</w:t>
            </w:r>
          </w:p>
          <w:p w:rsidR="007126F0" w:rsidRPr="00426BC3" w:rsidRDefault="00426BC3"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Pr>
                <w:rFonts w:cs="Arial"/>
                <w:color w:val="000000"/>
                <w:szCs w:val="22"/>
              </w:rPr>
              <w:t xml:space="preserve">- </w:t>
            </w:r>
            <w:r w:rsidR="00B86953">
              <w:rPr>
                <w:rFonts w:cs="Arial"/>
                <w:color w:val="000000"/>
                <w:szCs w:val="22"/>
              </w:rPr>
              <w:tab/>
            </w:r>
            <w:r w:rsidR="007126F0" w:rsidRPr="00426BC3">
              <w:rPr>
                <w:rFonts w:cs="Arial"/>
                <w:color w:val="000000"/>
                <w:szCs w:val="22"/>
              </w:rPr>
              <w:t>Offshore platforms mon</w:t>
            </w:r>
            <w:r w:rsidR="00F540A5" w:rsidRPr="00426BC3">
              <w:rPr>
                <w:rFonts w:cs="Arial"/>
                <w:color w:val="000000"/>
                <w:szCs w:val="22"/>
              </w:rPr>
              <w:t>thly emissions from 2011 GWEI.</w:t>
            </w:r>
          </w:p>
        </w:tc>
      </w:tr>
      <w:tr w:rsidR="007126F0" w:rsidRPr="002F1710" w:rsidTr="00CA0558">
        <w:trPr>
          <w:jc w:val="center"/>
        </w:trPr>
        <w:tc>
          <w:tcPr>
            <w:tcW w:w="1564" w:type="dxa"/>
            <w:vAlign w:val="center"/>
          </w:tcPr>
          <w:p w:rsidR="007126F0" w:rsidRPr="00426BC3" w:rsidRDefault="007126F0" w:rsidP="00B86953">
            <w:pPr>
              <w:tabs>
                <w:tab w:val="left" w:pos="4140"/>
              </w:tabs>
              <w:spacing w:line="240" w:lineRule="auto"/>
              <w:ind w:left="-54"/>
              <w:jc w:val="left"/>
              <w:rPr>
                <w:rFonts w:cs="Arial"/>
                <w:szCs w:val="22"/>
              </w:rPr>
            </w:pPr>
            <w:r w:rsidRPr="00426BC3">
              <w:rPr>
                <w:rFonts w:cs="Arial"/>
                <w:szCs w:val="22"/>
              </w:rPr>
              <w:t>Area</w:t>
            </w: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Area Sources</w:t>
            </w:r>
          </w:p>
        </w:tc>
        <w:tc>
          <w:tcPr>
            <w:tcW w:w="9810" w:type="dxa"/>
            <w:vAlign w:val="center"/>
          </w:tcPr>
          <w:p w:rsidR="007126F0" w:rsidRPr="00D748A7" w:rsidRDefault="00F540A5" w:rsidP="00B86953">
            <w:pPr>
              <w:pStyle w:val="ListParagraph"/>
              <w:numPr>
                <w:ilvl w:val="1"/>
                <w:numId w:val="32"/>
              </w:numPr>
              <w:tabs>
                <w:tab w:val="left" w:pos="4140"/>
              </w:tabs>
              <w:spacing w:line="240" w:lineRule="auto"/>
              <w:ind w:left="198" w:hanging="180"/>
              <w:jc w:val="left"/>
              <w:rPr>
                <w:rFonts w:cs="Arial"/>
                <w:szCs w:val="22"/>
              </w:rPr>
            </w:pPr>
            <w:r w:rsidRPr="00426BC3">
              <w:rPr>
                <w:rFonts w:cs="Arial"/>
                <w:color w:val="000000"/>
                <w:szCs w:val="22"/>
              </w:rPr>
              <w:t>Ozone Season Day emissions from TCEQ</w:t>
            </w:r>
          </w:p>
          <w:p w:rsidR="00D748A7" w:rsidRPr="00426BC3" w:rsidRDefault="00D748A7" w:rsidP="00B86953">
            <w:pPr>
              <w:pStyle w:val="ListParagraph"/>
              <w:numPr>
                <w:ilvl w:val="1"/>
                <w:numId w:val="32"/>
              </w:numPr>
              <w:tabs>
                <w:tab w:val="left" w:pos="4140"/>
              </w:tabs>
              <w:spacing w:line="240" w:lineRule="auto"/>
              <w:ind w:left="198" w:hanging="180"/>
              <w:jc w:val="left"/>
              <w:rPr>
                <w:rFonts w:cs="Arial"/>
                <w:szCs w:val="22"/>
              </w:rPr>
            </w:pPr>
            <w:r>
              <w:rPr>
                <w:rFonts w:cs="Arial"/>
                <w:color w:val="000000"/>
                <w:szCs w:val="22"/>
              </w:rPr>
              <w:t xml:space="preserve">Local </w:t>
            </w:r>
            <w:r w:rsidR="0009555B">
              <w:rPr>
                <w:rFonts w:cs="Arial"/>
                <w:color w:val="000000"/>
                <w:szCs w:val="22"/>
              </w:rPr>
              <w:t>d</w:t>
            </w:r>
            <w:r>
              <w:rPr>
                <w:rFonts w:cs="Arial"/>
                <w:color w:val="000000"/>
                <w:szCs w:val="22"/>
              </w:rPr>
              <w:t xml:space="preserve">ata from CAPCOG for </w:t>
            </w:r>
            <w:r w:rsidR="008C7F11">
              <w:rPr>
                <w:rFonts w:cs="Arial"/>
                <w:color w:val="000000"/>
                <w:szCs w:val="22"/>
              </w:rPr>
              <w:t>commercial fuel consumption and industrial fuel consumption</w:t>
            </w:r>
          </w:p>
        </w:tc>
      </w:tr>
      <w:tr w:rsidR="007126F0" w:rsidRPr="002F1710" w:rsidTr="00CA0558">
        <w:trPr>
          <w:jc w:val="center"/>
        </w:trPr>
        <w:tc>
          <w:tcPr>
            <w:tcW w:w="1564" w:type="dxa"/>
            <w:vAlign w:val="center"/>
          </w:tcPr>
          <w:p w:rsidR="007126F0" w:rsidRPr="00426BC3" w:rsidRDefault="007126F0" w:rsidP="00B86953">
            <w:pPr>
              <w:tabs>
                <w:tab w:val="left" w:pos="4140"/>
              </w:tabs>
              <w:spacing w:line="240" w:lineRule="auto"/>
              <w:ind w:left="-54"/>
              <w:jc w:val="left"/>
              <w:rPr>
                <w:rFonts w:cs="Arial"/>
                <w:szCs w:val="22"/>
              </w:rPr>
            </w:pPr>
            <w:r w:rsidRPr="00426BC3">
              <w:rPr>
                <w:rFonts w:cs="Arial"/>
                <w:szCs w:val="22"/>
              </w:rPr>
              <w:t>Mobile</w:t>
            </w: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All Categories</w:t>
            </w:r>
          </w:p>
        </w:tc>
        <w:tc>
          <w:tcPr>
            <w:tcW w:w="9810" w:type="dxa"/>
            <w:vAlign w:val="center"/>
          </w:tcPr>
          <w:p w:rsidR="007126F0" w:rsidRPr="00426BC3" w:rsidRDefault="00905CA8"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Pr="00426BC3">
              <w:rPr>
                <w:rFonts w:cs="Arial"/>
                <w:color w:val="000000"/>
                <w:szCs w:val="22"/>
              </w:rPr>
              <w:t>Ozone Season Day emissions from TCEQ using MOVES 2014</w:t>
            </w:r>
            <w:r w:rsidR="007126F0" w:rsidRPr="00426BC3">
              <w:rPr>
                <w:rFonts w:cs="Arial"/>
                <w:color w:val="000000"/>
                <w:szCs w:val="22"/>
              </w:rPr>
              <w:t>.</w:t>
            </w:r>
          </w:p>
          <w:p w:rsidR="007126F0" w:rsidRPr="00426BC3" w:rsidRDefault="008C7F11"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Pr>
                <w:rFonts w:cs="Arial"/>
                <w:color w:val="000000"/>
                <w:szCs w:val="22"/>
              </w:rPr>
              <w:t xml:space="preserve">- </w:t>
            </w:r>
            <w:r w:rsidR="00B86953">
              <w:rPr>
                <w:rFonts w:cs="Arial"/>
                <w:color w:val="000000"/>
                <w:szCs w:val="22"/>
              </w:rPr>
              <w:tab/>
            </w:r>
            <w:r w:rsidR="007126F0" w:rsidRPr="00426BC3">
              <w:rPr>
                <w:rFonts w:cs="Arial"/>
                <w:color w:val="000000"/>
                <w:szCs w:val="22"/>
              </w:rPr>
              <w:t>Within Texas, the vehicle miles traveled (VMT) estimates are based on the Highway Performance Monitoring System (HPMS) for more rural areas.</w:t>
            </w:r>
          </w:p>
          <w:p w:rsidR="007126F0" w:rsidRDefault="008C7F11" w:rsidP="00B86953">
            <w:pPr>
              <w:tabs>
                <w:tab w:val="left" w:pos="198"/>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8"/>
              <w:jc w:val="left"/>
              <w:rPr>
                <w:rFonts w:cs="Arial"/>
                <w:color w:val="000000"/>
                <w:szCs w:val="22"/>
              </w:rPr>
            </w:pPr>
            <w:r>
              <w:rPr>
                <w:rFonts w:cs="Arial"/>
                <w:color w:val="000000"/>
                <w:szCs w:val="22"/>
              </w:rPr>
              <w:t xml:space="preserve">- </w:t>
            </w:r>
            <w:r w:rsidR="00B86953">
              <w:rPr>
                <w:rFonts w:cs="Arial"/>
                <w:color w:val="000000"/>
                <w:szCs w:val="22"/>
              </w:rPr>
              <w:tab/>
            </w:r>
            <w:r w:rsidR="007126F0" w:rsidRPr="00426BC3">
              <w:rPr>
                <w:rFonts w:cs="Arial"/>
                <w:color w:val="000000"/>
                <w:szCs w:val="22"/>
              </w:rPr>
              <w:t>Local data for Extended Diesel Truck Idling</w:t>
            </w:r>
          </w:p>
          <w:p w:rsidR="008C7F11" w:rsidRPr="00426BC3" w:rsidRDefault="008C7F11"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8C7F11">
              <w:rPr>
                <w:rFonts w:cs="Arial"/>
                <w:color w:val="000000"/>
                <w:szCs w:val="22"/>
              </w:rPr>
              <w:t xml:space="preserve">- </w:t>
            </w:r>
            <w:r w:rsidR="00B86953">
              <w:rPr>
                <w:rFonts w:cs="Arial"/>
                <w:color w:val="000000"/>
                <w:szCs w:val="22"/>
              </w:rPr>
              <w:tab/>
            </w:r>
            <w:r w:rsidRPr="008C7F11">
              <w:rPr>
                <w:rFonts w:cs="Arial"/>
                <w:color w:val="000000"/>
                <w:szCs w:val="22"/>
              </w:rPr>
              <w:t xml:space="preserve">Local </w:t>
            </w:r>
            <w:r w:rsidR="00827761">
              <w:rPr>
                <w:rFonts w:cs="Arial"/>
                <w:color w:val="000000"/>
                <w:szCs w:val="22"/>
              </w:rPr>
              <w:t>d</w:t>
            </w:r>
            <w:r w:rsidRPr="008C7F11">
              <w:rPr>
                <w:rFonts w:cs="Arial"/>
                <w:color w:val="000000"/>
                <w:szCs w:val="22"/>
              </w:rPr>
              <w:t>ata from CAPCOG heavy duty truck idling</w:t>
            </w:r>
          </w:p>
        </w:tc>
      </w:tr>
      <w:tr w:rsidR="007126F0" w:rsidRPr="002F1710" w:rsidTr="00CA0558">
        <w:trPr>
          <w:jc w:val="center"/>
        </w:trPr>
        <w:tc>
          <w:tcPr>
            <w:tcW w:w="1564" w:type="dxa"/>
            <w:vAlign w:val="center"/>
          </w:tcPr>
          <w:p w:rsidR="007126F0" w:rsidRPr="00426BC3" w:rsidRDefault="007126F0" w:rsidP="00B86953">
            <w:pPr>
              <w:tabs>
                <w:tab w:val="left" w:pos="4140"/>
              </w:tabs>
              <w:spacing w:line="240" w:lineRule="auto"/>
              <w:ind w:left="-54"/>
              <w:jc w:val="left"/>
              <w:rPr>
                <w:rFonts w:cs="Arial"/>
                <w:szCs w:val="22"/>
              </w:rPr>
            </w:pPr>
            <w:r w:rsidRPr="00426BC3">
              <w:rPr>
                <w:rFonts w:cs="Arial"/>
                <w:szCs w:val="22"/>
              </w:rPr>
              <w:t>Non-Road</w:t>
            </w: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All Categories</w:t>
            </w:r>
          </w:p>
        </w:tc>
        <w:tc>
          <w:tcPr>
            <w:tcW w:w="9810" w:type="dxa"/>
            <w:vAlign w:val="center"/>
          </w:tcPr>
          <w:p w:rsidR="007126F0" w:rsidRPr="00426BC3" w:rsidRDefault="00905CA8"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Pr="00426BC3">
              <w:rPr>
                <w:rFonts w:cs="Arial"/>
                <w:color w:val="000000"/>
                <w:szCs w:val="22"/>
              </w:rPr>
              <w:t xml:space="preserve">Ozone Season Day emissions from TCEQ using </w:t>
            </w:r>
            <w:r w:rsidR="00DC3C9A" w:rsidRPr="00426BC3">
              <w:rPr>
                <w:rFonts w:cs="Arial"/>
                <w:color w:val="000000"/>
                <w:szCs w:val="22"/>
              </w:rPr>
              <w:t>TexN 1.61 model</w:t>
            </w:r>
          </w:p>
          <w:p w:rsidR="007126F0" w:rsidRDefault="007126F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Pr="00426BC3">
              <w:rPr>
                <w:rFonts w:cs="Arial"/>
                <w:color w:val="000000"/>
                <w:szCs w:val="22"/>
              </w:rPr>
              <w:t>Local data for construction equipment, quarry equipment, mining equipment, landfill equipment, agricultural tractors, and combines pro</w:t>
            </w:r>
            <w:r w:rsidR="00DC3C9A" w:rsidRPr="00426BC3">
              <w:rPr>
                <w:rFonts w:cs="Arial"/>
                <w:color w:val="000000"/>
                <w:szCs w:val="22"/>
              </w:rPr>
              <w:t xml:space="preserve">jected to 2012 </w:t>
            </w:r>
            <w:r w:rsidR="008C7F11">
              <w:rPr>
                <w:rFonts w:cs="Arial"/>
                <w:color w:val="000000"/>
                <w:szCs w:val="22"/>
              </w:rPr>
              <w:t xml:space="preserve">and 2018 </w:t>
            </w:r>
            <w:r w:rsidR="00DC3C9A" w:rsidRPr="00426BC3">
              <w:rPr>
                <w:rFonts w:cs="Arial"/>
                <w:color w:val="000000"/>
                <w:szCs w:val="22"/>
              </w:rPr>
              <w:t>using TexN model</w:t>
            </w:r>
          </w:p>
          <w:p w:rsidR="00D748A7" w:rsidRPr="00426BC3" w:rsidRDefault="00D748A7"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09555B">
              <w:rPr>
                <w:rFonts w:cs="Arial"/>
                <w:color w:val="000000"/>
                <w:szCs w:val="22"/>
              </w:rPr>
              <w:t>Local d</w:t>
            </w:r>
            <w:r>
              <w:rPr>
                <w:rFonts w:cs="Arial"/>
                <w:color w:val="000000"/>
                <w:szCs w:val="22"/>
              </w:rPr>
              <w:t xml:space="preserve">ata from CAPCOG for </w:t>
            </w:r>
            <w:r w:rsidRPr="00D748A7">
              <w:rPr>
                <w:rFonts w:cs="Arial"/>
                <w:color w:val="000000"/>
                <w:szCs w:val="22"/>
              </w:rPr>
              <w:t xml:space="preserve">construction and mining equipment, industrial equipment, agricultural equipment, </w:t>
            </w:r>
            <w:r w:rsidR="008C7F11">
              <w:rPr>
                <w:rFonts w:cs="Arial"/>
                <w:color w:val="000000"/>
                <w:szCs w:val="22"/>
              </w:rPr>
              <w:t>and</w:t>
            </w:r>
            <w:r w:rsidRPr="00D748A7">
              <w:rPr>
                <w:rFonts w:cs="Arial"/>
                <w:color w:val="000000"/>
                <w:szCs w:val="22"/>
              </w:rPr>
              <w:t xml:space="preserve"> residential lawn and garden equipment</w:t>
            </w:r>
          </w:p>
        </w:tc>
      </w:tr>
      <w:tr w:rsidR="007126F0" w:rsidRPr="002F1710" w:rsidTr="00CA0558">
        <w:trPr>
          <w:jc w:val="center"/>
        </w:trPr>
        <w:tc>
          <w:tcPr>
            <w:tcW w:w="1564" w:type="dxa"/>
            <w:vMerge w:val="restart"/>
            <w:vAlign w:val="center"/>
          </w:tcPr>
          <w:p w:rsidR="007126F0" w:rsidRPr="00426BC3" w:rsidRDefault="007126F0" w:rsidP="00B86953">
            <w:pPr>
              <w:tabs>
                <w:tab w:val="left" w:pos="4140"/>
              </w:tabs>
              <w:spacing w:line="240" w:lineRule="auto"/>
              <w:ind w:left="-54"/>
              <w:jc w:val="left"/>
              <w:rPr>
                <w:rFonts w:cs="Arial"/>
                <w:szCs w:val="22"/>
              </w:rPr>
            </w:pPr>
            <w:r w:rsidRPr="00426BC3">
              <w:rPr>
                <w:rFonts w:cs="Arial"/>
                <w:szCs w:val="22"/>
              </w:rPr>
              <w:t>Off-Road</w:t>
            </w: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Locomotives</w:t>
            </w:r>
          </w:p>
        </w:tc>
        <w:tc>
          <w:tcPr>
            <w:tcW w:w="9810" w:type="dxa"/>
            <w:shd w:val="clear" w:color="auto" w:fill="auto"/>
            <w:vAlign w:val="center"/>
          </w:tcPr>
          <w:p w:rsidR="007126F0" w:rsidRPr="00426BC3" w:rsidRDefault="002F1710"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Pr="00426BC3">
              <w:rPr>
                <w:rFonts w:cs="Arial"/>
                <w:color w:val="000000"/>
                <w:szCs w:val="22"/>
              </w:rPr>
              <w:t>Ozone Season Day emissions from TCEQ based on the 2011 NEI for linehaul and switcher locomotives</w:t>
            </w:r>
          </w:p>
        </w:tc>
      </w:tr>
      <w:tr w:rsidR="007126F0" w:rsidRPr="002F1710" w:rsidTr="00CA0558">
        <w:trPr>
          <w:jc w:val="center"/>
        </w:trPr>
        <w:tc>
          <w:tcPr>
            <w:tcW w:w="1564" w:type="dxa"/>
            <w:vMerge/>
            <w:vAlign w:val="center"/>
          </w:tcPr>
          <w:p w:rsidR="007126F0" w:rsidRPr="00426BC3" w:rsidRDefault="007126F0" w:rsidP="00B86953">
            <w:pPr>
              <w:tabs>
                <w:tab w:val="left" w:pos="4140"/>
              </w:tabs>
              <w:spacing w:line="240" w:lineRule="auto"/>
              <w:ind w:left="-54"/>
              <w:jc w:val="left"/>
              <w:rPr>
                <w:rFonts w:cs="Arial"/>
                <w:szCs w:val="22"/>
              </w:rPr>
            </w:pP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Marine</w:t>
            </w:r>
          </w:p>
        </w:tc>
        <w:tc>
          <w:tcPr>
            <w:tcW w:w="9810" w:type="dxa"/>
            <w:vAlign w:val="center"/>
          </w:tcPr>
          <w:p w:rsidR="007126F0" w:rsidRPr="00426BC3" w:rsidRDefault="00426BC3"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Pr="00426BC3">
              <w:rPr>
                <w:rFonts w:cs="Arial"/>
                <w:color w:val="000000"/>
                <w:szCs w:val="22"/>
              </w:rPr>
              <w:t>Ozone Season Day emissions from TCEQ</w:t>
            </w:r>
          </w:p>
        </w:tc>
      </w:tr>
      <w:tr w:rsidR="007126F0" w:rsidRPr="002F1710" w:rsidTr="00CA0558">
        <w:trPr>
          <w:jc w:val="center"/>
        </w:trPr>
        <w:tc>
          <w:tcPr>
            <w:tcW w:w="1564" w:type="dxa"/>
            <w:vMerge/>
            <w:vAlign w:val="center"/>
          </w:tcPr>
          <w:p w:rsidR="007126F0" w:rsidRPr="00426BC3" w:rsidRDefault="007126F0" w:rsidP="00B86953">
            <w:pPr>
              <w:tabs>
                <w:tab w:val="left" w:pos="4140"/>
              </w:tabs>
              <w:spacing w:line="240" w:lineRule="auto"/>
              <w:ind w:left="-54"/>
              <w:jc w:val="left"/>
              <w:rPr>
                <w:rFonts w:cs="Arial"/>
                <w:szCs w:val="22"/>
              </w:rPr>
            </w:pPr>
          </w:p>
        </w:tc>
        <w:tc>
          <w:tcPr>
            <w:tcW w:w="2234" w:type="dxa"/>
            <w:vAlign w:val="center"/>
          </w:tcPr>
          <w:p w:rsidR="007126F0" w:rsidRPr="00426BC3" w:rsidRDefault="007126F0" w:rsidP="00B86953">
            <w:pPr>
              <w:tabs>
                <w:tab w:val="left" w:pos="4140"/>
              </w:tabs>
              <w:spacing w:line="240" w:lineRule="auto"/>
              <w:ind w:left="2"/>
              <w:jc w:val="left"/>
              <w:rPr>
                <w:rFonts w:cs="Arial"/>
                <w:szCs w:val="22"/>
              </w:rPr>
            </w:pPr>
            <w:r w:rsidRPr="00426BC3">
              <w:rPr>
                <w:rFonts w:cs="Arial"/>
                <w:szCs w:val="22"/>
              </w:rPr>
              <w:t>Aircraft</w:t>
            </w:r>
          </w:p>
        </w:tc>
        <w:tc>
          <w:tcPr>
            <w:tcW w:w="9810" w:type="dxa"/>
            <w:vAlign w:val="center"/>
          </w:tcPr>
          <w:p w:rsidR="007E180D" w:rsidRPr="00426BC3" w:rsidRDefault="007126F0" w:rsidP="00B86953">
            <w:pPr>
              <w:tabs>
                <w:tab w:val="left" w:pos="4140"/>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7E180D" w:rsidRPr="00426BC3">
              <w:rPr>
                <w:rFonts w:cs="Arial"/>
                <w:color w:val="000000"/>
                <w:szCs w:val="22"/>
              </w:rPr>
              <w:t>Ozone Season Day emissions from TCEQ using Eastern Research Group (ERG) 2011 airport Data</w:t>
            </w:r>
          </w:p>
          <w:p w:rsidR="007126F0" w:rsidRDefault="008C7F11" w:rsidP="00B86953">
            <w:pPr>
              <w:tabs>
                <w:tab w:val="left" w:pos="4140"/>
              </w:tabs>
              <w:spacing w:line="240" w:lineRule="auto"/>
              <w:ind w:left="198" w:hanging="180"/>
              <w:jc w:val="left"/>
              <w:rPr>
                <w:rFonts w:cs="Arial"/>
                <w:color w:val="000000"/>
                <w:szCs w:val="22"/>
              </w:rPr>
            </w:pPr>
            <w:r>
              <w:rPr>
                <w:rFonts w:cs="Arial"/>
                <w:color w:val="000000"/>
                <w:szCs w:val="22"/>
              </w:rPr>
              <w:t xml:space="preserve">- </w:t>
            </w:r>
            <w:r w:rsidR="00B86953">
              <w:rPr>
                <w:rFonts w:cs="Arial"/>
                <w:color w:val="000000"/>
                <w:szCs w:val="22"/>
              </w:rPr>
              <w:tab/>
            </w:r>
            <w:r w:rsidR="0009555B">
              <w:rPr>
                <w:rFonts w:cs="Arial"/>
                <w:color w:val="000000"/>
                <w:szCs w:val="22"/>
              </w:rPr>
              <w:t>L</w:t>
            </w:r>
            <w:r w:rsidR="007126F0" w:rsidRPr="00426BC3">
              <w:rPr>
                <w:rFonts w:cs="Arial"/>
                <w:color w:val="000000"/>
                <w:szCs w:val="22"/>
              </w:rPr>
              <w:t>ocal data for San Anton</w:t>
            </w:r>
            <w:r w:rsidR="007E180D" w:rsidRPr="00426BC3">
              <w:rPr>
                <w:rFonts w:cs="Arial"/>
                <w:color w:val="000000"/>
                <w:szCs w:val="22"/>
              </w:rPr>
              <w:t>io International Airport (SAIA)</w:t>
            </w:r>
          </w:p>
          <w:p w:rsidR="00D748A7" w:rsidRPr="00426BC3" w:rsidRDefault="00D748A7" w:rsidP="00B86953">
            <w:pPr>
              <w:tabs>
                <w:tab w:val="left" w:pos="4140"/>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sidR="0009555B">
              <w:rPr>
                <w:rFonts w:cs="Arial"/>
                <w:color w:val="000000"/>
                <w:szCs w:val="22"/>
              </w:rPr>
              <w:t>L</w:t>
            </w:r>
            <w:r>
              <w:rPr>
                <w:rFonts w:cs="Arial"/>
                <w:color w:val="000000"/>
                <w:szCs w:val="22"/>
              </w:rPr>
              <w:t xml:space="preserve">ocal </w:t>
            </w:r>
            <w:r w:rsidR="00827761">
              <w:rPr>
                <w:rFonts w:cs="Arial"/>
                <w:color w:val="000000"/>
                <w:szCs w:val="22"/>
              </w:rPr>
              <w:t>d</w:t>
            </w:r>
            <w:r>
              <w:rPr>
                <w:rFonts w:cs="Arial"/>
                <w:color w:val="000000"/>
                <w:szCs w:val="22"/>
              </w:rPr>
              <w:t xml:space="preserve">ata from CAPCOG for </w:t>
            </w:r>
            <w:r w:rsidRPr="00986BBB">
              <w:rPr>
                <w:color w:val="000000"/>
              </w:rPr>
              <w:t>Austin-Bergstrom International Airport</w:t>
            </w:r>
            <w:r w:rsidR="008C7F11">
              <w:rPr>
                <w:color w:val="000000"/>
              </w:rPr>
              <w:t xml:space="preserve"> (ABIA)</w:t>
            </w:r>
          </w:p>
        </w:tc>
      </w:tr>
    </w:tbl>
    <w:p w:rsidR="008C7F11" w:rsidRDefault="008C7F11" w:rsidP="00B86953">
      <w:pPr>
        <w:tabs>
          <w:tab w:val="left" w:pos="4140"/>
        </w:tabs>
        <w:spacing w:line="240" w:lineRule="auto"/>
        <w:jc w:val="left"/>
        <w:rPr>
          <w:rFonts w:cs="Arial"/>
          <w:szCs w:val="22"/>
          <w:highlight w:val="yellow"/>
        </w:rPr>
      </w:pPr>
    </w:p>
    <w:p w:rsidR="008C7F11" w:rsidRDefault="008C7F11" w:rsidP="00B86953">
      <w:pPr>
        <w:tabs>
          <w:tab w:val="left" w:pos="4140"/>
        </w:tabs>
        <w:spacing w:after="200" w:line="276" w:lineRule="auto"/>
        <w:jc w:val="left"/>
        <w:rPr>
          <w:rFonts w:cs="Arial"/>
          <w:szCs w:val="22"/>
          <w:highlight w:val="yellow"/>
        </w:rPr>
      </w:pPr>
      <w:r>
        <w:rPr>
          <w:rFonts w:cs="Arial"/>
          <w:szCs w:val="22"/>
          <w:highlight w:val="yellow"/>
        </w:rPr>
        <w:br w:type="page"/>
      </w:r>
    </w:p>
    <w:tbl>
      <w:tblPr>
        <w:tblStyle w:val="TableGrid11"/>
        <w:tblW w:w="13608" w:type="dxa"/>
        <w:jc w:val="center"/>
        <w:tblLook w:val="04A0" w:firstRow="1" w:lastRow="0" w:firstColumn="1" w:lastColumn="0" w:noHBand="0" w:noVBand="1"/>
      </w:tblPr>
      <w:tblGrid>
        <w:gridCol w:w="1564"/>
        <w:gridCol w:w="2234"/>
        <w:gridCol w:w="9810"/>
      </w:tblGrid>
      <w:tr w:rsidR="007126F0" w:rsidRPr="002F1710" w:rsidTr="00CA0558">
        <w:trPr>
          <w:jc w:val="center"/>
        </w:trPr>
        <w:tc>
          <w:tcPr>
            <w:tcW w:w="1564" w:type="dxa"/>
            <w:shd w:val="clear" w:color="auto" w:fill="D9D9D9" w:themeFill="background1" w:themeFillShade="D9"/>
          </w:tcPr>
          <w:p w:rsidR="007126F0" w:rsidRPr="002F1710" w:rsidRDefault="007126F0" w:rsidP="00B86953">
            <w:pPr>
              <w:tabs>
                <w:tab w:val="left" w:pos="4140"/>
              </w:tabs>
              <w:spacing w:line="240" w:lineRule="auto"/>
              <w:ind w:left="-54"/>
              <w:jc w:val="left"/>
              <w:rPr>
                <w:rFonts w:cs="Arial"/>
                <w:szCs w:val="22"/>
              </w:rPr>
            </w:pPr>
            <w:r w:rsidRPr="002F1710">
              <w:rPr>
                <w:rFonts w:cs="Arial"/>
                <w:szCs w:val="22"/>
              </w:rPr>
              <w:t>Type</w:t>
            </w:r>
          </w:p>
        </w:tc>
        <w:tc>
          <w:tcPr>
            <w:tcW w:w="2234" w:type="dxa"/>
            <w:shd w:val="clear" w:color="auto" w:fill="D9D9D9" w:themeFill="background1" w:themeFillShade="D9"/>
          </w:tcPr>
          <w:p w:rsidR="007126F0" w:rsidRPr="002F1710" w:rsidRDefault="007126F0" w:rsidP="00B86953">
            <w:pPr>
              <w:tabs>
                <w:tab w:val="left" w:pos="4140"/>
              </w:tabs>
              <w:spacing w:line="240" w:lineRule="auto"/>
              <w:ind w:left="2"/>
              <w:jc w:val="left"/>
              <w:rPr>
                <w:rFonts w:cs="Arial"/>
                <w:szCs w:val="22"/>
              </w:rPr>
            </w:pPr>
            <w:r w:rsidRPr="002F1710">
              <w:rPr>
                <w:rFonts w:cs="Arial"/>
                <w:szCs w:val="22"/>
              </w:rPr>
              <w:t>Sub Category</w:t>
            </w:r>
          </w:p>
        </w:tc>
        <w:tc>
          <w:tcPr>
            <w:tcW w:w="9810" w:type="dxa"/>
            <w:shd w:val="clear" w:color="auto" w:fill="D9D9D9" w:themeFill="background1" w:themeFillShade="D9"/>
          </w:tcPr>
          <w:p w:rsidR="007126F0" w:rsidRPr="002F1710" w:rsidRDefault="007126F0" w:rsidP="00B86953">
            <w:pPr>
              <w:tabs>
                <w:tab w:val="left" w:pos="4140"/>
              </w:tabs>
              <w:spacing w:line="240" w:lineRule="auto"/>
              <w:ind w:left="342" w:hanging="270"/>
              <w:jc w:val="left"/>
              <w:rPr>
                <w:rFonts w:cs="Arial"/>
                <w:szCs w:val="22"/>
              </w:rPr>
            </w:pPr>
            <w:r w:rsidRPr="002F1710">
              <w:rPr>
                <w:rFonts w:cs="Arial"/>
                <w:szCs w:val="22"/>
              </w:rPr>
              <w:t>Source</w:t>
            </w:r>
          </w:p>
        </w:tc>
      </w:tr>
      <w:tr w:rsidR="007E180D" w:rsidRPr="002F1710" w:rsidTr="007E180D">
        <w:trPr>
          <w:trHeight w:val="774"/>
          <w:jc w:val="center"/>
        </w:trPr>
        <w:tc>
          <w:tcPr>
            <w:tcW w:w="1564" w:type="dxa"/>
            <w:vMerge w:val="restart"/>
            <w:vAlign w:val="center"/>
          </w:tcPr>
          <w:p w:rsidR="007E180D" w:rsidRPr="002F1710" w:rsidRDefault="007E180D" w:rsidP="00B86953">
            <w:pPr>
              <w:tabs>
                <w:tab w:val="left" w:pos="4140"/>
              </w:tabs>
              <w:spacing w:line="240" w:lineRule="auto"/>
              <w:ind w:left="-54"/>
              <w:jc w:val="left"/>
              <w:rPr>
                <w:rFonts w:cs="Arial"/>
                <w:szCs w:val="22"/>
              </w:rPr>
            </w:pPr>
            <w:r w:rsidRPr="002F1710">
              <w:rPr>
                <w:rFonts w:cs="Arial"/>
                <w:szCs w:val="22"/>
              </w:rPr>
              <w:t xml:space="preserve">Oil and Gas </w:t>
            </w:r>
          </w:p>
        </w:tc>
        <w:tc>
          <w:tcPr>
            <w:tcW w:w="2234" w:type="dxa"/>
            <w:vAlign w:val="center"/>
          </w:tcPr>
          <w:p w:rsidR="007E180D" w:rsidRPr="002F1710" w:rsidRDefault="007E180D" w:rsidP="00B86953">
            <w:pPr>
              <w:tabs>
                <w:tab w:val="left" w:pos="4140"/>
              </w:tabs>
              <w:spacing w:line="240" w:lineRule="auto"/>
              <w:ind w:left="2"/>
              <w:jc w:val="left"/>
              <w:rPr>
                <w:rFonts w:cs="Arial"/>
                <w:szCs w:val="22"/>
              </w:rPr>
            </w:pPr>
            <w:r w:rsidRPr="002F1710">
              <w:rPr>
                <w:rFonts w:cs="Arial"/>
                <w:szCs w:val="22"/>
              </w:rPr>
              <w:t>Oil and Gas Production</w:t>
            </w:r>
          </w:p>
        </w:tc>
        <w:tc>
          <w:tcPr>
            <w:tcW w:w="9810" w:type="dxa"/>
            <w:vAlign w:val="center"/>
          </w:tcPr>
          <w:p w:rsidR="007E180D" w:rsidRPr="002F1710" w:rsidRDefault="007E180D"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2F1710">
              <w:rPr>
                <w:rFonts w:cs="Arial"/>
                <w:color w:val="000000"/>
                <w:szCs w:val="22"/>
              </w:rPr>
              <w:t xml:space="preserve">- </w:t>
            </w:r>
            <w:r w:rsidR="00B86953">
              <w:rPr>
                <w:rFonts w:cs="Arial"/>
                <w:color w:val="000000"/>
                <w:szCs w:val="22"/>
              </w:rPr>
              <w:tab/>
            </w:r>
            <w:r w:rsidRPr="002F1710">
              <w:rPr>
                <w:rFonts w:cs="Arial"/>
                <w:color w:val="000000"/>
                <w:szCs w:val="22"/>
              </w:rPr>
              <w:t>Oil and gas</w:t>
            </w:r>
            <w:r w:rsidR="002F1710" w:rsidRPr="002F1710">
              <w:rPr>
                <w:rFonts w:cs="Arial"/>
                <w:color w:val="000000"/>
                <w:szCs w:val="22"/>
              </w:rPr>
              <w:t xml:space="preserve"> shale</w:t>
            </w:r>
            <w:r w:rsidRPr="002F1710">
              <w:rPr>
                <w:rFonts w:cs="Arial"/>
                <w:color w:val="000000"/>
                <w:szCs w:val="22"/>
              </w:rPr>
              <w:t xml:space="preserve"> production emission inventory from TCEQ for Barnet, Haynesville, and Permian Basin</w:t>
            </w:r>
          </w:p>
          <w:p w:rsidR="007E180D" w:rsidRDefault="007E180D"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2F1710">
              <w:rPr>
                <w:rFonts w:cs="Arial"/>
                <w:color w:val="000000"/>
                <w:szCs w:val="22"/>
              </w:rPr>
              <w:t xml:space="preserve">- </w:t>
            </w:r>
            <w:r w:rsidR="00B86953">
              <w:rPr>
                <w:rFonts w:cs="Arial"/>
                <w:color w:val="000000"/>
                <w:szCs w:val="22"/>
              </w:rPr>
              <w:tab/>
            </w:r>
            <w:r w:rsidRPr="002F1710">
              <w:rPr>
                <w:rFonts w:cs="Arial"/>
                <w:color w:val="000000"/>
                <w:szCs w:val="22"/>
              </w:rPr>
              <w:t xml:space="preserve">Other oil and </w:t>
            </w:r>
            <w:r w:rsidR="0009555B">
              <w:rPr>
                <w:rFonts w:cs="Arial"/>
                <w:color w:val="000000"/>
                <w:szCs w:val="22"/>
              </w:rPr>
              <w:t>g</w:t>
            </w:r>
            <w:r w:rsidRPr="002F1710">
              <w:rPr>
                <w:rFonts w:cs="Arial"/>
                <w:color w:val="000000"/>
                <w:szCs w:val="22"/>
              </w:rPr>
              <w:t>as emissions</w:t>
            </w:r>
            <w:r w:rsidR="0009555B">
              <w:rPr>
                <w:rFonts w:cs="Arial"/>
                <w:color w:val="000000"/>
                <w:szCs w:val="22"/>
              </w:rPr>
              <w:t>,</w:t>
            </w:r>
            <w:r w:rsidRPr="002F1710">
              <w:rPr>
                <w:rFonts w:cs="Arial"/>
                <w:color w:val="000000"/>
                <w:szCs w:val="22"/>
              </w:rPr>
              <w:t xml:space="preserve"> including offshore</w:t>
            </w:r>
            <w:r w:rsidR="0009555B">
              <w:rPr>
                <w:rFonts w:cs="Arial"/>
                <w:color w:val="000000"/>
                <w:szCs w:val="22"/>
              </w:rPr>
              <w:t>,</w:t>
            </w:r>
            <w:r w:rsidRPr="002F1710">
              <w:rPr>
                <w:rFonts w:cs="Arial"/>
                <w:color w:val="000000"/>
                <w:szCs w:val="22"/>
              </w:rPr>
              <w:t xml:space="preserve"> from TCEQ</w:t>
            </w:r>
          </w:p>
          <w:p w:rsidR="00D748A7" w:rsidRPr="002F1710" w:rsidRDefault="00D748A7" w:rsidP="00B86953">
            <w:p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426BC3">
              <w:rPr>
                <w:rFonts w:cs="Arial"/>
                <w:color w:val="000000"/>
                <w:szCs w:val="22"/>
              </w:rPr>
              <w:t xml:space="preserve">- </w:t>
            </w:r>
            <w:r w:rsidR="00B86953">
              <w:rPr>
                <w:rFonts w:cs="Arial"/>
                <w:color w:val="000000"/>
                <w:szCs w:val="22"/>
              </w:rPr>
              <w:tab/>
            </w:r>
            <w:r>
              <w:rPr>
                <w:rFonts w:cs="Arial"/>
                <w:color w:val="000000"/>
                <w:szCs w:val="22"/>
              </w:rPr>
              <w:t xml:space="preserve">Local Data from CAPCOG for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equipment</w:t>
            </w:r>
            <w:r w:rsidRPr="00986BBB">
              <w:rPr>
                <w:color w:val="000000"/>
              </w:rPr>
              <w:t xml:space="preserve">, , commercial fuel consumption, industrial fuel consumption, Austin-Bergstrom International Airport, residential lawn and garden </w:t>
            </w:r>
            <w:r>
              <w:rPr>
                <w:color w:val="000000"/>
              </w:rPr>
              <w:t>equipment</w:t>
            </w:r>
            <w:r w:rsidRPr="00986BBB">
              <w:rPr>
                <w:color w:val="000000"/>
              </w:rPr>
              <w:t>, heavy duty truck idling</w:t>
            </w:r>
          </w:p>
        </w:tc>
      </w:tr>
      <w:tr w:rsidR="007E180D" w:rsidRPr="002F1710" w:rsidTr="0028308D">
        <w:trPr>
          <w:trHeight w:val="296"/>
          <w:jc w:val="center"/>
        </w:trPr>
        <w:tc>
          <w:tcPr>
            <w:tcW w:w="1564" w:type="dxa"/>
            <w:vMerge/>
            <w:vAlign w:val="center"/>
          </w:tcPr>
          <w:p w:rsidR="007E180D" w:rsidRPr="002F1710" w:rsidRDefault="007E180D" w:rsidP="00B86953">
            <w:pPr>
              <w:tabs>
                <w:tab w:val="left" w:pos="4140"/>
              </w:tabs>
              <w:spacing w:line="240" w:lineRule="auto"/>
              <w:ind w:left="-54"/>
              <w:jc w:val="left"/>
              <w:rPr>
                <w:rFonts w:cs="Arial"/>
                <w:szCs w:val="22"/>
              </w:rPr>
            </w:pPr>
          </w:p>
        </w:tc>
        <w:tc>
          <w:tcPr>
            <w:tcW w:w="2234" w:type="dxa"/>
            <w:vAlign w:val="center"/>
          </w:tcPr>
          <w:p w:rsidR="007E180D" w:rsidRPr="002F1710" w:rsidRDefault="007E180D" w:rsidP="00B86953">
            <w:pPr>
              <w:tabs>
                <w:tab w:val="left" w:pos="4140"/>
              </w:tabs>
              <w:spacing w:line="240" w:lineRule="auto"/>
              <w:ind w:left="2"/>
              <w:jc w:val="left"/>
              <w:rPr>
                <w:rFonts w:cs="Arial"/>
                <w:szCs w:val="22"/>
              </w:rPr>
            </w:pPr>
            <w:r w:rsidRPr="002F1710">
              <w:rPr>
                <w:rFonts w:cs="Arial"/>
                <w:szCs w:val="22"/>
              </w:rPr>
              <w:t>Drill Rig</w:t>
            </w:r>
          </w:p>
        </w:tc>
        <w:tc>
          <w:tcPr>
            <w:tcW w:w="9810" w:type="dxa"/>
            <w:vAlign w:val="center"/>
          </w:tcPr>
          <w:p w:rsidR="007E180D" w:rsidRPr="008C7F11" w:rsidRDefault="007E180D" w:rsidP="00B86953">
            <w:pPr>
              <w:pStyle w:val="ListParagraph"/>
              <w:numPr>
                <w:ilvl w:val="0"/>
                <w:numId w:val="16"/>
              </w:num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827761">
              <w:rPr>
                <w:rFonts w:cs="Arial"/>
                <w:color w:val="000000"/>
                <w:szCs w:val="22"/>
              </w:rPr>
              <w:t>Drill rigs emissions from TCEQ</w:t>
            </w:r>
          </w:p>
        </w:tc>
      </w:tr>
      <w:tr w:rsidR="007E180D" w:rsidRPr="002F1710" w:rsidTr="0028308D">
        <w:trPr>
          <w:trHeight w:val="530"/>
          <w:jc w:val="center"/>
        </w:trPr>
        <w:tc>
          <w:tcPr>
            <w:tcW w:w="1564" w:type="dxa"/>
            <w:vMerge/>
            <w:vAlign w:val="center"/>
          </w:tcPr>
          <w:p w:rsidR="007E180D" w:rsidRPr="002F1710" w:rsidRDefault="007E180D" w:rsidP="00B86953">
            <w:pPr>
              <w:tabs>
                <w:tab w:val="left" w:pos="4140"/>
              </w:tabs>
              <w:spacing w:line="240" w:lineRule="auto"/>
              <w:ind w:left="-54"/>
              <w:jc w:val="left"/>
              <w:rPr>
                <w:rFonts w:cs="Arial"/>
                <w:szCs w:val="22"/>
              </w:rPr>
            </w:pPr>
          </w:p>
        </w:tc>
        <w:tc>
          <w:tcPr>
            <w:tcW w:w="2234" w:type="dxa"/>
            <w:vAlign w:val="center"/>
          </w:tcPr>
          <w:p w:rsidR="007E180D" w:rsidRPr="002F1710" w:rsidRDefault="007E180D" w:rsidP="00B86953">
            <w:pPr>
              <w:tabs>
                <w:tab w:val="left" w:pos="4140"/>
              </w:tabs>
              <w:spacing w:line="240" w:lineRule="auto"/>
              <w:ind w:left="2"/>
              <w:jc w:val="left"/>
              <w:rPr>
                <w:rFonts w:cs="Arial"/>
                <w:szCs w:val="22"/>
              </w:rPr>
            </w:pPr>
            <w:r w:rsidRPr="002F1710">
              <w:rPr>
                <w:rFonts w:cs="Arial"/>
                <w:szCs w:val="22"/>
              </w:rPr>
              <w:t>Eagle Ford</w:t>
            </w:r>
          </w:p>
        </w:tc>
        <w:tc>
          <w:tcPr>
            <w:tcW w:w="9810" w:type="dxa"/>
            <w:vAlign w:val="center"/>
          </w:tcPr>
          <w:p w:rsidR="007E180D" w:rsidRPr="008C7F11" w:rsidRDefault="007E180D" w:rsidP="00B86953">
            <w:pPr>
              <w:pStyle w:val="ListParagraph"/>
              <w:numPr>
                <w:ilvl w:val="0"/>
                <w:numId w:val="16"/>
              </w:numPr>
              <w:tabs>
                <w:tab w:val="left" w:pos="916"/>
                <w:tab w:val="left" w:pos="1832"/>
                <w:tab w:val="left" w:pos="2748"/>
                <w:tab w:val="left" w:pos="3664"/>
                <w:tab w:val="left" w:pos="414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198" w:hanging="180"/>
              <w:jc w:val="left"/>
              <w:rPr>
                <w:rFonts w:cs="Arial"/>
                <w:color w:val="000000"/>
                <w:szCs w:val="22"/>
              </w:rPr>
            </w:pPr>
            <w:r w:rsidRPr="008C7F11">
              <w:rPr>
                <w:rFonts w:cs="Arial"/>
                <w:szCs w:val="22"/>
              </w:rPr>
              <w:t>Local Eagle Ford Emission Inventory for Exploration, Pad Constriction, Drilling, Hydraulic Fracturing, Completion, Production, Mid-Stream, and On-Road emissions</w:t>
            </w:r>
          </w:p>
        </w:tc>
      </w:tr>
      <w:tr w:rsidR="007126F0" w:rsidRPr="002F1710" w:rsidTr="00CA0558">
        <w:trPr>
          <w:jc w:val="center"/>
        </w:trPr>
        <w:tc>
          <w:tcPr>
            <w:tcW w:w="1564" w:type="dxa"/>
            <w:vAlign w:val="center"/>
          </w:tcPr>
          <w:p w:rsidR="007126F0" w:rsidRPr="002F1710" w:rsidRDefault="007126F0" w:rsidP="00B86953">
            <w:pPr>
              <w:tabs>
                <w:tab w:val="left" w:pos="4140"/>
              </w:tabs>
              <w:spacing w:line="240" w:lineRule="auto"/>
              <w:ind w:left="-54"/>
              <w:jc w:val="left"/>
              <w:rPr>
                <w:rFonts w:cs="Arial"/>
                <w:szCs w:val="22"/>
              </w:rPr>
            </w:pPr>
            <w:r w:rsidRPr="002F1710">
              <w:rPr>
                <w:rFonts w:cs="Arial"/>
                <w:szCs w:val="22"/>
              </w:rPr>
              <w:t>Biogenic</w:t>
            </w:r>
          </w:p>
        </w:tc>
        <w:tc>
          <w:tcPr>
            <w:tcW w:w="2234" w:type="dxa"/>
            <w:vAlign w:val="center"/>
          </w:tcPr>
          <w:p w:rsidR="007126F0" w:rsidRPr="002F1710" w:rsidRDefault="007126F0" w:rsidP="00B86953">
            <w:pPr>
              <w:tabs>
                <w:tab w:val="left" w:pos="4140"/>
              </w:tabs>
              <w:spacing w:line="240" w:lineRule="auto"/>
              <w:ind w:left="2"/>
              <w:contextualSpacing/>
              <w:jc w:val="left"/>
              <w:rPr>
                <w:rFonts w:cs="Arial"/>
                <w:szCs w:val="22"/>
              </w:rPr>
            </w:pPr>
            <w:r w:rsidRPr="002F1710">
              <w:rPr>
                <w:rFonts w:cs="Arial"/>
                <w:szCs w:val="22"/>
              </w:rPr>
              <w:t>All Categories</w:t>
            </w:r>
          </w:p>
        </w:tc>
        <w:tc>
          <w:tcPr>
            <w:tcW w:w="9810" w:type="dxa"/>
            <w:vAlign w:val="center"/>
          </w:tcPr>
          <w:p w:rsidR="007126F0" w:rsidRPr="00827761" w:rsidRDefault="007126F0" w:rsidP="00B86953">
            <w:pPr>
              <w:numPr>
                <w:ilvl w:val="0"/>
                <w:numId w:val="14"/>
              </w:numPr>
              <w:tabs>
                <w:tab w:val="left" w:pos="4140"/>
              </w:tabs>
              <w:spacing w:line="240" w:lineRule="auto"/>
              <w:ind w:left="198" w:hanging="180"/>
              <w:contextualSpacing/>
              <w:jc w:val="left"/>
              <w:rPr>
                <w:rFonts w:cs="Arial"/>
                <w:szCs w:val="22"/>
              </w:rPr>
            </w:pPr>
            <w:r w:rsidRPr="002F1710">
              <w:rPr>
                <w:rFonts w:cs="Arial"/>
                <w:szCs w:val="22"/>
              </w:rPr>
              <w:t>Same emissions as 2006</w:t>
            </w:r>
          </w:p>
        </w:tc>
      </w:tr>
    </w:tbl>
    <w:p w:rsidR="007126F0" w:rsidRPr="00130A80" w:rsidRDefault="007126F0" w:rsidP="007126F0">
      <w:pPr>
        <w:spacing w:after="200" w:line="276" w:lineRule="auto"/>
        <w:rPr>
          <w:rFonts w:cs="Arial"/>
          <w:highlight w:val="yellow"/>
        </w:rPr>
      </w:pPr>
    </w:p>
    <w:p w:rsidR="007126F0" w:rsidRPr="00130A80" w:rsidRDefault="007126F0" w:rsidP="007126F0">
      <w:pPr>
        <w:spacing w:after="200" w:line="276" w:lineRule="auto"/>
        <w:jc w:val="left"/>
        <w:rPr>
          <w:rFonts w:cs="Arial"/>
          <w:highlight w:val="yellow"/>
        </w:rPr>
      </w:pPr>
      <w:r w:rsidRPr="00130A80">
        <w:rPr>
          <w:rFonts w:cs="Arial"/>
          <w:highlight w:val="yellow"/>
        </w:rPr>
        <w:br w:type="page"/>
      </w:r>
    </w:p>
    <w:p w:rsidR="007126F0" w:rsidRPr="00130A80" w:rsidRDefault="007126F0" w:rsidP="007126F0">
      <w:pPr>
        <w:keepNext/>
        <w:jc w:val="center"/>
        <w:rPr>
          <w:highlight w:val="yellow"/>
        </w:rPr>
        <w:sectPr w:rsidR="007126F0" w:rsidRPr="00130A80" w:rsidSect="00CA0558">
          <w:pgSz w:w="15840" w:h="12240" w:orient="landscape" w:code="1"/>
          <w:pgMar w:top="1440" w:right="1440" w:bottom="907" w:left="720" w:header="720" w:footer="360" w:gutter="0"/>
          <w:paperSrc w:first="4" w:other="4"/>
          <w:pgNumType w:chapStyle="1"/>
          <w:cols w:space="720"/>
          <w:docGrid w:linePitch="272"/>
        </w:sectPr>
      </w:pPr>
    </w:p>
    <w:p w:rsidR="003A3E8C" w:rsidRDefault="003A3E8C" w:rsidP="007126F0">
      <w:pPr>
        <w:rPr>
          <w:highlight w:val="yellow"/>
        </w:rPr>
      </w:pPr>
    </w:p>
    <w:p w:rsidR="007126F0" w:rsidRPr="00F6061E" w:rsidRDefault="007126F0" w:rsidP="003A3E8C">
      <w:pPr>
        <w:pStyle w:val="Heading2"/>
      </w:pPr>
      <w:r w:rsidRPr="00F6061E">
        <w:t xml:space="preserve"> </w:t>
      </w:r>
      <w:bookmarkStart w:id="27" w:name="_Toc430872758"/>
      <w:r w:rsidRPr="00F6061E">
        <w:t>Eagle Ford Emissions</w:t>
      </w:r>
      <w:bookmarkEnd w:id="27"/>
    </w:p>
    <w:p w:rsidR="00F6061E" w:rsidRDefault="00F6061E" w:rsidP="000720F3">
      <w:pPr>
        <w:rPr>
          <w:rFonts w:cs="Arial"/>
        </w:rPr>
      </w:pPr>
      <w:r>
        <w:rPr>
          <w:rFonts w:cs="Arial"/>
          <w:szCs w:val="22"/>
        </w:rPr>
        <w:t>“The Eagle Ford Shale is a hydrocarbon producing formation of significant importance due to its capability of producing both gas and more oil than other traditional shale plays.  It contains a much higher carbonate shale percentage, upwards to 70% in south Texas, and becomes shallower and the shale content increases as it moves to the northwest.  The high percentage of carbonate makes it more brittle and ‘fracable’.”</w:t>
      </w:r>
      <w:r>
        <w:rPr>
          <w:rStyle w:val="FootnoteReference"/>
          <w:rFonts w:cs="Arial"/>
          <w:szCs w:val="22"/>
        </w:rPr>
        <w:footnoteReference w:id="28"/>
      </w:r>
      <w:r>
        <w:rPr>
          <w:rFonts w:cs="Arial"/>
          <w:szCs w:val="22"/>
        </w:rPr>
        <w:t>  Hydraulic fracturing is a technological advancement which allows producers to recover natural gas and oil resources from these shale formations</w:t>
      </w:r>
      <w:r>
        <w:rPr>
          <w:rFonts w:cs="Arial"/>
        </w:rPr>
        <w:t xml:space="preserve">.  </w:t>
      </w:r>
      <w:r>
        <w:rPr>
          <w:rFonts w:cs="Arial"/>
          <w:szCs w:val="22"/>
        </w:rPr>
        <w:t>Emission processes include exploration and pad construction, drilling, hydraulic fracturing and completion operations, production, and midstream facilities.  Emissions sources can include drill rigs, compressors, pumps, heaters, other non-road equipment, process emissions, flares, storage tanks, and fugitive emissions.</w:t>
      </w:r>
    </w:p>
    <w:p w:rsidR="00F6061E" w:rsidRDefault="00F6061E" w:rsidP="000720F3">
      <w:pPr>
        <w:rPr>
          <w:rFonts w:cs="Arial"/>
        </w:rPr>
      </w:pPr>
    </w:p>
    <w:p w:rsidR="00F6061E" w:rsidRPr="000720F3" w:rsidRDefault="00F6061E" w:rsidP="000720F3">
      <w:pPr>
        <w:rPr>
          <w:rFonts w:cs="Arial"/>
        </w:rPr>
      </w:pPr>
      <w:r>
        <w:rPr>
          <w:rFonts w:cs="Arial"/>
          <w:szCs w:val="22"/>
        </w:rPr>
        <w:t xml:space="preserve">Existing oil and gas production inventories in Texas and data from the Railroad Commission of Texas were used to develop an emissions inventory of the Eagle Ford.  These studies include: Eastern Research Group’s (ERG) “Characterization of Oil and Gas Production Equipment and Develop a Methodology to Estimate Statewide Emissions”, ERG’s Drilling Rig Emission Inventory for the State of Texas, and ENVIRON’s ”An Emission Inventory for Natural Gas Development in the Haynesville Shale and Evaluation of Ozone Impacts.”  TCEQ conducted a mail survey through the Barnett Shale area special inventory phase two study on natural gas fracturing operations west of Dallas.  The </w:t>
      </w:r>
      <w:r w:rsidRPr="000720F3">
        <w:rPr>
          <w:rFonts w:cs="Arial"/>
          <w:szCs w:val="22"/>
        </w:rPr>
        <w:t>results from the final Barnett Shale study were also used to calculate production and midstream emissions.</w:t>
      </w:r>
      <w:r w:rsidRPr="000720F3">
        <w:rPr>
          <w:rFonts w:cs="Arial"/>
        </w:rPr>
        <w:t xml:space="preserve">  TCEQ’s statewide survey on pneumatic devises was also used to calculate emissions. Through this process, local officials worked with oil and gas companies, drilling contractors, engine manufactures, and industry representatives to refine data inputs and the emission inventory.  </w:t>
      </w:r>
    </w:p>
    <w:p w:rsidR="007126F0" w:rsidRPr="000720F3" w:rsidRDefault="007126F0" w:rsidP="000720F3">
      <w:pPr>
        <w:keepNext/>
        <w:outlineLvl w:val="1"/>
        <w:rPr>
          <w:b/>
        </w:rPr>
      </w:pPr>
    </w:p>
    <w:p w:rsidR="00292530" w:rsidRDefault="00292530" w:rsidP="000720F3">
      <w:pPr>
        <w:tabs>
          <w:tab w:val="left" w:pos="1260"/>
          <w:tab w:val="left" w:pos="2160"/>
          <w:tab w:val="left" w:pos="3240"/>
        </w:tabs>
      </w:pPr>
      <w:r w:rsidRPr="000720F3">
        <w:rPr>
          <w:szCs w:val="22"/>
        </w:rPr>
        <w:t xml:space="preserve">Heavy duty diesel trucks carry equipment and light duty trucks transport </w:t>
      </w:r>
      <w:r w:rsidRPr="000720F3">
        <w:rPr>
          <w:rFonts w:cs="Arial"/>
          <w:szCs w:val="22"/>
        </w:rPr>
        <w:t>employees and supplies</w:t>
      </w:r>
      <w:r w:rsidRPr="000720F3">
        <w:rPr>
          <w:szCs w:val="22"/>
        </w:rPr>
        <w:t xml:space="preserve"> to the well pad</w:t>
      </w:r>
      <w:r w:rsidRPr="000720F3">
        <w:rPr>
          <w:rFonts w:cs="Arial"/>
          <w:szCs w:val="22"/>
        </w:rPr>
        <w:t xml:space="preserve">.  </w:t>
      </w:r>
      <w:bookmarkStart w:id="28" w:name="_Ref317230548"/>
      <w:r w:rsidRPr="000720F3">
        <w:t>TxDOT collected short term traffic count data during May 2012 in districts that are being impacted by oil, gas, and wind</w:t>
      </w:r>
      <w:r>
        <w:t xml:space="preserve"> energy expansion activities.</w:t>
      </w:r>
      <w:r>
        <w:rPr>
          <w:rStyle w:val="FootnoteReference"/>
        </w:rPr>
        <w:footnoteReference w:id="29"/>
      </w:r>
      <w:r>
        <w:t xml:space="preserve">  Traffic count data was collected in the Eagle Ford from the TxDOT districts of Corpus, Laredo, Pharr, San Antonio, and Yoakum.  Most of the 15 minute traffic counts were collected over one or two days.  The data collected included data hourly counts by vehicle classification for each traffic lane at the 16 sites used in this study (</w:t>
      </w:r>
      <w:r w:rsidR="00982829">
        <w:fldChar w:fldCharType="begin"/>
      </w:r>
      <w:r w:rsidR="00982829">
        <w:instrText xml:space="preserve"> REF _Ref392841575 \h  \* MERGEFORMAT </w:instrText>
      </w:r>
      <w:r w:rsidR="00982829">
        <w:fldChar w:fldCharType="separate"/>
      </w:r>
      <w:r w:rsidR="00FA3E40">
        <w:t xml:space="preserve">Figure </w:t>
      </w:r>
      <w:r w:rsidR="00FA3E40">
        <w:rPr>
          <w:noProof/>
        </w:rPr>
        <w:t>2</w:t>
      </w:r>
      <w:r w:rsidR="00FA3E40">
        <w:rPr>
          <w:noProof/>
        </w:rPr>
        <w:noBreakHyphen/>
        <w:t>2</w:t>
      </w:r>
      <w:r w:rsidR="00982829">
        <w:fldChar w:fldCharType="end"/>
      </w:r>
      <w:r>
        <w:t>).  Traffic count data on additional 10 sites in these TxDOT traffic districts was collected, but the data at these sites was not used in this study because the sites were not located in the Eagle F</w:t>
      </w:r>
      <w:r w:rsidR="000720F3">
        <w:t xml:space="preserve">ord or on major highways.  </w:t>
      </w:r>
      <w:r>
        <w:t>The traffic count data was collected by TxDOT using Federal Highway Administration (FHWA) 13-bin vehicle classification system.</w:t>
      </w:r>
      <w:r>
        <w:rPr>
          <w:rStyle w:val="FootnoteReference"/>
        </w:rPr>
        <w:footnoteReference w:id="30"/>
      </w:r>
      <w:r>
        <w:t xml:space="preserve">  The FHWA bin classification was converted to MOVES2014 Source Type ID in </w:t>
      </w:r>
      <w:r w:rsidR="00982829">
        <w:fldChar w:fldCharType="begin"/>
      </w:r>
      <w:r w:rsidR="00982829">
        <w:instrText xml:space="preserve"> REF _Ref393091202 \h  \* MERGEFORMAT </w:instrText>
      </w:r>
      <w:r w:rsidR="00982829">
        <w:fldChar w:fldCharType="separate"/>
      </w:r>
      <w:r w:rsidR="00FA3E40">
        <w:t xml:space="preserve">Table </w:t>
      </w:r>
      <w:r w:rsidR="00FA3E40">
        <w:rPr>
          <w:noProof/>
        </w:rPr>
        <w:t>2</w:t>
      </w:r>
      <w:r w:rsidR="00FA3E40">
        <w:rPr>
          <w:noProof/>
        </w:rPr>
        <w:noBreakHyphen/>
        <w:t>2</w:t>
      </w:r>
      <w:r w:rsidR="00982829">
        <w:fldChar w:fldCharType="end"/>
      </w:r>
      <w:r>
        <w:t xml:space="preserve"> to calculate on-road emission factors.  All vehicles used are passenger truck or short-haul trucks because the truck operating in the Eagle Ford only travels short distances and passenger cars do not have the capability to drive on well pad sites.</w:t>
      </w:r>
    </w:p>
    <w:p w:rsidR="00292530" w:rsidRDefault="00292530" w:rsidP="00292530"/>
    <w:p w:rsidR="00292530" w:rsidRDefault="00292530" w:rsidP="00292530">
      <w:r>
        <w:t>EPA’s MOVES2014 model was used to estimate emissions from vehicles while idling or transporting employees, equipment, and materials to the oil fields for 2012 and 2018.  Since the contiguous Eagle Ford counties experience similar meteorological conditions, MOVES2014 was run only for Webb County and the results were applied to the rest of the counties.  For climate and transportation inputs, all MOVES’s default data was used with the exception of the vehicle speed table which had been modified for an average speed of 35 miles per an hour.  Similar to the Pinedale Anticline Project in Wyoming, an average speed of 35 miles per hour was used for both vehicle types because the 25 miles per hour used in other studies are too slow for rural areas typical of the Eagle Ford (</w:t>
      </w:r>
      <w:r w:rsidR="00982829">
        <w:fldChar w:fldCharType="begin"/>
      </w:r>
      <w:r w:rsidR="00982829">
        <w:instrText xml:space="preserve"> REF _Ref317857057 \h  \* MERGEFORMAT </w:instrText>
      </w:r>
      <w:r w:rsidR="00982829">
        <w:fldChar w:fldCharType="separate"/>
      </w:r>
      <w:r w:rsidR="00FA3E40">
        <w:t xml:space="preserve">Table </w:t>
      </w:r>
      <w:r w:rsidR="00FA3E40">
        <w:rPr>
          <w:noProof/>
        </w:rPr>
        <w:t>2</w:t>
      </w:r>
      <w:r w:rsidR="00FA3E40">
        <w:rPr>
          <w:noProof/>
        </w:rPr>
        <w:noBreakHyphen/>
        <w:t>3</w:t>
      </w:r>
      <w:r w:rsidR="00982829">
        <w:fldChar w:fldCharType="end"/>
      </w:r>
      <w:r>
        <w:t>).</w:t>
      </w:r>
      <w:r>
        <w:rPr>
          <w:color w:val="000000"/>
          <w:vertAlign w:val="superscript"/>
        </w:rPr>
        <w:footnoteReference w:id="31"/>
      </w:r>
      <w:r>
        <w:t xml:space="preserve"> </w:t>
      </w:r>
    </w:p>
    <w:p w:rsidR="00FD7AEF" w:rsidRDefault="00FD7AEF" w:rsidP="00FD7AEF"/>
    <w:p w:rsidR="003872E5" w:rsidRPr="003872E5" w:rsidRDefault="003872E5" w:rsidP="003872E5">
      <w:r>
        <w:t>NO</w:t>
      </w:r>
      <w:r>
        <w:rPr>
          <w:vertAlign w:val="subscript"/>
        </w:rPr>
        <w:t>X</w:t>
      </w:r>
      <w:r>
        <w:t xml:space="preserve"> emission reductions from the use of TxLED in affected counties were included in the calculations of on-road emissions.  According to TCEQ, “TxLED requirements are intended to result in reductions in NO</w:t>
      </w:r>
      <w:r>
        <w:rPr>
          <w:vertAlign w:val="subscript"/>
        </w:rPr>
        <w:t>X</w:t>
      </w:r>
      <w:r>
        <w:t xml:space="preserve"> emissions from diesel engines.  Currently, reduction factors of 5.7% (0.057) for on-road use and 7.0% (0.07) for non-road use have been accepted as a NO</w:t>
      </w:r>
      <w:r>
        <w:rPr>
          <w:vertAlign w:val="subscript"/>
        </w:rPr>
        <w:t>X</w:t>
      </w:r>
      <w:r>
        <w:t xml:space="preserve"> reduction estimate resulting from use of TxLED fuel.  However, this reduction estimate is subject to change, based on the standards accepted by the EPA for use in the Texas State Implementation Plan (SIP).”</w:t>
      </w:r>
      <w:r>
        <w:rPr>
          <w:rStyle w:val="FootnoteReference"/>
        </w:rPr>
        <w:footnoteReference w:id="32"/>
      </w:r>
      <w:r>
        <w:t xml:space="preserve"> </w:t>
      </w:r>
      <w:r w:rsidR="00982829">
        <w:fldChar w:fldCharType="begin"/>
      </w:r>
      <w:r w:rsidR="00982829">
        <w:instrText xml:space="preserve"> REF _Ref401305222 \h  \* MERGEFORMAT </w:instrText>
      </w:r>
      <w:r w:rsidR="00982829">
        <w:fldChar w:fldCharType="separate"/>
      </w:r>
      <w:r w:rsidR="00FA3E40">
        <w:t xml:space="preserve">Figure </w:t>
      </w:r>
      <w:r w:rsidR="00FA3E40">
        <w:rPr>
          <w:noProof/>
        </w:rPr>
        <w:t>2</w:t>
      </w:r>
      <w:r w:rsidR="00FA3E40">
        <w:rPr>
          <w:noProof/>
        </w:rPr>
        <w:noBreakHyphen/>
        <w:t>3</w:t>
      </w:r>
      <w:r w:rsidR="00982829">
        <w:fldChar w:fldCharType="end"/>
      </w:r>
      <w:r>
        <w:rPr>
          <w:rFonts w:cs="Arial"/>
          <w:szCs w:val="22"/>
        </w:rPr>
        <w:t xml:space="preserve"> </w:t>
      </w:r>
      <w:r>
        <w:rPr>
          <w:rFonts w:eastAsiaTheme="minorHAnsi" w:cs="Arial"/>
          <w:color w:val="000000"/>
          <w:szCs w:val="22"/>
        </w:rPr>
        <w:t xml:space="preserve">shows the hourly distribution for heavy duty trucks, while </w:t>
      </w:r>
      <w:r w:rsidR="00982829">
        <w:fldChar w:fldCharType="begin"/>
      </w:r>
      <w:r w:rsidR="00982829">
        <w:instrText xml:space="preserve"> REF _Ref393095300 \h  \* MERGEFORMAT </w:instrText>
      </w:r>
      <w:r w:rsidR="00982829">
        <w:fldChar w:fldCharType="separate"/>
      </w:r>
      <w:r w:rsidR="00FA3E40">
        <w:t xml:space="preserve">Figure </w:t>
      </w:r>
      <w:r w:rsidR="00FA3E40">
        <w:rPr>
          <w:noProof/>
        </w:rPr>
        <w:t>2</w:t>
      </w:r>
      <w:r w:rsidR="00FA3E40">
        <w:rPr>
          <w:noProof/>
        </w:rPr>
        <w:noBreakHyphen/>
        <w:t>4</w:t>
      </w:r>
      <w:r w:rsidR="00982829">
        <w:fldChar w:fldCharType="end"/>
      </w:r>
      <w:r>
        <w:rPr>
          <w:rFonts w:eastAsiaTheme="minorHAnsi" w:cs="Arial"/>
          <w:color w:val="000000"/>
          <w:szCs w:val="22"/>
        </w:rPr>
        <w:t xml:space="preserve"> shows the hourly distribution for light duty trucks used to adjust hourly on-road emissions.  The same hourly breakdown for light duty and heavy duty vehicles were used for each Eagle Ford on-road emission inventory category.</w:t>
      </w:r>
    </w:p>
    <w:p w:rsidR="003872E5" w:rsidRDefault="003872E5" w:rsidP="00292530">
      <w:pPr>
        <w:sectPr w:rsidR="003872E5" w:rsidSect="00292530">
          <w:type w:val="nextColumn"/>
          <w:pgSz w:w="12240" w:h="15840"/>
          <w:pgMar w:top="1440" w:right="1440" w:bottom="1080" w:left="1440" w:header="720" w:footer="720" w:gutter="0"/>
          <w:pgNumType w:chapStyle="1"/>
          <w:cols w:space="720"/>
        </w:sectPr>
      </w:pPr>
    </w:p>
    <w:p w:rsidR="00292530" w:rsidRDefault="00292530" w:rsidP="00292530"/>
    <w:p w:rsidR="00292530" w:rsidRDefault="00292530" w:rsidP="00292530">
      <w:pPr>
        <w:pStyle w:val="Caption"/>
      </w:pPr>
      <w:bookmarkStart w:id="29" w:name="_Ref392841575"/>
      <w:bookmarkStart w:id="30" w:name="_Toc401564911"/>
      <w:bookmarkStart w:id="31" w:name="_Toc430872780"/>
      <w:r>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2</w:t>
      </w:r>
      <w:r w:rsidR="00622BA5">
        <w:rPr>
          <w:noProof/>
        </w:rPr>
        <w:fldChar w:fldCharType="end"/>
      </w:r>
      <w:bookmarkEnd w:id="29"/>
      <w:r>
        <w:t>: TxDOT Traffic Count Locations in the Eagle Ford Region</w:t>
      </w:r>
      <w:bookmarkEnd w:id="30"/>
      <w:bookmarkEnd w:id="31"/>
    </w:p>
    <w:p w:rsidR="00292530" w:rsidRDefault="00292530" w:rsidP="00292530">
      <w:r>
        <w:rPr>
          <w:noProof/>
          <w:lang w:val="es-419" w:eastAsia="es-419"/>
        </w:rPr>
        <w:drawing>
          <wp:inline distT="0" distB="0" distL="0" distR="0">
            <wp:extent cx="7006590" cy="5546090"/>
            <wp:effectExtent l="19050" t="19050" r="3810" b="0"/>
            <wp:docPr id="28" name="Picture 28" descr="TxDOT_Traffic_Counts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xDOT_Traffic_Counts_2012.jpg"/>
                    <pic:cNvPicPr>
                      <a:picLocks noChangeAspect="1" noChangeArrowheads="1"/>
                    </pic:cNvPicPr>
                  </pic:nvPicPr>
                  <pic:blipFill>
                    <a:blip r:embed="rId19" cstate="print">
                      <a:extLst>
                        <a:ext uri="{28A0092B-C50C-407E-A947-70E740481C1C}">
                          <a14:useLocalDpi xmlns:a14="http://schemas.microsoft.com/office/drawing/2010/main" val="0"/>
                        </a:ext>
                      </a:extLst>
                    </a:blip>
                    <a:srcRect l="2274" t="3059" r="5455" b="2353"/>
                    <a:stretch>
                      <a:fillRect/>
                    </a:stretch>
                  </pic:blipFill>
                  <pic:spPr bwMode="auto">
                    <a:xfrm>
                      <a:off x="0" y="0"/>
                      <a:ext cx="7006590" cy="5546090"/>
                    </a:xfrm>
                    <a:prstGeom prst="rect">
                      <a:avLst/>
                    </a:prstGeom>
                    <a:noFill/>
                    <a:ln w="19050" cmpd="sng">
                      <a:solidFill>
                        <a:srgbClr val="000000"/>
                      </a:solidFill>
                      <a:miter lim="800000"/>
                      <a:headEnd/>
                      <a:tailEnd/>
                    </a:ln>
                    <a:effectLst/>
                  </pic:spPr>
                </pic:pic>
              </a:graphicData>
            </a:graphic>
          </wp:inline>
        </w:drawing>
      </w:r>
    </w:p>
    <w:p w:rsidR="00292530" w:rsidRDefault="00292530" w:rsidP="00292530">
      <w:pPr>
        <w:sectPr w:rsidR="00292530">
          <w:pgSz w:w="15840" w:h="12240" w:orient="landscape"/>
          <w:pgMar w:top="1440" w:right="1077" w:bottom="1440" w:left="1440" w:header="720" w:footer="720" w:gutter="0"/>
          <w:pgNumType w:chapStyle="1"/>
          <w:cols w:space="720"/>
        </w:sectPr>
      </w:pPr>
    </w:p>
    <w:p w:rsidR="00292530" w:rsidRDefault="00292530" w:rsidP="00292530"/>
    <w:p w:rsidR="00292530" w:rsidRDefault="00292530" w:rsidP="00292530">
      <w:pPr>
        <w:rPr>
          <w:rFonts w:cs="Arial"/>
        </w:rPr>
      </w:pPr>
      <w:bookmarkStart w:id="32" w:name="_Ref393091202"/>
      <w:bookmarkStart w:id="33" w:name="_Toc401564947"/>
      <w:bookmarkStart w:id="34" w:name="_Toc430872815"/>
      <w:r>
        <w:t xml:space="preserve">Table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2</w:t>
      </w:r>
      <w:r w:rsidR="00622BA5">
        <w:rPr>
          <w:noProof/>
        </w:rPr>
        <w:fldChar w:fldCharType="end"/>
      </w:r>
      <w:bookmarkEnd w:id="32"/>
      <w:r>
        <w:t xml:space="preserve"> TxDOT Traffic Count Data and MOVES Source Type, 2012</w:t>
      </w:r>
      <w:bookmarkEnd w:id="33"/>
      <w:bookmarkEnd w:id="34"/>
    </w:p>
    <w:tbl>
      <w:tblPr>
        <w:tblW w:w="13350" w:type="dxa"/>
        <w:jc w:val="center"/>
        <w:tblLayout w:type="fixed"/>
        <w:tblLook w:val="04A0" w:firstRow="1" w:lastRow="0" w:firstColumn="1" w:lastColumn="0" w:noHBand="0" w:noVBand="1"/>
      </w:tblPr>
      <w:tblGrid>
        <w:gridCol w:w="3684"/>
        <w:gridCol w:w="1188"/>
        <w:gridCol w:w="1188"/>
        <w:gridCol w:w="1822"/>
        <w:gridCol w:w="1823"/>
        <w:gridCol w:w="1822"/>
        <w:gridCol w:w="1823"/>
      </w:tblGrid>
      <w:tr w:rsidR="00292530" w:rsidTr="00292530">
        <w:trPr>
          <w:trHeight w:val="621"/>
          <w:jc w:val="center"/>
        </w:trPr>
        <w:tc>
          <w:tcPr>
            <w:tcW w:w="3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Description</w:t>
            </w:r>
          </w:p>
        </w:tc>
        <w:tc>
          <w:tcPr>
            <w:tcW w:w="118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FHWA Vehicle Class</w:t>
            </w:r>
          </w:p>
        </w:tc>
        <w:tc>
          <w:tcPr>
            <w:tcW w:w="118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Traffic Counts</w:t>
            </w:r>
          </w:p>
        </w:tc>
        <w:tc>
          <w:tcPr>
            <w:tcW w:w="1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MOVES Source Type ID</w:t>
            </w:r>
          </w:p>
        </w:tc>
        <w:tc>
          <w:tcPr>
            <w:tcW w:w="182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Fuel Type</w:t>
            </w:r>
          </w:p>
        </w:tc>
        <w:tc>
          <w:tcPr>
            <w:tcW w:w="182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Percentage</w:t>
            </w:r>
          </w:p>
        </w:tc>
        <w:tc>
          <w:tcPr>
            <w:tcW w:w="182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Eagle Ford EI Vehicle Classification</w:t>
            </w: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Motorcycles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w:t>
            </w:r>
          </w:p>
        </w:tc>
        <w:tc>
          <w:tcPr>
            <w:tcW w:w="1188" w:type="dxa"/>
            <w:tcBorders>
              <w:top w:val="single" w:sz="4" w:space="0" w:color="auto"/>
              <w:left w:val="nil"/>
              <w:bottom w:val="single" w:sz="4" w:space="0" w:color="auto"/>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738</w:t>
            </w:r>
          </w:p>
        </w:tc>
        <w:tc>
          <w:tcPr>
            <w:tcW w:w="7294" w:type="dxa"/>
            <w:gridSpan w:val="4"/>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Not Used</w:t>
            </w: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Passenger cars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2</w:t>
            </w:r>
          </w:p>
        </w:tc>
        <w:tc>
          <w:tcPr>
            <w:tcW w:w="1188" w:type="dxa"/>
            <w:tcBorders>
              <w:top w:val="single" w:sz="4" w:space="0" w:color="auto"/>
              <w:left w:val="nil"/>
              <w:bottom w:val="single" w:sz="4" w:space="0" w:color="auto"/>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23,880</w:t>
            </w:r>
          </w:p>
        </w:tc>
        <w:tc>
          <w:tcPr>
            <w:tcW w:w="12765" w:type="dxa"/>
            <w:gridSpan w:val="4"/>
            <w:vMerge/>
            <w:tcBorders>
              <w:top w:val="single" w:sz="4" w:space="0" w:color="auto"/>
              <w:left w:val="nil"/>
              <w:bottom w:val="single" w:sz="4" w:space="0" w:color="auto"/>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Other 2-axle, 4-tire single-unit vehicles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3</w:t>
            </w:r>
          </w:p>
        </w:tc>
        <w:tc>
          <w:tcPr>
            <w:tcW w:w="1188" w:type="dxa"/>
            <w:tcBorders>
              <w:top w:val="single" w:sz="4" w:space="0" w:color="auto"/>
              <w:left w:val="nil"/>
              <w:bottom w:val="single" w:sz="4" w:space="0" w:color="auto"/>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52,200</w:t>
            </w:r>
          </w:p>
        </w:tc>
        <w:tc>
          <w:tcPr>
            <w:tcW w:w="1823" w:type="dxa"/>
            <w:tcBorders>
              <w:top w:val="nil"/>
              <w:left w:val="single" w:sz="4" w:space="0" w:color="auto"/>
              <w:bottom w:val="single" w:sz="4" w:space="0" w:color="auto"/>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31 (Passenger Truck)</w:t>
            </w:r>
          </w:p>
        </w:tc>
        <w:tc>
          <w:tcPr>
            <w:tcW w:w="1824" w:type="dxa"/>
            <w:tcBorders>
              <w:top w:val="nil"/>
              <w:left w:val="nil"/>
              <w:bottom w:val="single" w:sz="4" w:space="0" w:color="auto"/>
              <w:right w:val="single" w:sz="4" w:space="0" w:color="auto"/>
            </w:tcBorders>
            <w:noWrap/>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Gasoline and Diesel</w:t>
            </w:r>
          </w:p>
        </w:tc>
        <w:tc>
          <w:tcPr>
            <w:tcW w:w="1823" w:type="dxa"/>
            <w:tcBorders>
              <w:top w:val="nil"/>
              <w:left w:val="nil"/>
              <w:bottom w:val="single" w:sz="4" w:space="0" w:color="auto"/>
              <w:right w:val="single" w:sz="4" w:space="0" w:color="auto"/>
            </w:tcBorders>
            <w:noWrap/>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100.0%</w:t>
            </w:r>
          </w:p>
        </w:tc>
        <w:tc>
          <w:tcPr>
            <w:tcW w:w="1824" w:type="dxa"/>
            <w:tcBorders>
              <w:top w:val="nil"/>
              <w:left w:val="nil"/>
              <w:bottom w:val="single" w:sz="4" w:space="0" w:color="auto"/>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Employees and Supplies</w:t>
            </w: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Buses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4</w:t>
            </w:r>
          </w:p>
        </w:tc>
        <w:tc>
          <w:tcPr>
            <w:tcW w:w="1188" w:type="dxa"/>
            <w:tcBorders>
              <w:top w:val="single" w:sz="4" w:space="0" w:color="auto"/>
              <w:left w:val="nil"/>
              <w:bottom w:val="single" w:sz="4" w:space="0" w:color="auto"/>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179</w:t>
            </w:r>
          </w:p>
        </w:tc>
        <w:tc>
          <w:tcPr>
            <w:tcW w:w="7294" w:type="dxa"/>
            <w:gridSpan w:val="4"/>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Not Used</w:t>
            </w: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2-axle, 6-tire single-unit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5</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3,377</w:t>
            </w:r>
          </w:p>
        </w:tc>
        <w:tc>
          <w:tcPr>
            <w:tcW w:w="1823" w:type="dxa"/>
            <w:vMerge w:val="restart"/>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52 (Single Unit Short-haul Truck)</w:t>
            </w:r>
          </w:p>
        </w:tc>
        <w:tc>
          <w:tcPr>
            <w:tcW w:w="1824" w:type="dxa"/>
            <w:vMerge w:val="restart"/>
            <w:tcBorders>
              <w:top w:val="nil"/>
              <w:left w:val="single" w:sz="4" w:space="0" w:color="auto"/>
              <w:bottom w:val="single" w:sz="4" w:space="0" w:color="000000"/>
              <w:right w:val="single" w:sz="4" w:space="0" w:color="auto"/>
            </w:tcBorders>
            <w:noWrap/>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Diesel</w:t>
            </w:r>
          </w:p>
        </w:tc>
        <w:tc>
          <w:tcPr>
            <w:tcW w:w="1823" w:type="dxa"/>
            <w:vMerge w:val="restart"/>
            <w:tcBorders>
              <w:top w:val="nil"/>
              <w:left w:val="single" w:sz="4" w:space="0" w:color="auto"/>
              <w:bottom w:val="single" w:sz="4" w:space="0" w:color="000000"/>
              <w:right w:val="single" w:sz="4" w:space="0" w:color="auto"/>
            </w:tcBorders>
            <w:noWrap/>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19.5%</w:t>
            </w:r>
          </w:p>
        </w:tc>
        <w:tc>
          <w:tcPr>
            <w:tcW w:w="1824" w:type="dxa"/>
            <w:vMerge w:val="restart"/>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Equipment</w:t>
            </w: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3-axle single-unit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6</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2,410</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4- or more axle single-unit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7</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505</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4- or less axle single-trailer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8</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2,641</w:t>
            </w:r>
          </w:p>
        </w:tc>
        <w:tc>
          <w:tcPr>
            <w:tcW w:w="1823" w:type="dxa"/>
            <w:vMerge w:val="restart"/>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61 (Combination Short-haul Truck)</w:t>
            </w:r>
          </w:p>
        </w:tc>
        <w:tc>
          <w:tcPr>
            <w:tcW w:w="1824" w:type="dxa"/>
            <w:vMerge w:val="restart"/>
            <w:tcBorders>
              <w:top w:val="nil"/>
              <w:left w:val="single" w:sz="4" w:space="0" w:color="auto"/>
              <w:bottom w:val="single" w:sz="4" w:space="0" w:color="000000"/>
              <w:right w:val="single" w:sz="4" w:space="0" w:color="auto"/>
            </w:tcBorders>
            <w:noWrap/>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Diesel</w:t>
            </w:r>
          </w:p>
        </w:tc>
        <w:tc>
          <w:tcPr>
            <w:tcW w:w="1823" w:type="dxa"/>
            <w:vMerge w:val="restart"/>
            <w:tcBorders>
              <w:top w:val="nil"/>
              <w:left w:val="single" w:sz="4" w:space="0" w:color="auto"/>
              <w:bottom w:val="single" w:sz="4" w:space="0" w:color="000000"/>
              <w:right w:val="single" w:sz="4" w:space="0" w:color="auto"/>
            </w:tcBorders>
            <w:noWrap/>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80.5%</w:t>
            </w: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5-axle single-trailer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9</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17,979</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6- or more axle single-trailer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10</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1,951</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5- or less axle multi-trailer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11</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1,222</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6-axle multi-trailer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12</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191</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r w:rsidR="00292530" w:rsidTr="00292530">
        <w:trPr>
          <w:trHeight w:val="252"/>
          <w:jc w:val="center"/>
        </w:trPr>
        <w:tc>
          <w:tcPr>
            <w:tcW w:w="3686" w:type="dxa"/>
            <w:tcBorders>
              <w:top w:val="nil"/>
              <w:left w:val="single" w:sz="4" w:space="0" w:color="auto"/>
              <w:bottom w:val="single" w:sz="4" w:space="0" w:color="auto"/>
              <w:right w:val="single" w:sz="4" w:space="0" w:color="auto"/>
            </w:tcBorders>
            <w:shd w:val="clear" w:color="auto" w:fill="FFFFFF"/>
            <w:vAlign w:val="center"/>
            <w:hideMark/>
          </w:tcPr>
          <w:p w:rsidR="00292530" w:rsidRDefault="00292530">
            <w:pPr>
              <w:spacing w:line="276" w:lineRule="auto"/>
              <w:rPr>
                <w:rFonts w:cs="Arial"/>
                <w:color w:val="000000"/>
                <w:sz w:val="20"/>
                <w:lang w:val="en-CA" w:eastAsia="en-CA"/>
              </w:rPr>
            </w:pPr>
            <w:r>
              <w:rPr>
                <w:rFonts w:cs="Arial"/>
                <w:color w:val="000000"/>
                <w:sz w:val="20"/>
                <w:lang w:val="en-CA" w:eastAsia="en-CA"/>
              </w:rPr>
              <w:t>7- or more axle multi-trailer trucks</w:t>
            </w:r>
          </w:p>
        </w:tc>
        <w:tc>
          <w:tcPr>
            <w:tcW w:w="1188" w:type="dxa"/>
            <w:tcBorders>
              <w:top w:val="nil"/>
              <w:left w:val="nil"/>
              <w:bottom w:val="single" w:sz="4" w:space="0" w:color="auto"/>
              <w:right w:val="single" w:sz="4" w:space="0" w:color="auto"/>
            </w:tcBorders>
            <w:shd w:val="clear" w:color="auto" w:fill="FFFFFF"/>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13</w:t>
            </w:r>
          </w:p>
        </w:tc>
        <w:tc>
          <w:tcPr>
            <w:tcW w:w="1188" w:type="dxa"/>
            <w:tcBorders>
              <w:top w:val="nil"/>
              <w:left w:val="single" w:sz="4" w:space="0" w:color="auto"/>
              <w:bottom w:val="single" w:sz="4" w:space="0" w:color="000000"/>
              <w:right w:val="single" w:sz="4" w:space="0" w:color="auto"/>
            </w:tcBorders>
            <w:vAlign w:val="center"/>
            <w:hideMark/>
          </w:tcPr>
          <w:p w:rsidR="00292530" w:rsidRDefault="00292530">
            <w:pPr>
              <w:spacing w:line="276" w:lineRule="auto"/>
              <w:jc w:val="center"/>
              <w:rPr>
                <w:rFonts w:cs="Arial"/>
                <w:color w:val="000000"/>
                <w:sz w:val="20"/>
                <w:lang w:val="en-CA" w:eastAsia="en-CA"/>
              </w:rPr>
            </w:pPr>
            <w:r>
              <w:rPr>
                <w:rFonts w:cs="Arial"/>
                <w:color w:val="000000"/>
                <w:sz w:val="20"/>
                <w:lang w:val="en-CA" w:eastAsia="en-CA"/>
              </w:rPr>
              <w:t>1,995</w:t>
            </w:r>
          </w:p>
        </w:tc>
        <w:tc>
          <w:tcPr>
            <w:tcW w:w="729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3"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c>
          <w:tcPr>
            <w:tcW w:w="1824" w:type="dxa"/>
            <w:vMerge/>
            <w:tcBorders>
              <w:top w:val="nil"/>
              <w:left w:val="single" w:sz="4" w:space="0" w:color="auto"/>
              <w:bottom w:val="single" w:sz="4" w:space="0" w:color="000000"/>
              <w:right w:val="single" w:sz="4" w:space="0" w:color="auto"/>
            </w:tcBorders>
            <w:vAlign w:val="center"/>
            <w:hideMark/>
          </w:tcPr>
          <w:p w:rsidR="00292530" w:rsidRDefault="00292530">
            <w:pPr>
              <w:rPr>
                <w:rFonts w:cs="Arial"/>
                <w:color w:val="000000"/>
                <w:sz w:val="20"/>
                <w:lang w:val="en-CA" w:eastAsia="en-CA"/>
              </w:rPr>
            </w:pPr>
          </w:p>
        </w:tc>
      </w:tr>
    </w:tbl>
    <w:p w:rsidR="00292530" w:rsidRDefault="00292530" w:rsidP="00292530"/>
    <w:bookmarkEnd w:id="28"/>
    <w:p w:rsidR="00292530" w:rsidRDefault="00292530" w:rsidP="00292530">
      <w:pPr>
        <w:rPr>
          <w:rFonts w:eastAsiaTheme="minorHAnsi"/>
        </w:rPr>
        <w:sectPr w:rsidR="00292530">
          <w:pgSz w:w="15840" w:h="12240" w:orient="landscape"/>
          <w:pgMar w:top="1440" w:right="1440" w:bottom="1440" w:left="1440" w:header="720" w:footer="720" w:gutter="0"/>
          <w:pgNumType w:chapStyle="1"/>
          <w:cols w:space="720"/>
        </w:sectPr>
      </w:pPr>
    </w:p>
    <w:p w:rsidR="003872E5" w:rsidRDefault="003872E5" w:rsidP="003872E5">
      <w:bookmarkStart w:id="35" w:name="_Ref393095230"/>
    </w:p>
    <w:p w:rsidR="003872E5" w:rsidRDefault="003872E5" w:rsidP="003872E5">
      <w:pPr>
        <w:rPr>
          <w:rFonts w:cs="Arial"/>
        </w:rPr>
      </w:pPr>
      <w:bookmarkStart w:id="36" w:name="_Ref317857057"/>
      <w:bookmarkStart w:id="37" w:name="_Toc401564948"/>
      <w:bookmarkStart w:id="38" w:name="_Toc430872816"/>
      <w:r>
        <w:t xml:space="preserve">Table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noBreakHyphen/>
      </w:r>
      <w:r w:rsidR="00622BA5">
        <w:fldChar w:fldCharType="begin"/>
      </w:r>
      <w:r w:rsidR="004438AD">
        <w:instrText xml:space="preserve"> SEQ Table \* ARABIC \s 1 </w:instrText>
      </w:r>
      <w:r w:rsidR="00622BA5">
        <w:fldChar w:fldCharType="separate"/>
      </w:r>
      <w:r w:rsidR="00FA3E40">
        <w:rPr>
          <w:noProof/>
        </w:rPr>
        <w:t>3</w:t>
      </w:r>
      <w:r w:rsidR="00622BA5">
        <w:rPr>
          <w:noProof/>
        </w:rPr>
        <w:fldChar w:fldCharType="end"/>
      </w:r>
      <w:bookmarkEnd w:id="36"/>
      <w:r>
        <w:t xml:space="preserve"> MOVES2014 Ozone Season Day Emission Factors for On-Road Vehicles in Eagle Ford Counties, 2012</w:t>
      </w:r>
      <w:bookmarkEnd w:id="37"/>
      <w:bookmarkEnd w:id="38"/>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7"/>
        <w:gridCol w:w="1227"/>
        <w:gridCol w:w="1047"/>
        <w:gridCol w:w="1461"/>
        <w:gridCol w:w="1461"/>
        <w:gridCol w:w="1461"/>
        <w:gridCol w:w="1461"/>
      </w:tblGrid>
      <w:tr w:rsidR="003872E5" w:rsidTr="00E42C52">
        <w:trPr>
          <w:trHeight w:val="270"/>
          <w:jc w:val="center"/>
        </w:trPr>
        <w:tc>
          <w:tcPr>
            <w:tcW w:w="122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872E5" w:rsidRDefault="003872E5" w:rsidP="00E42C52">
            <w:pPr>
              <w:spacing w:line="276" w:lineRule="auto"/>
              <w:ind w:left="-33"/>
              <w:jc w:val="center"/>
              <w:rPr>
                <w:rFonts w:cs="Arial"/>
                <w:color w:val="000000"/>
                <w:sz w:val="20"/>
              </w:rPr>
            </w:pPr>
            <w:r>
              <w:rPr>
                <w:rFonts w:cs="Arial"/>
                <w:color w:val="000000"/>
                <w:sz w:val="20"/>
              </w:rPr>
              <w:t>Vehicle Type</w:t>
            </w:r>
          </w:p>
        </w:tc>
        <w:tc>
          <w:tcPr>
            <w:tcW w:w="12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872E5" w:rsidRDefault="003872E5" w:rsidP="00E42C52">
            <w:pPr>
              <w:spacing w:line="276" w:lineRule="auto"/>
              <w:jc w:val="center"/>
              <w:rPr>
                <w:rFonts w:cs="Arial"/>
                <w:color w:val="000000"/>
                <w:sz w:val="20"/>
              </w:rPr>
            </w:pPr>
            <w:r>
              <w:rPr>
                <w:rFonts w:cs="Arial"/>
                <w:color w:val="000000"/>
                <w:sz w:val="20"/>
              </w:rPr>
              <w:t>Fuel Type</w:t>
            </w:r>
          </w:p>
        </w:tc>
        <w:tc>
          <w:tcPr>
            <w:tcW w:w="1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3872E5" w:rsidRDefault="003872E5" w:rsidP="00E42C52">
            <w:pPr>
              <w:spacing w:line="276" w:lineRule="auto"/>
              <w:jc w:val="center"/>
              <w:rPr>
                <w:rFonts w:cs="Arial"/>
                <w:color w:val="000000"/>
                <w:sz w:val="20"/>
              </w:rPr>
            </w:pPr>
            <w:r>
              <w:rPr>
                <w:rFonts w:cs="Arial"/>
                <w:color w:val="000000"/>
                <w:sz w:val="20"/>
              </w:rPr>
              <w:t>Location</w:t>
            </w:r>
          </w:p>
        </w:tc>
        <w:tc>
          <w:tcPr>
            <w:tcW w:w="14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872E5" w:rsidRDefault="003872E5" w:rsidP="00E42C52">
            <w:pPr>
              <w:spacing w:line="276" w:lineRule="auto"/>
              <w:jc w:val="center"/>
              <w:rPr>
                <w:rFonts w:cs="Arial"/>
                <w:color w:val="000000"/>
                <w:sz w:val="20"/>
              </w:rPr>
            </w:pPr>
            <w:r>
              <w:rPr>
                <w:rFonts w:cs="Arial"/>
                <w:color w:val="000000"/>
                <w:sz w:val="20"/>
              </w:rPr>
              <w:t>Speed</w:t>
            </w:r>
          </w:p>
        </w:tc>
        <w:tc>
          <w:tcPr>
            <w:tcW w:w="14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872E5" w:rsidRDefault="003872E5" w:rsidP="00E42C52">
            <w:pPr>
              <w:spacing w:line="276" w:lineRule="auto"/>
              <w:jc w:val="center"/>
              <w:rPr>
                <w:rFonts w:cs="Arial"/>
                <w:color w:val="000000"/>
                <w:sz w:val="20"/>
              </w:rPr>
            </w:pPr>
            <w:r>
              <w:rPr>
                <w:rFonts w:cs="Arial"/>
                <w:color w:val="000000"/>
                <w:sz w:val="20"/>
              </w:rPr>
              <w:t>VOC EF</w:t>
            </w:r>
          </w:p>
        </w:tc>
        <w:tc>
          <w:tcPr>
            <w:tcW w:w="14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872E5" w:rsidRDefault="003872E5" w:rsidP="00E42C52">
            <w:pPr>
              <w:spacing w:line="276" w:lineRule="auto"/>
              <w:jc w:val="center"/>
              <w:rPr>
                <w:rFonts w:cs="Arial"/>
                <w:color w:val="000000"/>
                <w:sz w:val="20"/>
              </w:rPr>
            </w:pPr>
            <w:r>
              <w:rPr>
                <w:rFonts w:cs="Arial"/>
                <w:color w:val="000000"/>
                <w:sz w:val="20"/>
              </w:rPr>
              <w:t>NO</w:t>
            </w:r>
            <w:r>
              <w:rPr>
                <w:rFonts w:cs="Arial"/>
                <w:color w:val="000000"/>
                <w:sz w:val="20"/>
                <w:vertAlign w:val="subscript"/>
              </w:rPr>
              <w:t>X</w:t>
            </w:r>
            <w:r>
              <w:rPr>
                <w:rFonts w:cs="Arial"/>
                <w:color w:val="000000"/>
                <w:sz w:val="20"/>
              </w:rPr>
              <w:t xml:space="preserve"> EF</w:t>
            </w:r>
          </w:p>
        </w:tc>
        <w:tc>
          <w:tcPr>
            <w:tcW w:w="14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872E5" w:rsidRDefault="003872E5" w:rsidP="00E42C52">
            <w:pPr>
              <w:spacing w:line="276" w:lineRule="auto"/>
              <w:jc w:val="center"/>
              <w:rPr>
                <w:rFonts w:cs="Arial"/>
                <w:color w:val="000000"/>
                <w:sz w:val="20"/>
              </w:rPr>
            </w:pPr>
            <w:r>
              <w:rPr>
                <w:rFonts w:cs="Arial"/>
                <w:color w:val="000000"/>
                <w:sz w:val="20"/>
              </w:rPr>
              <w:t>CO EF</w:t>
            </w:r>
          </w:p>
        </w:tc>
      </w:tr>
      <w:tr w:rsidR="003872E5" w:rsidTr="00E42C52">
        <w:trPr>
          <w:trHeight w:val="287"/>
          <w:jc w:val="center"/>
        </w:trPr>
        <w:tc>
          <w:tcPr>
            <w:tcW w:w="1228" w:type="dxa"/>
            <w:vMerge w:val="restart"/>
            <w:tcBorders>
              <w:top w:val="single" w:sz="4" w:space="0" w:color="auto"/>
              <w:left w:val="single" w:sz="4" w:space="0" w:color="auto"/>
              <w:bottom w:val="single" w:sz="4" w:space="0" w:color="auto"/>
              <w:right w:val="single" w:sz="4" w:space="0" w:color="auto"/>
            </w:tcBorders>
            <w:noWrap/>
            <w:vAlign w:val="center"/>
            <w:hideMark/>
          </w:tcPr>
          <w:p w:rsidR="003872E5" w:rsidRDefault="003872E5" w:rsidP="00E42C52">
            <w:pPr>
              <w:spacing w:line="276" w:lineRule="auto"/>
              <w:ind w:left="-33"/>
              <w:jc w:val="center"/>
              <w:rPr>
                <w:rFonts w:cs="Arial"/>
                <w:color w:val="000000"/>
                <w:sz w:val="20"/>
              </w:rPr>
            </w:pPr>
            <w:r>
              <w:rPr>
                <w:rFonts w:cs="Arial"/>
                <w:sz w:val="20"/>
              </w:rPr>
              <w:t>Light Duty Trucks</w:t>
            </w:r>
          </w:p>
        </w:tc>
        <w:tc>
          <w:tcPr>
            <w:tcW w:w="1228" w:type="dxa"/>
            <w:vMerge w:val="restart"/>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Diesel and Gasoline</w:t>
            </w:r>
          </w:p>
        </w:tc>
        <w:tc>
          <w:tcPr>
            <w:tcW w:w="1048" w:type="dxa"/>
            <w:tcBorders>
              <w:top w:val="single" w:sz="4" w:space="0" w:color="auto"/>
              <w:left w:val="single" w:sz="4" w:space="0" w:color="auto"/>
              <w:bottom w:val="single" w:sz="4" w:space="0" w:color="auto"/>
              <w:right w:val="single" w:sz="4" w:space="0" w:color="auto"/>
            </w:tcBorders>
            <w:noWrap/>
            <w:vAlign w:val="center"/>
            <w:hideMark/>
          </w:tcPr>
          <w:p w:rsidR="003872E5" w:rsidRDefault="003872E5" w:rsidP="00E42C52">
            <w:pPr>
              <w:spacing w:line="276" w:lineRule="auto"/>
              <w:jc w:val="center"/>
              <w:rPr>
                <w:rFonts w:cs="Arial"/>
                <w:color w:val="000000"/>
                <w:sz w:val="20"/>
              </w:rPr>
            </w:pPr>
            <w:r>
              <w:rPr>
                <w:rFonts w:cs="Arial"/>
                <w:color w:val="000000"/>
                <w:sz w:val="20"/>
              </w:rPr>
              <w:t>On-Road</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35 mph</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1.012 g/mile</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1.432 g/mile</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11.090 g/mile</w:t>
            </w:r>
          </w:p>
        </w:tc>
      </w:tr>
      <w:tr w:rsidR="003872E5" w:rsidTr="00E42C52">
        <w:trPr>
          <w:trHeight w:val="270"/>
          <w:jc w:val="center"/>
        </w:trPr>
        <w:tc>
          <w:tcPr>
            <w:tcW w:w="1228" w:type="dxa"/>
            <w:vMerge/>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rPr>
                <w:rFonts w:cs="Arial"/>
                <w:color w:val="000000"/>
                <w:sz w:val="20"/>
              </w:rPr>
            </w:pPr>
          </w:p>
        </w:tc>
        <w:tc>
          <w:tcPr>
            <w:tcW w:w="1228" w:type="dxa"/>
            <w:vMerge/>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rPr>
                <w:rFonts w:cs="Arial"/>
                <w:color w:val="000000"/>
                <w:sz w:val="20"/>
              </w:rPr>
            </w:pPr>
          </w:p>
        </w:tc>
        <w:tc>
          <w:tcPr>
            <w:tcW w:w="1048" w:type="dxa"/>
            <w:tcBorders>
              <w:top w:val="single" w:sz="4" w:space="0" w:color="auto"/>
              <w:left w:val="single" w:sz="4" w:space="0" w:color="auto"/>
              <w:bottom w:val="single" w:sz="4" w:space="0" w:color="auto"/>
              <w:right w:val="single" w:sz="4" w:space="0" w:color="auto"/>
            </w:tcBorders>
            <w:noWrap/>
            <w:vAlign w:val="center"/>
            <w:hideMark/>
          </w:tcPr>
          <w:p w:rsidR="003872E5" w:rsidRDefault="003872E5" w:rsidP="00E42C52">
            <w:pPr>
              <w:spacing w:line="276" w:lineRule="auto"/>
              <w:jc w:val="center"/>
              <w:rPr>
                <w:rFonts w:cs="Arial"/>
                <w:color w:val="000000"/>
                <w:sz w:val="20"/>
              </w:rPr>
            </w:pPr>
            <w:r>
              <w:rPr>
                <w:rFonts w:cs="Arial"/>
                <w:color w:val="000000"/>
                <w:sz w:val="20"/>
              </w:rPr>
              <w:t>Idling</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8.866 g/hr</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8.155 g/hr</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84.594 g/hr</w:t>
            </w:r>
          </w:p>
        </w:tc>
      </w:tr>
      <w:tr w:rsidR="003872E5" w:rsidTr="00E42C52">
        <w:trPr>
          <w:trHeight w:val="270"/>
          <w:jc w:val="center"/>
        </w:trPr>
        <w:tc>
          <w:tcPr>
            <w:tcW w:w="1228" w:type="dxa"/>
            <w:vMerge w:val="restart"/>
            <w:tcBorders>
              <w:top w:val="single" w:sz="4" w:space="0" w:color="auto"/>
              <w:left w:val="single" w:sz="4" w:space="0" w:color="auto"/>
              <w:bottom w:val="single" w:sz="4" w:space="0" w:color="auto"/>
              <w:right w:val="single" w:sz="4" w:space="0" w:color="auto"/>
            </w:tcBorders>
            <w:noWrap/>
            <w:vAlign w:val="center"/>
            <w:hideMark/>
          </w:tcPr>
          <w:p w:rsidR="003872E5" w:rsidRDefault="003872E5" w:rsidP="00E42C52">
            <w:pPr>
              <w:spacing w:line="276" w:lineRule="auto"/>
              <w:ind w:left="-33"/>
              <w:jc w:val="center"/>
              <w:rPr>
                <w:rFonts w:cs="Arial"/>
                <w:color w:val="000000"/>
                <w:sz w:val="20"/>
              </w:rPr>
            </w:pPr>
            <w:r>
              <w:rPr>
                <w:rFonts w:cs="Arial"/>
                <w:color w:val="000000"/>
                <w:sz w:val="20"/>
              </w:rPr>
              <w:t>Heavy Duty Trucks</w:t>
            </w:r>
          </w:p>
        </w:tc>
        <w:tc>
          <w:tcPr>
            <w:tcW w:w="1228" w:type="dxa"/>
            <w:vMerge w:val="restart"/>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Diesel</w:t>
            </w:r>
          </w:p>
        </w:tc>
        <w:tc>
          <w:tcPr>
            <w:tcW w:w="1048" w:type="dxa"/>
            <w:tcBorders>
              <w:top w:val="single" w:sz="4" w:space="0" w:color="auto"/>
              <w:left w:val="single" w:sz="4" w:space="0" w:color="auto"/>
              <w:bottom w:val="single" w:sz="4" w:space="0" w:color="auto"/>
              <w:right w:val="single" w:sz="4" w:space="0" w:color="auto"/>
            </w:tcBorders>
            <w:noWrap/>
            <w:vAlign w:val="center"/>
            <w:hideMark/>
          </w:tcPr>
          <w:p w:rsidR="003872E5" w:rsidRDefault="003872E5" w:rsidP="00E42C52">
            <w:pPr>
              <w:spacing w:line="276" w:lineRule="auto"/>
              <w:jc w:val="center"/>
              <w:rPr>
                <w:rFonts w:cs="Arial"/>
                <w:color w:val="000000"/>
                <w:sz w:val="20"/>
              </w:rPr>
            </w:pPr>
            <w:r>
              <w:rPr>
                <w:rFonts w:cs="Arial"/>
                <w:color w:val="000000"/>
                <w:sz w:val="20"/>
              </w:rPr>
              <w:t>On-Road</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35 mph</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0.775 g/mile</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8.866 g/mile</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2.892 g/mile</w:t>
            </w:r>
          </w:p>
        </w:tc>
      </w:tr>
      <w:tr w:rsidR="003872E5" w:rsidTr="00E42C52">
        <w:trPr>
          <w:trHeight w:val="270"/>
          <w:jc w:val="center"/>
        </w:trPr>
        <w:tc>
          <w:tcPr>
            <w:tcW w:w="1228" w:type="dxa"/>
            <w:vMerge/>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rPr>
                <w:rFonts w:cs="Arial"/>
                <w:color w:val="000000"/>
                <w:sz w:val="20"/>
              </w:rPr>
            </w:pPr>
          </w:p>
        </w:tc>
        <w:tc>
          <w:tcPr>
            <w:tcW w:w="1228" w:type="dxa"/>
            <w:vMerge/>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rPr>
                <w:rFonts w:cs="Arial"/>
                <w:color w:val="000000"/>
                <w:sz w:val="20"/>
              </w:rPr>
            </w:pPr>
          </w:p>
        </w:tc>
        <w:tc>
          <w:tcPr>
            <w:tcW w:w="1048" w:type="dxa"/>
            <w:tcBorders>
              <w:top w:val="single" w:sz="4" w:space="0" w:color="auto"/>
              <w:left w:val="single" w:sz="4" w:space="0" w:color="auto"/>
              <w:bottom w:val="single" w:sz="4" w:space="0" w:color="auto"/>
              <w:right w:val="single" w:sz="4" w:space="0" w:color="auto"/>
            </w:tcBorders>
            <w:noWrap/>
            <w:vAlign w:val="center"/>
            <w:hideMark/>
          </w:tcPr>
          <w:p w:rsidR="003872E5" w:rsidRDefault="003872E5" w:rsidP="00E42C52">
            <w:pPr>
              <w:spacing w:line="276" w:lineRule="auto"/>
              <w:jc w:val="center"/>
              <w:rPr>
                <w:rFonts w:cs="Arial"/>
                <w:color w:val="000000"/>
                <w:sz w:val="20"/>
              </w:rPr>
            </w:pPr>
            <w:r>
              <w:rPr>
                <w:rFonts w:cs="Arial"/>
                <w:color w:val="000000"/>
                <w:sz w:val="20"/>
              </w:rPr>
              <w:t>Idling</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20.338 g/hr</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120.392 g/hr</w:t>
            </w:r>
          </w:p>
        </w:tc>
        <w:tc>
          <w:tcPr>
            <w:tcW w:w="1461" w:type="dxa"/>
            <w:tcBorders>
              <w:top w:val="single" w:sz="4" w:space="0" w:color="auto"/>
              <w:left w:val="single" w:sz="4" w:space="0" w:color="auto"/>
              <w:bottom w:val="single" w:sz="4" w:space="0" w:color="auto"/>
              <w:right w:val="single" w:sz="4" w:space="0" w:color="auto"/>
            </w:tcBorders>
            <w:vAlign w:val="center"/>
            <w:hideMark/>
          </w:tcPr>
          <w:p w:rsidR="003872E5" w:rsidRDefault="003872E5" w:rsidP="00E42C52">
            <w:pPr>
              <w:spacing w:line="276" w:lineRule="auto"/>
              <w:jc w:val="center"/>
              <w:rPr>
                <w:rFonts w:cs="Arial"/>
                <w:color w:val="000000"/>
                <w:sz w:val="20"/>
              </w:rPr>
            </w:pPr>
            <w:r>
              <w:rPr>
                <w:rFonts w:cs="Arial"/>
                <w:color w:val="000000"/>
                <w:sz w:val="20"/>
              </w:rPr>
              <w:t>72.269 g/hr</w:t>
            </w:r>
          </w:p>
        </w:tc>
      </w:tr>
    </w:tbl>
    <w:p w:rsidR="00292530" w:rsidRDefault="00292530" w:rsidP="00292530">
      <w:pPr>
        <w:tabs>
          <w:tab w:val="left" w:pos="1260"/>
          <w:tab w:val="left" w:pos="2160"/>
          <w:tab w:val="left" w:pos="3240"/>
        </w:tabs>
        <w:spacing w:line="25" w:lineRule="atLeast"/>
        <w:rPr>
          <w:rFonts w:eastAsiaTheme="minorHAnsi" w:cs="Arial"/>
          <w:color w:val="000000"/>
          <w:szCs w:val="22"/>
        </w:rPr>
      </w:pPr>
    </w:p>
    <w:p w:rsidR="00292530" w:rsidRDefault="00292530" w:rsidP="00292530">
      <w:pPr>
        <w:pStyle w:val="Caption"/>
        <w:rPr>
          <w:szCs w:val="20"/>
        </w:rPr>
      </w:pPr>
      <w:bookmarkStart w:id="39" w:name="_Ref401305222"/>
      <w:bookmarkStart w:id="40" w:name="_Toc401564912"/>
      <w:bookmarkStart w:id="41" w:name="_Toc430872781"/>
      <w:r>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3</w:t>
      </w:r>
      <w:r w:rsidR="00622BA5">
        <w:rPr>
          <w:noProof/>
        </w:rPr>
        <w:fldChar w:fldCharType="end"/>
      </w:r>
      <w:bookmarkEnd w:id="35"/>
      <w:bookmarkEnd w:id="39"/>
      <w:r>
        <w:t>: Distribution of Heavy Duty Trucks by Time of Day in the Eagle Ford, 2012</w:t>
      </w:r>
      <w:bookmarkEnd w:id="40"/>
      <w:bookmarkEnd w:id="41"/>
    </w:p>
    <w:p w:rsidR="00292530" w:rsidRDefault="00292530" w:rsidP="00292530">
      <w:r>
        <w:rPr>
          <w:noProof/>
          <w:lang w:val="es-419" w:eastAsia="es-419"/>
        </w:rPr>
        <w:drawing>
          <wp:inline distT="0" distB="0" distL="0" distR="0">
            <wp:extent cx="5486400" cy="3384550"/>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20" cstate="print">
                      <a:extLst>
                        <a:ext uri="{28A0092B-C50C-407E-A947-70E740481C1C}">
                          <a14:useLocalDpi xmlns:a14="http://schemas.microsoft.com/office/drawing/2010/main" val="0"/>
                        </a:ext>
                      </a:extLst>
                    </a:blip>
                    <a:srcRect l="1553" t="714" r="1553" b="6422"/>
                    <a:stretch>
                      <a:fillRect/>
                    </a:stretch>
                  </pic:blipFill>
                  <pic:spPr bwMode="auto">
                    <a:xfrm>
                      <a:off x="0" y="0"/>
                      <a:ext cx="5486400" cy="3384550"/>
                    </a:xfrm>
                    <a:prstGeom prst="rect">
                      <a:avLst/>
                    </a:prstGeom>
                    <a:noFill/>
                    <a:ln>
                      <a:noFill/>
                    </a:ln>
                  </pic:spPr>
                </pic:pic>
              </a:graphicData>
            </a:graphic>
          </wp:inline>
        </w:drawing>
      </w:r>
    </w:p>
    <w:p w:rsidR="003872E5" w:rsidRDefault="003872E5">
      <w:pPr>
        <w:spacing w:after="200" w:line="276" w:lineRule="auto"/>
        <w:jc w:val="left"/>
      </w:pPr>
      <w:r>
        <w:br w:type="page"/>
      </w:r>
    </w:p>
    <w:p w:rsidR="003872E5" w:rsidRDefault="003872E5" w:rsidP="00292530"/>
    <w:p w:rsidR="00292530" w:rsidRDefault="00292530" w:rsidP="00292530">
      <w:bookmarkStart w:id="42" w:name="_Ref393095300"/>
      <w:bookmarkStart w:id="43" w:name="_Toc401564913"/>
      <w:bookmarkStart w:id="44" w:name="_Toc430872782"/>
      <w:r>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4</w:t>
      </w:r>
      <w:r w:rsidR="00622BA5">
        <w:rPr>
          <w:noProof/>
        </w:rPr>
        <w:fldChar w:fldCharType="end"/>
      </w:r>
      <w:bookmarkEnd w:id="42"/>
      <w:r>
        <w:t>: Distribution of Light Duty Trucks by Time of Day in the Eagle Ford, 2012</w:t>
      </w:r>
      <w:bookmarkEnd w:id="43"/>
      <w:bookmarkEnd w:id="44"/>
    </w:p>
    <w:p w:rsidR="00292530" w:rsidRDefault="00292530" w:rsidP="00292530">
      <w:r>
        <w:rPr>
          <w:noProof/>
          <w:lang w:val="es-419" w:eastAsia="es-419"/>
        </w:rPr>
        <w:drawing>
          <wp:inline distT="0" distB="0" distL="0" distR="0">
            <wp:extent cx="5486400" cy="338455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1" cstate="print">
                      <a:extLst>
                        <a:ext uri="{28A0092B-C50C-407E-A947-70E740481C1C}">
                          <a14:useLocalDpi xmlns:a14="http://schemas.microsoft.com/office/drawing/2010/main" val="0"/>
                        </a:ext>
                      </a:extLst>
                    </a:blip>
                    <a:srcRect l="1553" t="714" r="1553" b="6422"/>
                    <a:stretch>
                      <a:fillRect/>
                    </a:stretch>
                  </pic:blipFill>
                  <pic:spPr bwMode="auto">
                    <a:xfrm>
                      <a:off x="0" y="0"/>
                      <a:ext cx="5486400" cy="3384550"/>
                    </a:xfrm>
                    <a:prstGeom prst="rect">
                      <a:avLst/>
                    </a:prstGeom>
                    <a:noFill/>
                    <a:ln>
                      <a:noFill/>
                    </a:ln>
                  </pic:spPr>
                </pic:pic>
              </a:graphicData>
            </a:graphic>
          </wp:inline>
        </w:drawing>
      </w:r>
    </w:p>
    <w:p w:rsidR="003872E5" w:rsidRDefault="003872E5" w:rsidP="00292530"/>
    <w:p w:rsidR="007126F0" w:rsidRPr="00F63994" w:rsidRDefault="007126F0" w:rsidP="007126F0">
      <w:pPr>
        <w:pStyle w:val="Heading2"/>
      </w:pPr>
      <w:bookmarkStart w:id="45" w:name="_Toc430872759"/>
      <w:r w:rsidRPr="003E7F99">
        <w:t xml:space="preserve">Summary of </w:t>
      </w:r>
      <w:r w:rsidRPr="00F63994">
        <w:t>the 2012 and 2018 Projection Year Emission Inventory Development</w:t>
      </w:r>
      <w:bookmarkEnd w:id="45"/>
    </w:p>
    <w:p w:rsidR="007126F0" w:rsidRPr="00F63994" w:rsidRDefault="007126F0" w:rsidP="007126F0">
      <w:r w:rsidRPr="00F63994">
        <w:t>Projected NO</w:t>
      </w:r>
      <w:r w:rsidRPr="00F63994">
        <w:rPr>
          <w:vertAlign w:val="subscript"/>
        </w:rPr>
        <w:t>X</w:t>
      </w:r>
      <w:r w:rsidRPr="00F63994">
        <w:t xml:space="preserve"> and VOC emissions (tons/day) for the San Antonio-New Braunfels MSA region are provided in </w:t>
      </w:r>
      <w:r w:rsidR="00982829">
        <w:fldChar w:fldCharType="begin"/>
      </w:r>
      <w:r w:rsidR="00982829">
        <w:instrText xml:space="preserve"> REF _Ref363629840 \h  \* MERGEFORMAT </w:instrText>
      </w:r>
      <w:r w:rsidR="00982829">
        <w:fldChar w:fldCharType="separate"/>
      </w:r>
      <w:r w:rsidR="00FA3E40" w:rsidRPr="003E7F99">
        <w:t xml:space="preserve">Figure </w:t>
      </w:r>
      <w:r w:rsidR="00FA3E40">
        <w:rPr>
          <w:noProof/>
        </w:rPr>
        <w:t>2</w:t>
      </w:r>
      <w:r w:rsidR="00FA3E40" w:rsidRPr="003E7F99">
        <w:rPr>
          <w:noProof/>
        </w:rPr>
        <w:noBreakHyphen/>
      </w:r>
      <w:r w:rsidR="00FA3E40">
        <w:rPr>
          <w:noProof/>
        </w:rPr>
        <w:t>5</w:t>
      </w:r>
      <w:r w:rsidR="00982829">
        <w:fldChar w:fldCharType="end"/>
      </w:r>
      <w:r w:rsidRPr="00F63994">
        <w:t xml:space="preserve"> and </w:t>
      </w:r>
      <w:r w:rsidR="00982829">
        <w:fldChar w:fldCharType="begin"/>
      </w:r>
      <w:r w:rsidR="00982829">
        <w:instrText xml:space="preserve"> REF _Ref363630963 \h  \* MERGEFORMAT </w:instrText>
      </w:r>
      <w:r w:rsidR="00982829">
        <w:fldChar w:fldCharType="separate"/>
      </w:r>
      <w:r w:rsidR="00FA3E40" w:rsidRPr="003E7F99">
        <w:t xml:space="preserve">Figure </w:t>
      </w:r>
      <w:r w:rsidR="00FA3E40">
        <w:rPr>
          <w:noProof/>
        </w:rPr>
        <w:t>2</w:t>
      </w:r>
      <w:r w:rsidR="00FA3E40" w:rsidRPr="003E7F99">
        <w:rPr>
          <w:noProof/>
        </w:rPr>
        <w:noBreakHyphen/>
      </w:r>
      <w:r w:rsidR="00FA3E40">
        <w:rPr>
          <w:noProof/>
        </w:rPr>
        <w:t>6</w:t>
      </w:r>
      <w:r w:rsidR="00982829">
        <w:fldChar w:fldCharType="end"/>
      </w:r>
      <w:r w:rsidRPr="00F63994">
        <w:t>.  Emissions are lower on Saturday and Sunday compared to weekdays.  Estimated NO</w:t>
      </w:r>
      <w:r w:rsidRPr="00F63994">
        <w:rPr>
          <w:vertAlign w:val="subscript"/>
        </w:rPr>
        <w:t>X</w:t>
      </w:r>
      <w:r w:rsidRPr="00F63994">
        <w:t xml:space="preserve"> emissions are significantly lower in 2018: emissions decreased fro</w:t>
      </w:r>
      <w:r w:rsidR="00F63994" w:rsidRPr="00F63994">
        <w:t>m 172 tons per weekday in 2012</w:t>
      </w:r>
      <w:r w:rsidRPr="00F63994">
        <w:t xml:space="preserve"> to 134.0 tons per weekday in 2</w:t>
      </w:r>
      <w:r w:rsidR="00F63994" w:rsidRPr="00F63994">
        <w:t xml:space="preserve">018.  VOC emissions increased </w:t>
      </w:r>
      <w:r w:rsidRPr="00F63994">
        <w:t xml:space="preserve">from </w:t>
      </w:r>
      <w:r w:rsidR="00F63994" w:rsidRPr="00F63994">
        <w:t>239 tons per weekday in 2012 to 249</w:t>
      </w:r>
      <w:r w:rsidRPr="00F63994">
        <w:t xml:space="preserve"> tons per weekday in 2018.</w:t>
      </w:r>
    </w:p>
    <w:p w:rsidR="007126F0" w:rsidRPr="00130A80" w:rsidRDefault="00233646" w:rsidP="007126F0">
      <w:pPr>
        <w:rPr>
          <w:highlight w:val="yellow"/>
        </w:rPr>
      </w:pPr>
      <w:r>
        <w:rPr>
          <w:highlight w:val="yellow"/>
        </w:rPr>
        <w:t xml:space="preserve"> </w:t>
      </w:r>
    </w:p>
    <w:p w:rsidR="007126F0" w:rsidRPr="00130A80" w:rsidRDefault="007126F0" w:rsidP="007126F0">
      <w:pPr>
        <w:rPr>
          <w:highlight w:val="yellow"/>
        </w:rPr>
      </w:pPr>
      <w:r w:rsidRPr="0060796C">
        <w:t>The largest source of NO</w:t>
      </w:r>
      <w:r w:rsidRPr="0060796C">
        <w:rPr>
          <w:vertAlign w:val="subscript"/>
        </w:rPr>
        <w:t>X</w:t>
      </w:r>
      <w:r w:rsidR="002F4FB3" w:rsidRPr="0060796C">
        <w:t xml:space="preserve"> emissions in 2012</w:t>
      </w:r>
      <w:r w:rsidRPr="0060796C">
        <w:t xml:space="preserve"> are on-road vehicles, </w:t>
      </w:r>
      <w:r w:rsidR="002F4FB3" w:rsidRPr="0060796C">
        <w:t>76</w:t>
      </w:r>
      <w:r w:rsidRPr="0060796C">
        <w:t xml:space="preserve"> tons per </w:t>
      </w:r>
      <w:r w:rsidR="002F4FB3" w:rsidRPr="0060796C">
        <w:t>weekday, followed by point, 58</w:t>
      </w:r>
      <w:r w:rsidRPr="0060796C">
        <w:t xml:space="preserve"> tons per weekday, and </w:t>
      </w:r>
      <w:r w:rsidR="002F4FB3" w:rsidRPr="0060796C">
        <w:t>oil and gas production, 13</w:t>
      </w:r>
      <w:r w:rsidRPr="0060796C">
        <w:t xml:space="preserve"> tons per weekday (</w:t>
      </w:r>
      <w:r w:rsidR="00982829">
        <w:fldChar w:fldCharType="begin"/>
      </w:r>
      <w:r w:rsidR="00982829">
        <w:instrText xml:space="preserve"> REF _Ref363633504 \h  \* MERGEFORMAT </w:instrText>
      </w:r>
      <w:r w:rsidR="00982829">
        <w:fldChar w:fldCharType="separate"/>
      </w:r>
      <w:r w:rsidR="00FA3E40" w:rsidRPr="00FA3E40">
        <w:t xml:space="preserve">Table </w:t>
      </w:r>
      <w:r w:rsidR="00FA3E40" w:rsidRPr="00FA3E40">
        <w:rPr>
          <w:noProof/>
        </w:rPr>
        <w:t>2</w:t>
      </w:r>
      <w:r w:rsidR="00FA3E40" w:rsidRPr="00FA3E40">
        <w:rPr>
          <w:noProof/>
        </w:rPr>
        <w:noBreakHyphen/>
        <w:t>4</w:t>
      </w:r>
      <w:r w:rsidR="00982829">
        <w:fldChar w:fldCharType="end"/>
      </w:r>
      <w:r w:rsidRPr="0060796C">
        <w:t>). By 2018, the largest sources of NO</w:t>
      </w:r>
      <w:r w:rsidRPr="0060796C">
        <w:rPr>
          <w:vertAlign w:val="subscript"/>
        </w:rPr>
        <w:t>X</w:t>
      </w:r>
      <w:r w:rsidR="002F4FB3" w:rsidRPr="0060796C">
        <w:t xml:space="preserve"> emissions are point, 70</w:t>
      </w:r>
      <w:r w:rsidRPr="0060796C">
        <w:t xml:space="preserve"> tons per weekday, followed by on-road, </w:t>
      </w:r>
      <w:r w:rsidR="0060796C" w:rsidRPr="0060796C">
        <w:t xml:space="preserve">37 </w:t>
      </w:r>
      <w:r w:rsidRPr="0060796C">
        <w:t xml:space="preserve">tons per weekday, and </w:t>
      </w:r>
      <w:r w:rsidR="0060796C" w:rsidRPr="0060796C">
        <w:t>non-road</w:t>
      </w:r>
      <w:r w:rsidRPr="0060796C">
        <w:t xml:space="preserve">, </w:t>
      </w:r>
      <w:r w:rsidR="0060796C" w:rsidRPr="0060796C">
        <w:t>12</w:t>
      </w:r>
      <w:r w:rsidRPr="0060796C">
        <w:t xml:space="preserve"> tons per weekday.  As expected, the largest contributors of VOC emissions are </w:t>
      </w:r>
      <w:r w:rsidR="00B47333">
        <w:t>oil and gas productio</w:t>
      </w:r>
      <w:r w:rsidR="00B47333" w:rsidRPr="00B47333">
        <w:t>n at 101 tons per weekday and area sources at</w:t>
      </w:r>
      <w:r w:rsidRPr="00B47333">
        <w:t xml:space="preserve"> </w:t>
      </w:r>
      <w:r w:rsidR="0060796C" w:rsidRPr="00B47333">
        <w:t>100</w:t>
      </w:r>
      <w:r w:rsidRPr="00B47333">
        <w:t xml:space="preserve"> tons per weekday in 2018 (</w:t>
      </w:r>
      <w:r w:rsidR="00982829">
        <w:fldChar w:fldCharType="begin"/>
      </w:r>
      <w:r w:rsidR="00982829">
        <w:instrText xml:space="preserve"> REF _Ref363633512 \h  \* MERGEFORMAT </w:instrText>
      </w:r>
      <w:r w:rsidR="00982829">
        <w:fldChar w:fldCharType="separate"/>
      </w:r>
      <w:r w:rsidR="00FA3E40" w:rsidRPr="00FA3E40">
        <w:t xml:space="preserve">Table </w:t>
      </w:r>
      <w:r w:rsidR="00FA3E40" w:rsidRPr="00FA3E40">
        <w:rPr>
          <w:noProof/>
        </w:rPr>
        <w:t>2</w:t>
      </w:r>
      <w:r w:rsidR="00FA3E40" w:rsidRPr="00FA3E40">
        <w:rPr>
          <w:noProof/>
        </w:rPr>
        <w:noBreakHyphen/>
        <w:t>5</w:t>
      </w:r>
      <w:r w:rsidR="00982829">
        <w:fldChar w:fldCharType="end"/>
      </w:r>
      <w:r w:rsidRPr="00B47333">
        <w:t xml:space="preserve">).  Other significant sources of VOC emissions in the San Antonio-New Braunfels MSA are </w:t>
      </w:r>
      <w:r w:rsidR="00B47333" w:rsidRPr="00B47333">
        <w:t>on-road, 23</w:t>
      </w:r>
      <w:r w:rsidRPr="00B47333">
        <w:t xml:space="preserve"> tons per weekday in 2018, and </w:t>
      </w:r>
      <w:r w:rsidR="00B47333" w:rsidRPr="00B47333">
        <w:t>non-road</w:t>
      </w:r>
      <w:r w:rsidRPr="00B47333">
        <w:t xml:space="preserve">, </w:t>
      </w:r>
      <w:r w:rsidR="00B47333" w:rsidRPr="00B47333">
        <w:t>14</w:t>
      </w:r>
      <w:r w:rsidRPr="00B47333">
        <w:t xml:space="preserve"> tons per weekday in 2018.  </w:t>
      </w:r>
    </w:p>
    <w:p w:rsidR="007126F0" w:rsidRPr="00130A80" w:rsidRDefault="007126F0" w:rsidP="007126F0">
      <w:pPr>
        <w:rPr>
          <w:highlight w:val="yellow"/>
        </w:rPr>
      </w:pPr>
    </w:p>
    <w:p w:rsidR="007126F0" w:rsidRPr="00130A80" w:rsidRDefault="007126F0" w:rsidP="007126F0">
      <w:pPr>
        <w:rPr>
          <w:highlight w:val="yellow"/>
        </w:rPr>
      </w:pPr>
    </w:p>
    <w:p w:rsidR="007126F0" w:rsidRPr="00130A80" w:rsidRDefault="007126F0" w:rsidP="007126F0">
      <w:pPr>
        <w:rPr>
          <w:highlight w:val="yellow"/>
        </w:rPr>
      </w:pPr>
    </w:p>
    <w:p w:rsidR="00844570" w:rsidRDefault="00844570">
      <w:pPr>
        <w:spacing w:after="200" w:line="276" w:lineRule="auto"/>
        <w:jc w:val="left"/>
        <w:rPr>
          <w:highlight w:val="yellow"/>
        </w:rPr>
      </w:pPr>
      <w:r>
        <w:rPr>
          <w:highlight w:val="yellow"/>
        </w:rPr>
        <w:br w:type="page"/>
      </w:r>
    </w:p>
    <w:p w:rsidR="007126F0" w:rsidRPr="003E7F99" w:rsidRDefault="007126F0" w:rsidP="007126F0">
      <w:pPr>
        <w:spacing w:line="240" w:lineRule="auto"/>
      </w:pPr>
    </w:p>
    <w:p w:rsidR="007126F0" w:rsidRPr="003E7F99" w:rsidRDefault="007126F0" w:rsidP="00AF5A94">
      <w:bookmarkStart w:id="46" w:name="_Ref363629840"/>
      <w:bookmarkStart w:id="47" w:name="_Toc430872783"/>
      <w:r w:rsidRPr="003E7F99">
        <w:t xml:space="preserve">Figure </w:t>
      </w:r>
      <w:r w:rsidR="00622BA5" w:rsidRPr="003E7F99">
        <w:fldChar w:fldCharType="begin"/>
      </w:r>
      <w:r w:rsidR="00CC0924" w:rsidRPr="003E7F99">
        <w:instrText xml:space="preserve"> STYLEREF 1 \s </w:instrText>
      </w:r>
      <w:r w:rsidR="00622BA5" w:rsidRPr="003E7F99">
        <w:fldChar w:fldCharType="separate"/>
      </w:r>
      <w:r w:rsidR="00FA3E40">
        <w:rPr>
          <w:noProof/>
        </w:rPr>
        <w:t>2</w:t>
      </w:r>
      <w:r w:rsidR="00622BA5" w:rsidRPr="003E7F99">
        <w:fldChar w:fldCharType="end"/>
      </w:r>
      <w:r w:rsidR="00CC0924" w:rsidRPr="003E7F99">
        <w:noBreakHyphen/>
      </w:r>
      <w:r w:rsidR="00622BA5" w:rsidRPr="003E7F99">
        <w:fldChar w:fldCharType="begin"/>
      </w:r>
      <w:r w:rsidR="00CC0924" w:rsidRPr="003E7F99">
        <w:instrText xml:space="preserve"> SEQ Figure \* ARABIC \s 1 </w:instrText>
      </w:r>
      <w:r w:rsidR="00622BA5" w:rsidRPr="003E7F99">
        <w:fldChar w:fldCharType="separate"/>
      </w:r>
      <w:r w:rsidR="00FA3E40">
        <w:rPr>
          <w:noProof/>
        </w:rPr>
        <w:t>5</w:t>
      </w:r>
      <w:r w:rsidR="00622BA5" w:rsidRPr="003E7F99">
        <w:fldChar w:fldCharType="end"/>
      </w:r>
      <w:bookmarkEnd w:id="46"/>
      <w:r w:rsidRPr="003E7F99">
        <w:t>: NO</w:t>
      </w:r>
      <w:r w:rsidRPr="003E7F99">
        <w:rPr>
          <w:vertAlign w:val="subscript"/>
        </w:rPr>
        <w:t>X</w:t>
      </w:r>
      <w:r w:rsidRPr="003E7F99">
        <w:t xml:space="preserve"> Emissions (tons/day) for the San Antonio-New Braunfels MSA, </w:t>
      </w:r>
      <w:r w:rsidR="003E7F99" w:rsidRPr="003E7F99">
        <w:t>2012</w:t>
      </w:r>
      <w:r w:rsidRPr="003E7F99">
        <w:t xml:space="preserve"> and 2018</w:t>
      </w:r>
      <w:bookmarkEnd w:id="47"/>
    </w:p>
    <w:p w:rsidR="007126F0" w:rsidRPr="003E7F99" w:rsidRDefault="003E7F99" w:rsidP="007126F0">
      <w:pPr>
        <w:rPr>
          <w:rFonts w:cs="Arial"/>
          <w:b/>
          <w:bCs/>
          <w:snapToGrid w:val="0"/>
          <w:szCs w:val="22"/>
        </w:rPr>
      </w:pPr>
      <w:r w:rsidRPr="003E7F99">
        <w:rPr>
          <w:noProof/>
          <w:lang w:val="es-419" w:eastAsia="es-419"/>
        </w:rPr>
        <w:drawing>
          <wp:inline distT="0" distB="0" distL="0" distR="0">
            <wp:extent cx="5962650" cy="3419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1069" t="2296" r="455" b="25605"/>
                    <a:stretch/>
                  </pic:blipFill>
                  <pic:spPr bwMode="auto">
                    <a:xfrm>
                      <a:off x="0" y="0"/>
                      <a:ext cx="5978699" cy="3428679"/>
                    </a:xfrm>
                    <a:prstGeom prst="rect">
                      <a:avLst/>
                    </a:prstGeom>
                    <a:ln>
                      <a:noFill/>
                    </a:ln>
                    <a:extLst>
                      <a:ext uri="{53640926-AAD7-44D8-BBD7-CCE9431645EC}">
                        <a14:shadowObscured xmlns:a14="http://schemas.microsoft.com/office/drawing/2010/main"/>
                      </a:ext>
                    </a:extLst>
                  </pic:spPr>
                </pic:pic>
              </a:graphicData>
            </a:graphic>
          </wp:inline>
        </w:drawing>
      </w:r>
    </w:p>
    <w:p w:rsidR="007126F0" w:rsidRPr="003E7F99" w:rsidRDefault="007126F0" w:rsidP="007126F0">
      <w:pPr>
        <w:spacing w:line="240" w:lineRule="auto"/>
      </w:pPr>
    </w:p>
    <w:p w:rsidR="007126F0" w:rsidRPr="003E7F99" w:rsidRDefault="007126F0" w:rsidP="007126F0">
      <w:bookmarkStart w:id="48" w:name="_Ref363630963"/>
      <w:bookmarkStart w:id="49" w:name="_Toc430872784"/>
      <w:r w:rsidRPr="003E7F99">
        <w:t xml:space="preserve">Figure </w:t>
      </w:r>
      <w:r w:rsidR="00622BA5" w:rsidRPr="003E7F99">
        <w:fldChar w:fldCharType="begin"/>
      </w:r>
      <w:r w:rsidR="00CC0924" w:rsidRPr="003E7F99">
        <w:instrText xml:space="preserve"> STYLEREF 1 \s </w:instrText>
      </w:r>
      <w:r w:rsidR="00622BA5" w:rsidRPr="003E7F99">
        <w:fldChar w:fldCharType="separate"/>
      </w:r>
      <w:r w:rsidR="00FA3E40">
        <w:rPr>
          <w:noProof/>
        </w:rPr>
        <w:t>2</w:t>
      </w:r>
      <w:r w:rsidR="00622BA5" w:rsidRPr="003E7F99">
        <w:fldChar w:fldCharType="end"/>
      </w:r>
      <w:r w:rsidR="00CC0924" w:rsidRPr="003E7F99">
        <w:noBreakHyphen/>
      </w:r>
      <w:r w:rsidR="00622BA5" w:rsidRPr="003E7F99">
        <w:fldChar w:fldCharType="begin"/>
      </w:r>
      <w:r w:rsidR="00CC0924" w:rsidRPr="003E7F99">
        <w:instrText xml:space="preserve"> SEQ Figure \* ARABIC \s 1 </w:instrText>
      </w:r>
      <w:r w:rsidR="00622BA5" w:rsidRPr="003E7F99">
        <w:fldChar w:fldCharType="separate"/>
      </w:r>
      <w:r w:rsidR="00FA3E40">
        <w:rPr>
          <w:noProof/>
        </w:rPr>
        <w:t>6</w:t>
      </w:r>
      <w:r w:rsidR="00622BA5" w:rsidRPr="003E7F99">
        <w:fldChar w:fldCharType="end"/>
      </w:r>
      <w:bookmarkEnd w:id="48"/>
      <w:r w:rsidRPr="003E7F99">
        <w:t xml:space="preserve">: VOC Emissions (tons/day) for the San Antonio-New Braunfels MSA, </w:t>
      </w:r>
      <w:r w:rsidR="003E7F99" w:rsidRPr="003E7F99">
        <w:t>2012</w:t>
      </w:r>
      <w:r w:rsidRPr="003E7F99">
        <w:t xml:space="preserve"> and 2018</w:t>
      </w:r>
      <w:bookmarkEnd w:id="49"/>
    </w:p>
    <w:p w:rsidR="007126F0" w:rsidRPr="00130A80" w:rsidRDefault="003E7F99" w:rsidP="007126F0">
      <w:pPr>
        <w:spacing w:after="200" w:line="276" w:lineRule="auto"/>
        <w:jc w:val="left"/>
        <w:rPr>
          <w:rFonts w:cs="Arial"/>
          <w:b/>
          <w:bCs/>
          <w:snapToGrid w:val="0"/>
          <w:szCs w:val="22"/>
          <w:highlight w:val="yellow"/>
        </w:rPr>
      </w:pPr>
      <w:r w:rsidRPr="003E7F99">
        <w:rPr>
          <w:noProof/>
          <w:lang w:val="es-419" w:eastAsia="es-419"/>
        </w:rPr>
        <w:drawing>
          <wp:inline distT="0" distB="0" distL="0" distR="0">
            <wp:extent cx="5948689" cy="3409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srcRect l="1069" t="2296" r="455" b="25604"/>
                    <a:stretch/>
                  </pic:blipFill>
                  <pic:spPr bwMode="auto">
                    <a:xfrm>
                      <a:off x="0" y="0"/>
                      <a:ext cx="5960745" cy="3416861"/>
                    </a:xfrm>
                    <a:prstGeom prst="rect">
                      <a:avLst/>
                    </a:prstGeom>
                    <a:ln>
                      <a:noFill/>
                    </a:ln>
                    <a:extLst>
                      <a:ext uri="{53640926-AAD7-44D8-BBD7-CCE9431645EC}">
                        <a14:shadowObscured xmlns:a14="http://schemas.microsoft.com/office/drawing/2010/main"/>
                      </a:ext>
                    </a:extLst>
                  </pic:spPr>
                </pic:pic>
              </a:graphicData>
            </a:graphic>
          </wp:inline>
        </w:drawing>
      </w:r>
    </w:p>
    <w:p w:rsidR="007126F0" w:rsidRPr="00130A80" w:rsidRDefault="007126F0" w:rsidP="007126F0">
      <w:pPr>
        <w:spacing w:after="200" w:line="276" w:lineRule="auto"/>
        <w:jc w:val="left"/>
        <w:rPr>
          <w:rFonts w:cs="Arial"/>
          <w:b/>
          <w:bCs/>
          <w:snapToGrid w:val="0"/>
          <w:szCs w:val="22"/>
          <w:highlight w:val="yellow"/>
        </w:rPr>
      </w:pPr>
      <w:r w:rsidRPr="00130A80">
        <w:rPr>
          <w:rFonts w:cs="Arial"/>
          <w:b/>
          <w:bCs/>
          <w:szCs w:val="22"/>
          <w:highlight w:val="yellow"/>
        </w:rPr>
        <w:br w:type="page"/>
      </w:r>
    </w:p>
    <w:p w:rsidR="007126F0" w:rsidRPr="00900F99" w:rsidRDefault="007126F0" w:rsidP="007126F0">
      <w:pPr>
        <w:jc w:val="center"/>
      </w:pPr>
    </w:p>
    <w:p w:rsidR="007126F0" w:rsidRPr="00900F99" w:rsidRDefault="007126F0" w:rsidP="007126F0">
      <w:pPr>
        <w:keepNext/>
        <w:rPr>
          <w:rFonts w:cs="Arial"/>
        </w:rPr>
      </w:pPr>
      <w:bookmarkStart w:id="50" w:name="_Ref363633504"/>
      <w:bookmarkStart w:id="51" w:name="_Toc430872817"/>
      <w:r w:rsidRPr="00900F99">
        <w:rPr>
          <w:rFonts w:cs="Arial"/>
        </w:rPr>
        <w:t xml:space="preserve">Table </w:t>
      </w:r>
      <w:r w:rsidR="00622BA5" w:rsidRPr="00900F99">
        <w:rPr>
          <w:rFonts w:cs="Arial"/>
        </w:rPr>
        <w:fldChar w:fldCharType="begin"/>
      </w:r>
      <w:r w:rsidR="000B7A2A" w:rsidRPr="00900F99">
        <w:rPr>
          <w:rFonts w:cs="Arial"/>
        </w:rPr>
        <w:instrText xml:space="preserve"> STYLEREF 1 \s </w:instrText>
      </w:r>
      <w:r w:rsidR="00622BA5" w:rsidRPr="00900F99">
        <w:rPr>
          <w:rFonts w:cs="Arial"/>
        </w:rPr>
        <w:fldChar w:fldCharType="separate"/>
      </w:r>
      <w:r w:rsidR="00FA3E40">
        <w:rPr>
          <w:rFonts w:cs="Arial"/>
          <w:noProof/>
        </w:rPr>
        <w:t>2</w:t>
      </w:r>
      <w:r w:rsidR="00622BA5" w:rsidRPr="00900F99">
        <w:rPr>
          <w:rFonts w:cs="Arial"/>
        </w:rPr>
        <w:fldChar w:fldCharType="end"/>
      </w:r>
      <w:r w:rsidR="000B7A2A" w:rsidRPr="00900F99">
        <w:rPr>
          <w:rFonts w:cs="Arial"/>
        </w:rPr>
        <w:noBreakHyphen/>
      </w:r>
      <w:r w:rsidR="00622BA5" w:rsidRPr="00900F99">
        <w:rPr>
          <w:rFonts w:cs="Arial"/>
        </w:rPr>
        <w:fldChar w:fldCharType="begin"/>
      </w:r>
      <w:r w:rsidR="000B7A2A" w:rsidRPr="00900F99">
        <w:rPr>
          <w:rFonts w:cs="Arial"/>
        </w:rPr>
        <w:instrText xml:space="preserve"> SEQ Table \* ARABIC \s 1 </w:instrText>
      </w:r>
      <w:r w:rsidR="00622BA5" w:rsidRPr="00900F99">
        <w:rPr>
          <w:rFonts w:cs="Arial"/>
        </w:rPr>
        <w:fldChar w:fldCharType="separate"/>
      </w:r>
      <w:r w:rsidR="00FA3E40">
        <w:rPr>
          <w:rFonts w:cs="Arial"/>
          <w:noProof/>
        </w:rPr>
        <w:t>4</w:t>
      </w:r>
      <w:r w:rsidR="00622BA5" w:rsidRPr="00900F99">
        <w:rPr>
          <w:rFonts w:cs="Arial"/>
        </w:rPr>
        <w:fldChar w:fldCharType="end"/>
      </w:r>
      <w:bookmarkEnd w:id="50"/>
      <w:r w:rsidRPr="00900F99">
        <w:rPr>
          <w:rFonts w:cs="Arial"/>
        </w:rPr>
        <w:t>: NO</w:t>
      </w:r>
      <w:r w:rsidRPr="00900F99">
        <w:rPr>
          <w:rFonts w:cs="Arial"/>
          <w:vertAlign w:val="subscript"/>
        </w:rPr>
        <w:t>X</w:t>
      </w:r>
      <w:r w:rsidRPr="00900F99">
        <w:rPr>
          <w:rFonts w:cs="Arial"/>
        </w:rPr>
        <w:t xml:space="preserve"> Emissions (tons/day) for the San Antonio-New Braunfels MSA, 2012 and 2018 Eagle Ford Moderate Scenario</w:t>
      </w:r>
      <w:bookmarkEnd w:id="51"/>
    </w:p>
    <w:tbl>
      <w:tblPr>
        <w:tblW w:w="9648" w:type="dxa"/>
        <w:tblLayout w:type="fixed"/>
        <w:tblLook w:val="04A0" w:firstRow="1" w:lastRow="0" w:firstColumn="1" w:lastColumn="0" w:noHBand="0" w:noVBand="1"/>
      </w:tblPr>
      <w:tblGrid>
        <w:gridCol w:w="918"/>
        <w:gridCol w:w="1202"/>
        <w:gridCol w:w="1075"/>
        <w:gridCol w:w="1075"/>
        <w:gridCol w:w="1076"/>
        <w:gridCol w:w="1075"/>
        <w:gridCol w:w="1076"/>
        <w:gridCol w:w="1075"/>
        <w:gridCol w:w="1076"/>
      </w:tblGrid>
      <w:tr w:rsidR="007126F0" w:rsidRPr="00900F99" w:rsidTr="00CA0558">
        <w:trPr>
          <w:trHeight w:val="510"/>
        </w:trPr>
        <w:tc>
          <w:tcPr>
            <w:tcW w:w="918"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Year</w:t>
            </w:r>
          </w:p>
        </w:tc>
        <w:tc>
          <w:tcPr>
            <w:tcW w:w="1202" w:type="dxa"/>
            <w:tcBorders>
              <w:top w:val="single" w:sz="12" w:space="0" w:color="auto"/>
              <w:left w:val="nil"/>
              <w:bottom w:val="single" w:sz="12" w:space="0" w:color="auto"/>
              <w:right w:val="single" w:sz="4" w:space="0" w:color="auto"/>
            </w:tcBorders>
            <w:shd w:val="clear" w:color="auto" w:fill="D9D9D9" w:themeFill="background1" w:themeFillShade="D9"/>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Day of Week</w:t>
            </w:r>
          </w:p>
        </w:tc>
        <w:tc>
          <w:tcPr>
            <w:tcW w:w="1075"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On-Road</w:t>
            </w:r>
          </w:p>
        </w:tc>
        <w:tc>
          <w:tcPr>
            <w:tcW w:w="1075"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Point</w:t>
            </w:r>
          </w:p>
        </w:tc>
        <w:tc>
          <w:tcPr>
            <w:tcW w:w="1076"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Area</w:t>
            </w:r>
          </w:p>
        </w:tc>
        <w:tc>
          <w:tcPr>
            <w:tcW w:w="1075"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Non-Road</w:t>
            </w:r>
          </w:p>
        </w:tc>
        <w:tc>
          <w:tcPr>
            <w:tcW w:w="1076"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Off-Road</w:t>
            </w:r>
          </w:p>
        </w:tc>
        <w:tc>
          <w:tcPr>
            <w:tcW w:w="1075" w:type="dxa"/>
            <w:tcBorders>
              <w:top w:val="single" w:sz="12" w:space="0" w:color="auto"/>
              <w:left w:val="nil"/>
              <w:bottom w:val="single" w:sz="12" w:space="0" w:color="auto"/>
              <w:right w:val="nil"/>
            </w:tcBorders>
            <w:shd w:val="clear" w:color="auto" w:fill="D9D9D9" w:themeFill="background1" w:themeFillShade="D9"/>
            <w:noWrap/>
            <w:vAlign w:val="center"/>
            <w:hideMark/>
          </w:tcPr>
          <w:p w:rsidR="007126F0" w:rsidRPr="00900F99" w:rsidRDefault="00900F99" w:rsidP="007126F0">
            <w:pPr>
              <w:spacing w:line="240" w:lineRule="auto"/>
              <w:jc w:val="center"/>
              <w:rPr>
                <w:rFonts w:cs="Arial"/>
                <w:color w:val="000000"/>
                <w:sz w:val="20"/>
              </w:rPr>
            </w:pPr>
            <w:r w:rsidRPr="00900F99">
              <w:rPr>
                <w:rFonts w:cs="Arial"/>
                <w:color w:val="000000"/>
                <w:sz w:val="20"/>
              </w:rPr>
              <w:t>Oil and Gas</w:t>
            </w:r>
          </w:p>
        </w:tc>
        <w:tc>
          <w:tcPr>
            <w:tcW w:w="1076" w:type="dxa"/>
            <w:tcBorders>
              <w:top w:val="single" w:sz="12" w:space="0" w:color="auto"/>
              <w:left w:val="double" w:sz="6" w:space="0" w:color="auto"/>
              <w:bottom w:val="single" w:sz="12" w:space="0" w:color="auto"/>
              <w:right w:val="single" w:sz="12"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Total NO</w:t>
            </w:r>
            <w:r w:rsidRPr="00900F99">
              <w:rPr>
                <w:rFonts w:cs="Arial"/>
                <w:color w:val="000000"/>
                <w:sz w:val="20"/>
                <w:vertAlign w:val="subscript"/>
              </w:rPr>
              <w:t>X</w:t>
            </w:r>
          </w:p>
        </w:tc>
      </w:tr>
      <w:tr w:rsidR="00900F99" w:rsidRPr="00900F99" w:rsidTr="00233646">
        <w:trPr>
          <w:trHeight w:val="270"/>
        </w:trPr>
        <w:tc>
          <w:tcPr>
            <w:tcW w:w="918" w:type="dxa"/>
            <w:vMerge w:val="restart"/>
            <w:tcBorders>
              <w:top w:val="nil"/>
              <w:left w:val="single" w:sz="12" w:space="0" w:color="auto"/>
              <w:bottom w:val="single" w:sz="12" w:space="0" w:color="000000"/>
              <w:right w:val="single" w:sz="4" w:space="0" w:color="auto"/>
            </w:tcBorders>
            <w:shd w:val="clear" w:color="auto" w:fill="auto"/>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2012</w:t>
            </w:r>
          </w:p>
        </w:tc>
        <w:tc>
          <w:tcPr>
            <w:tcW w:w="1202"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Weekday</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76.0</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57.5</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7.8</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10.7</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7.2</w:t>
            </w:r>
          </w:p>
        </w:tc>
        <w:tc>
          <w:tcPr>
            <w:tcW w:w="1075"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12.9</w:t>
            </w:r>
          </w:p>
        </w:tc>
        <w:tc>
          <w:tcPr>
            <w:tcW w:w="1076"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172.1</w:t>
            </w:r>
          </w:p>
        </w:tc>
      </w:tr>
      <w:tr w:rsidR="00900F99" w:rsidRPr="00900F99" w:rsidTr="00233646">
        <w:trPr>
          <w:trHeight w:val="255"/>
        </w:trPr>
        <w:tc>
          <w:tcPr>
            <w:tcW w:w="918"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202"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Friday</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83.8</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57.5</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7.8</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10.7</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7.2</w:t>
            </w:r>
          </w:p>
        </w:tc>
        <w:tc>
          <w:tcPr>
            <w:tcW w:w="1075"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12.9</w:t>
            </w:r>
          </w:p>
        </w:tc>
        <w:tc>
          <w:tcPr>
            <w:tcW w:w="1076"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179.9</w:t>
            </w:r>
          </w:p>
        </w:tc>
      </w:tr>
      <w:tr w:rsidR="00900F99" w:rsidRPr="00900F99" w:rsidTr="00233646">
        <w:trPr>
          <w:trHeight w:val="255"/>
        </w:trPr>
        <w:tc>
          <w:tcPr>
            <w:tcW w:w="918"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202"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Saturday</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62.2</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57.5</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6.1</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15.8</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7.2</w:t>
            </w:r>
          </w:p>
        </w:tc>
        <w:tc>
          <w:tcPr>
            <w:tcW w:w="1075"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12.9</w:t>
            </w:r>
          </w:p>
        </w:tc>
        <w:tc>
          <w:tcPr>
            <w:tcW w:w="1076"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161.6</w:t>
            </w:r>
          </w:p>
        </w:tc>
      </w:tr>
      <w:tr w:rsidR="00900F99" w:rsidRPr="00900F99" w:rsidTr="00233646">
        <w:trPr>
          <w:trHeight w:val="270"/>
        </w:trPr>
        <w:tc>
          <w:tcPr>
            <w:tcW w:w="918"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202" w:type="dxa"/>
            <w:tcBorders>
              <w:top w:val="nil"/>
              <w:left w:val="nil"/>
              <w:bottom w:val="single" w:sz="12"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Sunday</w:t>
            </w:r>
          </w:p>
        </w:tc>
        <w:tc>
          <w:tcPr>
            <w:tcW w:w="1075"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52.3</w:t>
            </w:r>
          </w:p>
        </w:tc>
        <w:tc>
          <w:tcPr>
            <w:tcW w:w="1075"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57.5</w:t>
            </w:r>
          </w:p>
        </w:tc>
        <w:tc>
          <w:tcPr>
            <w:tcW w:w="1076"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4.4</w:t>
            </w:r>
          </w:p>
        </w:tc>
        <w:tc>
          <w:tcPr>
            <w:tcW w:w="1075"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13.4</w:t>
            </w:r>
          </w:p>
        </w:tc>
        <w:tc>
          <w:tcPr>
            <w:tcW w:w="1076"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7.2</w:t>
            </w:r>
          </w:p>
        </w:tc>
        <w:tc>
          <w:tcPr>
            <w:tcW w:w="1075" w:type="dxa"/>
            <w:tcBorders>
              <w:top w:val="nil"/>
              <w:left w:val="nil"/>
              <w:bottom w:val="single" w:sz="12"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12.9</w:t>
            </w:r>
          </w:p>
        </w:tc>
        <w:tc>
          <w:tcPr>
            <w:tcW w:w="1076" w:type="dxa"/>
            <w:tcBorders>
              <w:top w:val="nil"/>
              <w:left w:val="double" w:sz="6" w:space="0" w:color="auto"/>
              <w:bottom w:val="single" w:sz="12"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147.6</w:t>
            </w:r>
          </w:p>
        </w:tc>
      </w:tr>
      <w:tr w:rsidR="00900F99" w:rsidRPr="00900F99" w:rsidTr="00233646">
        <w:trPr>
          <w:trHeight w:val="270"/>
        </w:trPr>
        <w:tc>
          <w:tcPr>
            <w:tcW w:w="918" w:type="dxa"/>
            <w:vMerge w:val="restart"/>
            <w:tcBorders>
              <w:top w:val="nil"/>
              <w:left w:val="single" w:sz="12" w:space="0" w:color="auto"/>
              <w:bottom w:val="single" w:sz="12" w:space="0" w:color="000000"/>
              <w:right w:val="single" w:sz="4" w:space="0" w:color="auto"/>
            </w:tcBorders>
            <w:shd w:val="clear" w:color="auto" w:fill="auto"/>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2018</w:t>
            </w:r>
          </w:p>
        </w:tc>
        <w:tc>
          <w:tcPr>
            <w:tcW w:w="1202"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Weekday</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37.4</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69.8</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8.1</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12.4</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6.5</w:t>
            </w:r>
          </w:p>
        </w:tc>
        <w:tc>
          <w:tcPr>
            <w:tcW w:w="1075"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5.6</w:t>
            </w:r>
          </w:p>
        </w:tc>
        <w:tc>
          <w:tcPr>
            <w:tcW w:w="1076"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139.9</w:t>
            </w:r>
          </w:p>
        </w:tc>
      </w:tr>
      <w:tr w:rsidR="00900F99" w:rsidRPr="00900F99" w:rsidTr="00233646">
        <w:trPr>
          <w:trHeight w:val="255"/>
        </w:trPr>
        <w:tc>
          <w:tcPr>
            <w:tcW w:w="918"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202"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Friday</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41.0</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69.8</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8.1</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12.4</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6.5</w:t>
            </w:r>
          </w:p>
        </w:tc>
        <w:tc>
          <w:tcPr>
            <w:tcW w:w="1075"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5.6</w:t>
            </w:r>
          </w:p>
        </w:tc>
        <w:tc>
          <w:tcPr>
            <w:tcW w:w="1076"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143.4</w:t>
            </w:r>
          </w:p>
        </w:tc>
      </w:tr>
      <w:tr w:rsidR="00900F99" w:rsidRPr="00900F99" w:rsidTr="00233646">
        <w:trPr>
          <w:trHeight w:val="255"/>
        </w:trPr>
        <w:tc>
          <w:tcPr>
            <w:tcW w:w="918"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202"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Saturday</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30.5</w:t>
            </w:r>
          </w:p>
        </w:tc>
        <w:tc>
          <w:tcPr>
            <w:tcW w:w="1075"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69.8</w:t>
            </w:r>
          </w:p>
        </w:tc>
        <w:tc>
          <w:tcPr>
            <w:tcW w:w="1076"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6.3</w:t>
            </w:r>
          </w:p>
        </w:tc>
        <w:tc>
          <w:tcPr>
            <w:tcW w:w="1075" w:type="dxa"/>
            <w:tcBorders>
              <w:top w:val="nil"/>
              <w:left w:val="nil"/>
              <w:bottom w:val="nil"/>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10.2</w:t>
            </w:r>
          </w:p>
        </w:tc>
        <w:tc>
          <w:tcPr>
            <w:tcW w:w="1076" w:type="dxa"/>
            <w:tcBorders>
              <w:top w:val="nil"/>
              <w:left w:val="single" w:sz="4" w:space="0" w:color="auto"/>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6.5</w:t>
            </w:r>
          </w:p>
        </w:tc>
        <w:tc>
          <w:tcPr>
            <w:tcW w:w="1075"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5.6</w:t>
            </w:r>
          </w:p>
        </w:tc>
        <w:tc>
          <w:tcPr>
            <w:tcW w:w="1076"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128.9</w:t>
            </w:r>
          </w:p>
        </w:tc>
      </w:tr>
      <w:tr w:rsidR="00900F99" w:rsidRPr="00900F99" w:rsidTr="00233646">
        <w:trPr>
          <w:trHeight w:val="270"/>
        </w:trPr>
        <w:tc>
          <w:tcPr>
            <w:tcW w:w="918"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202" w:type="dxa"/>
            <w:tcBorders>
              <w:top w:val="nil"/>
              <w:left w:val="nil"/>
              <w:bottom w:val="single" w:sz="12"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Sunday</w:t>
            </w:r>
          </w:p>
        </w:tc>
        <w:tc>
          <w:tcPr>
            <w:tcW w:w="1075"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26.0</w:t>
            </w:r>
          </w:p>
        </w:tc>
        <w:tc>
          <w:tcPr>
            <w:tcW w:w="1075"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69.8</w:t>
            </w:r>
          </w:p>
        </w:tc>
        <w:tc>
          <w:tcPr>
            <w:tcW w:w="1076"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4.5</w:t>
            </w:r>
          </w:p>
        </w:tc>
        <w:tc>
          <w:tcPr>
            <w:tcW w:w="1075" w:type="dxa"/>
            <w:tcBorders>
              <w:top w:val="single" w:sz="4" w:space="0" w:color="auto"/>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8.6</w:t>
            </w:r>
          </w:p>
        </w:tc>
        <w:tc>
          <w:tcPr>
            <w:tcW w:w="1076"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6.5</w:t>
            </w:r>
          </w:p>
        </w:tc>
        <w:tc>
          <w:tcPr>
            <w:tcW w:w="1075" w:type="dxa"/>
            <w:tcBorders>
              <w:top w:val="nil"/>
              <w:left w:val="nil"/>
              <w:bottom w:val="single" w:sz="12"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5.6</w:t>
            </w:r>
          </w:p>
        </w:tc>
        <w:tc>
          <w:tcPr>
            <w:tcW w:w="1076" w:type="dxa"/>
            <w:tcBorders>
              <w:top w:val="nil"/>
              <w:left w:val="double" w:sz="6" w:space="0" w:color="auto"/>
              <w:bottom w:val="single" w:sz="12"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120.9</w:t>
            </w:r>
          </w:p>
        </w:tc>
      </w:tr>
    </w:tbl>
    <w:p w:rsidR="007126F0" w:rsidRPr="00900F99" w:rsidRDefault="007126F0" w:rsidP="007126F0">
      <w:pPr>
        <w:rPr>
          <w:rFonts w:cs="Arial"/>
          <w:b/>
          <w:bCs/>
          <w:snapToGrid w:val="0"/>
          <w:szCs w:val="22"/>
        </w:rPr>
      </w:pPr>
    </w:p>
    <w:p w:rsidR="007126F0" w:rsidRPr="00900F99" w:rsidRDefault="007126F0" w:rsidP="007126F0">
      <w:pPr>
        <w:keepNext/>
        <w:rPr>
          <w:rFonts w:cs="Arial"/>
          <w:szCs w:val="22"/>
        </w:rPr>
      </w:pPr>
      <w:bookmarkStart w:id="52" w:name="_Ref363633512"/>
      <w:bookmarkStart w:id="53" w:name="_Toc430872818"/>
      <w:r w:rsidRPr="00900F99">
        <w:rPr>
          <w:rFonts w:cs="Arial"/>
        </w:rPr>
        <w:t xml:space="preserve">Table </w:t>
      </w:r>
      <w:r w:rsidR="00622BA5" w:rsidRPr="00900F99">
        <w:rPr>
          <w:rFonts w:cs="Arial"/>
        </w:rPr>
        <w:fldChar w:fldCharType="begin"/>
      </w:r>
      <w:r w:rsidR="000B7A2A" w:rsidRPr="00900F99">
        <w:rPr>
          <w:rFonts w:cs="Arial"/>
        </w:rPr>
        <w:instrText xml:space="preserve"> STYLEREF 1 \s </w:instrText>
      </w:r>
      <w:r w:rsidR="00622BA5" w:rsidRPr="00900F99">
        <w:rPr>
          <w:rFonts w:cs="Arial"/>
        </w:rPr>
        <w:fldChar w:fldCharType="separate"/>
      </w:r>
      <w:r w:rsidR="00FA3E40">
        <w:rPr>
          <w:rFonts w:cs="Arial"/>
          <w:noProof/>
        </w:rPr>
        <w:t>2</w:t>
      </w:r>
      <w:r w:rsidR="00622BA5" w:rsidRPr="00900F99">
        <w:rPr>
          <w:rFonts w:cs="Arial"/>
        </w:rPr>
        <w:fldChar w:fldCharType="end"/>
      </w:r>
      <w:r w:rsidR="000B7A2A" w:rsidRPr="00900F99">
        <w:rPr>
          <w:rFonts w:cs="Arial"/>
        </w:rPr>
        <w:noBreakHyphen/>
      </w:r>
      <w:r w:rsidR="00622BA5" w:rsidRPr="00900F99">
        <w:rPr>
          <w:rFonts w:cs="Arial"/>
        </w:rPr>
        <w:fldChar w:fldCharType="begin"/>
      </w:r>
      <w:r w:rsidR="000B7A2A" w:rsidRPr="00900F99">
        <w:rPr>
          <w:rFonts w:cs="Arial"/>
        </w:rPr>
        <w:instrText xml:space="preserve"> SEQ Table \* ARABIC \s 1 </w:instrText>
      </w:r>
      <w:r w:rsidR="00622BA5" w:rsidRPr="00900F99">
        <w:rPr>
          <w:rFonts w:cs="Arial"/>
        </w:rPr>
        <w:fldChar w:fldCharType="separate"/>
      </w:r>
      <w:r w:rsidR="00FA3E40">
        <w:rPr>
          <w:rFonts w:cs="Arial"/>
          <w:noProof/>
        </w:rPr>
        <w:t>5</w:t>
      </w:r>
      <w:r w:rsidR="00622BA5" w:rsidRPr="00900F99">
        <w:rPr>
          <w:rFonts w:cs="Arial"/>
        </w:rPr>
        <w:fldChar w:fldCharType="end"/>
      </w:r>
      <w:bookmarkEnd w:id="52"/>
      <w:r w:rsidRPr="00900F99">
        <w:rPr>
          <w:rFonts w:cs="Arial"/>
        </w:rPr>
        <w:t xml:space="preserve">: </w:t>
      </w:r>
      <w:r w:rsidRPr="00900F99">
        <w:rPr>
          <w:rFonts w:cs="Arial"/>
          <w:szCs w:val="22"/>
        </w:rPr>
        <w:t xml:space="preserve">VOC Emissions (tons/day) for the </w:t>
      </w:r>
      <w:r w:rsidRPr="00900F99">
        <w:rPr>
          <w:rFonts w:cs="Arial"/>
        </w:rPr>
        <w:t>San Antonio-New Braunfels MSA, 2012 and 2018 Eagle Ford Moderate Scenario</w:t>
      </w:r>
      <w:bookmarkEnd w:id="53"/>
    </w:p>
    <w:tbl>
      <w:tblPr>
        <w:tblW w:w="9648" w:type="dxa"/>
        <w:tblLayout w:type="fixed"/>
        <w:tblLook w:val="04A0" w:firstRow="1" w:lastRow="0" w:firstColumn="1" w:lastColumn="0" w:noHBand="0" w:noVBand="1"/>
      </w:tblPr>
      <w:tblGrid>
        <w:gridCol w:w="955"/>
        <w:gridCol w:w="1133"/>
        <w:gridCol w:w="1080"/>
        <w:gridCol w:w="1080"/>
        <w:gridCol w:w="1080"/>
        <w:gridCol w:w="1080"/>
        <w:gridCol w:w="1080"/>
        <w:gridCol w:w="1080"/>
        <w:gridCol w:w="1080"/>
      </w:tblGrid>
      <w:tr w:rsidR="007126F0" w:rsidRPr="00900F99" w:rsidTr="00CA0558">
        <w:trPr>
          <w:trHeight w:val="510"/>
        </w:trPr>
        <w:tc>
          <w:tcPr>
            <w:tcW w:w="955"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Year</w:t>
            </w:r>
          </w:p>
        </w:tc>
        <w:tc>
          <w:tcPr>
            <w:tcW w:w="1133" w:type="dxa"/>
            <w:tcBorders>
              <w:top w:val="single" w:sz="12" w:space="0" w:color="auto"/>
              <w:left w:val="nil"/>
              <w:bottom w:val="single" w:sz="12" w:space="0" w:color="auto"/>
              <w:right w:val="single" w:sz="4" w:space="0" w:color="auto"/>
            </w:tcBorders>
            <w:shd w:val="clear" w:color="auto" w:fill="D9D9D9" w:themeFill="background1" w:themeFillShade="D9"/>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Day of Week</w:t>
            </w:r>
          </w:p>
        </w:tc>
        <w:tc>
          <w:tcPr>
            <w:tcW w:w="108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On-Road</w:t>
            </w:r>
          </w:p>
        </w:tc>
        <w:tc>
          <w:tcPr>
            <w:tcW w:w="108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Point</w:t>
            </w:r>
          </w:p>
        </w:tc>
        <w:tc>
          <w:tcPr>
            <w:tcW w:w="108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Area</w:t>
            </w:r>
          </w:p>
        </w:tc>
        <w:tc>
          <w:tcPr>
            <w:tcW w:w="108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Non-Road</w:t>
            </w:r>
          </w:p>
        </w:tc>
        <w:tc>
          <w:tcPr>
            <w:tcW w:w="1080" w:type="dxa"/>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Off-Road</w:t>
            </w:r>
          </w:p>
        </w:tc>
        <w:tc>
          <w:tcPr>
            <w:tcW w:w="1080" w:type="dxa"/>
            <w:tcBorders>
              <w:top w:val="single" w:sz="12" w:space="0" w:color="auto"/>
              <w:left w:val="nil"/>
              <w:bottom w:val="single" w:sz="12" w:space="0" w:color="auto"/>
              <w:right w:val="nil"/>
            </w:tcBorders>
            <w:shd w:val="clear" w:color="auto" w:fill="D9D9D9" w:themeFill="background1" w:themeFillShade="D9"/>
            <w:noWrap/>
            <w:vAlign w:val="center"/>
            <w:hideMark/>
          </w:tcPr>
          <w:p w:rsidR="007126F0" w:rsidRPr="00900F99" w:rsidRDefault="00900F99" w:rsidP="007126F0">
            <w:pPr>
              <w:spacing w:line="240" w:lineRule="auto"/>
              <w:jc w:val="center"/>
              <w:rPr>
                <w:rFonts w:cs="Arial"/>
                <w:color w:val="000000"/>
                <w:sz w:val="20"/>
              </w:rPr>
            </w:pPr>
            <w:r w:rsidRPr="00900F99">
              <w:rPr>
                <w:rFonts w:cs="Arial"/>
                <w:color w:val="000000"/>
                <w:sz w:val="20"/>
              </w:rPr>
              <w:t>Oil and Gas</w:t>
            </w:r>
          </w:p>
        </w:tc>
        <w:tc>
          <w:tcPr>
            <w:tcW w:w="1080" w:type="dxa"/>
            <w:tcBorders>
              <w:top w:val="single" w:sz="12" w:space="0" w:color="auto"/>
              <w:left w:val="double" w:sz="6" w:space="0" w:color="auto"/>
              <w:bottom w:val="single" w:sz="12" w:space="0" w:color="auto"/>
              <w:right w:val="single" w:sz="12" w:space="0" w:color="auto"/>
            </w:tcBorders>
            <w:shd w:val="clear" w:color="auto" w:fill="D9D9D9" w:themeFill="background1" w:themeFillShade="D9"/>
            <w:noWrap/>
            <w:vAlign w:val="center"/>
            <w:hideMark/>
          </w:tcPr>
          <w:p w:rsidR="007126F0" w:rsidRPr="00900F99" w:rsidRDefault="007126F0" w:rsidP="007126F0">
            <w:pPr>
              <w:spacing w:line="240" w:lineRule="auto"/>
              <w:jc w:val="center"/>
              <w:rPr>
                <w:rFonts w:cs="Arial"/>
                <w:color w:val="000000"/>
                <w:sz w:val="20"/>
              </w:rPr>
            </w:pPr>
            <w:r w:rsidRPr="00900F99">
              <w:rPr>
                <w:rFonts w:cs="Arial"/>
                <w:color w:val="000000"/>
                <w:sz w:val="20"/>
              </w:rPr>
              <w:t>Total VOC</w:t>
            </w:r>
          </w:p>
        </w:tc>
      </w:tr>
      <w:tr w:rsidR="00900F99" w:rsidRPr="00900F99" w:rsidTr="00233646">
        <w:trPr>
          <w:trHeight w:val="270"/>
        </w:trPr>
        <w:tc>
          <w:tcPr>
            <w:tcW w:w="955" w:type="dxa"/>
            <w:vMerge w:val="restart"/>
            <w:tcBorders>
              <w:top w:val="nil"/>
              <w:left w:val="single" w:sz="12" w:space="0" w:color="auto"/>
              <w:bottom w:val="single" w:sz="12" w:space="0" w:color="000000"/>
              <w:right w:val="single" w:sz="4" w:space="0" w:color="auto"/>
            </w:tcBorders>
            <w:shd w:val="clear" w:color="auto" w:fill="auto"/>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2012</w:t>
            </w:r>
          </w:p>
        </w:tc>
        <w:tc>
          <w:tcPr>
            <w:tcW w:w="1133"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Weekday</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35.3</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9.7</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96.3</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9.8</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86.7</w:t>
            </w:r>
          </w:p>
        </w:tc>
        <w:tc>
          <w:tcPr>
            <w:tcW w:w="1080"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238.9</w:t>
            </w:r>
          </w:p>
        </w:tc>
      </w:tr>
      <w:tr w:rsidR="00900F99" w:rsidRPr="00900F99" w:rsidTr="00233646">
        <w:trPr>
          <w:trHeight w:val="255"/>
        </w:trPr>
        <w:tc>
          <w:tcPr>
            <w:tcW w:w="955"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133"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Friday</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36.9</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9.7</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96.3</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9.8</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86.7</w:t>
            </w:r>
          </w:p>
        </w:tc>
        <w:tc>
          <w:tcPr>
            <w:tcW w:w="1080"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240.6</w:t>
            </w:r>
          </w:p>
        </w:tc>
      </w:tr>
      <w:tr w:rsidR="00900F99" w:rsidRPr="00900F99" w:rsidTr="00233646">
        <w:trPr>
          <w:trHeight w:val="255"/>
        </w:trPr>
        <w:tc>
          <w:tcPr>
            <w:tcW w:w="955"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133"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Saturday</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31.4</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9.7</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50.2</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36.0</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86.7</w:t>
            </w:r>
          </w:p>
        </w:tc>
        <w:tc>
          <w:tcPr>
            <w:tcW w:w="1080"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215.1</w:t>
            </w:r>
          </w:p>
        </w:tc>
      </w:tr>
      <w:tr w:rsidR="00900F99" w:rsidRPr="00900F99" w:rsidTr="00233646">
        <w:trPr>
          <w:trHeight w:val="270"/>
        </w:trPr>
        <w:tc>
          <w:tcPr>
            <w:tcW w:w="955"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133" w:type="dxa"/>
            <w:tcBorders>
              <w:top w:val="nil"/>
              <w:left w:val="nil"/>
              <w:bottom w:val="single" w:sz="12"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Sunday</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29.7</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9.7</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32.4</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33.7</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12"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86.7</w:t>
            </w:r>
          </w:p>
        </w:tc>
        <w:tc>
          <w:tcPr>
            <w:tcW w:w="1080" w:type="dxa"/>
            <w:tcBorders>
              <w:top w:val="nil"/>
              <w:left w:val="double" w:sz="6" w:space="0" w:color="auto"/>
              <w:bottom w:val="single" w:sz="12"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193.4</w:t>
            </w:r>
          </w:p>
        </w:tc>
      </w:tr>
      <w:tr w:rsidR="00900F99" w:rsidRPr="00900F99" w:rsidTr="00233646">
        <w:trPr>
          <w:trHeight w:val="270"/>
        </w:trPr>
        <w:tc>
          <w:tcPr>
            <w:tcW w:w="955" w:type="dxa"/>
            <w:vMerge w:val="restart"/>
            <w:tcBorders>
              <w:top w:val="nil"/>
              <w:left w:val="single" w:sz="12" w:space="0" w:color="auto"/>
              <w:bottom w:val="single" w:sz="12" w:space="0" w:color="000000"/>
              <w:right w:val="single" w:sz="4" w:space="0" w:color="auto"/>
            </w:tcBorders>
            <w:shd w:val="clear" w:color="auto" w:fill="auto"/>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2018</w:t>
            </w:r>
          </w:p>
        </w:tc>
        <w:tc>
          <w:tcPr>
            <w:tcW w:w="1133"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Weekday</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23.2</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10.0</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99.9</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14.2</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101.0</w:t>
            </w:r>
          </w:p>
        </w:tc>
        <w:tc>
          <w:tcPr>
            <w:tcW w:w="1080"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249.3</w:t>
            </w:r>
          </w:p>
        </w:tc>
      </w:tr>
      <w:tr w:rsidR="00900F99" w:rsidRPr="00900F99" w:rsidTr="00233646">
        <w:trPr>
          <w:trHeight w:val="255"/>
        </w:trPr>
        <w:tc>
          <w:tcPr>
            <w:tcW w:w="955"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133"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Friday</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24.0</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10.0</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99.9</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14.2</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101.0</w:t>
            </w:r>
          </w:p>
        </w:tc>
        <w:tc>
          <w:tcPr>
            <w:tcW w:w="1080"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250.1</w:t>
            </w:r>
          </w:p>
        </w:tc>
      </w:tr>
      <w:tr w:rsidR="00900F99" w:rsidRPr="00900F99" w:rsidTr="00233646">
        <w:trPr>
          <w:trHeight w:val="255"/>
        </w:trPr>
        <w:tc>
          <w:tcPr>
            <w:tcW w:w="955"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133" w:type="dxa"/>
            <w:tcBorders>
              <w:top w:val="nil"/>
              <w:left w:val="nil"/>
              <w:bottom w:val="single" w:sz="4"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Saturday</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20.9</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10.0</w:t>
            </w:r>
          </w:p>
        </w:tc>
        <w:tc>
          <w:tcPr>
            <w:tcW w:w="1080" w:type="dxa"/>
            <w:tcBorders>
              <w:top w:val="nil"/>
              <w:left w:val="nil"/>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51.9</w:t>
            </w:r>
          </w:p>
        </w:tc>
        <w:tc>
          <w:tcPr>
            <w:tcW w:w="1080" w:type="dxa"/>
            <w:tcBorders>
              <w:top w:val="nil"/>
              <w:left w:val="nil"/>
              <w:bottom w:val="nil"/>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24.9</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4"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101.0</w:t>
            </w:r>
          </w:p>
        </w:tc>
        <w:tc>
          <w:tcPr>
            <w:tcW w:w="1080" w:type="dxa"/>
            <w:tcBorders>
              <w:top w:val="nil"/>
              <w:left w:val="double" w:sz="6" w:space="0" w:color="auto"/>
              <w:bottom w:val="single" w:sz="4"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209.9</w:t>
            </w:r>
          </w:p>
        </w:tc>
      </w:tr>
      <w:tr w:rsidR="00900F99" w:rsidRPr="00900F99" w:rsidTr="00233646">
        <w:trPr>
          <w:trHeight w:val="270"/>
        </w:trPr>
        <w:tc>
          <w:tcPr>
            <w:tcW w:w="955" w:type="dxa"/>
            <w:vMerge/>
            <w:tcBorders>
              <w:top w:val="nil"/>
              <w:left w:val="single" w:sz="12" w:space="0" w:color="auto"/>
              <w:bottom w:val="single" w:sz="12" w:space="0" w:color="000000"/>
              <w:right w:val="single" w:sz="4" w:space="0" w:color="auto"/>
            </w:tcBorders>
            <w:vAlign w:val="center"/>
            <w:hideMark/>
          </w:tcPr>
          <w:p w:rsidR="00900F99" w:rsidRPr="00900F99" w:rsidRDefault="00900F99" w:rsidP="007126F0">
            <w:pPr>
              <w:spacing w:line="240" w:lineRule="auto"/>
              <w:rPr>
                <w:rFonts w:cs="Arial"/>
                <w:color w:val="000000"/>
                <w:sz w:val="20"/>
              </w:rPr>
            </w:pPr>
          </w:p>
        </w:tc>
        <w:tc>
          <w:tcPr>
            <w:tcW w:w="1133" w:type="dxa"/>
            <w:tcBorders>
              <w:top w:val="nil"/>
              <w:left w:val="nil"/>
              <w:bottom w:val="single" w:sz="12" w:space="0" w:color="auto"/>
              <w:right w:val="single" w:sz="4" w:space="0" w:color="auto"/>
            </w:tcBorders>
            <w:shd w:val="clear" w:color="auto" w:fill="auto"/>
            <w:noWrap/>
            <w:vAlign w:val="center"/>
            <w:hideMark/>
          </w:tcPr>
          <w:p w:rsidR="00900F99" w:rsidRPr="00900F99" w:rsidRDefault="00900F99" w:rsidP="007126F0">
            <w:pPr>
              <w:spacing w:line="240" w:lineRule="auto"/>
              <w:jc w:val="center"/>
              <w:rPr>
                <w:rFonts w:cs="Arial"/>
                <w:color w:val="000000"/>
                <w:sz w:val="20"/>
              </w:rPr>
            </w:pPr>
            <w:r w:rsidRPr="00900F99">
              <w:rPr>
                <w:rFonts w:cs="Arial"/>
                <w:color w:val="000000"/>
                <w:sz w:val="20"/>
              </w:rPr>
              <w:t>Sunday</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20.1</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10.0</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33.6</w:t>
            </w:r>
          </w:p>
        </w:tc>
        <w:tc>
          <w:tcPr>
            <w:tcW w:w="1080" w:type="dxa"/>
            <w:tcBorders>
              <w:top w:val="single" w:sz="4" w:space="0" w:color="auto"/>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23.3</w:t>
            </w:r>
          </w:p>
        </w:tc>
        <w:tc>
          <w:tcPr>
            <w:tcW w:w="1080" w:type="dxa"/>
            <w:tcBorders>
              <w:top w:val="nil"/>
              <w:left w:val="nil"/>
              <w:bottom w:val="single" w:sz="12" w:space="0" w:color="auto"/>
              <w:right w:val="single" w:sz="4"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1.1</w:t>
            </w:r>
          </w:p>
        </w:tc>
        <w:tc>
          <w:tcPr>
            <w:tcW w:w="1080" w:type="dxa"/>
            <w:tcBorders>
              <w:top w:val="nil"/>
              <w:left w:val="nil"/>
              <w:bottom w:val="single" w:sz="12" w:space="0" w:color="auto"/>
              <w:right w:val="nil"/>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101.0</w:t>
            </w:r>
          </w:p>
        </w:tc>
        <w:tc>
          <w:tcPr>
            <w:tcW w:w="1080" w:type="dxa"/>
            <w:tcBorders>
              <w:top w:val="nil"/>
              <w:left w:val="double" w:sz="6" w:space="0" w:color="auto"/>
              <w:bottom w:val="single" w:sz="12" w:space="0" w:color="auto"/>
              <w:right w:val="single" w:sz="12" w:space="0" w:color="auto"/>
            </w:tcBorders>
            <w:shd w:val="clear" w:color="auto" w:fill="auto"/>
            <w:noWrap/>
            <w:vAlign w:val="bottom"/>
            <w:hideMark/>
          </w:tcPr>
          <w:p w:rsidR="00900F99" w:rsidRPr="00900F99" w:rsidRDefault="00900F99" w:rsidP="00900F99">
            <w:pPr>
              <w:spacing w:line="240" w:lineRule="auto"/>
              <w:jc w:val="center"/>
              <w:rPr>
                <w:rFonts w:cs="Arial"/>
                <w:color w:val="000000"/>
                <w:sz w:val="20"/>
              </w:rPr>
            </w:pPr>
            <w:r w:rsidRPr="00900F99">
              <w:rPr>
                <w:rFonts w:cs="Arial"/>
                <w:color w:val="000000"/>
                <w:sz w:val="20"/>
              </w:rPr>
              <w:t>189.1</w:t>
            </w:r>
          </w:p>
        </w:tc>
      </w:tr>
    </w:tbl>
    <w:p w:rsidR="007126F0" w:rsidRPr="00130A80" w:rsidRDefault="007126F0" w:rsidP="007126F0">
      <w:pPr>
        <w:rPr>
          <w:rFonts w:cs="Arial"/>
          <w:szCs w:val="22"/>
          <w:highlight w:val="yellow"/>
        </w:rPr>
      </w:pPr>
    </w:p>
    <w:p w:rsidR="007126F0" w:rsidRPr="00130A80" w:rsidRDefault="007126F0" w:rsidP="007126F0">
      <w:pPr>
        <w:spacing w:after="200" w:line="276" w:lineRule="auto"/>
        <w:rPr>
          <w:rFonts w:cs="Arial"/>
          <w:szCs w:val="22"/>
          <w:highlight w:val="yellow"/>
        </w:rPr>
      </w:pPr>
      <w:r w:rsidRPr="00130A80">
        <w:rPr>
          <w:rFonts w:cs="Arial"/>
          <w:b/>
          <w:bCs/>
          <w:szCs w:val="22"/>
          <w:highlight w:val="yellow"/>
        </w:rPr>
        <w:br w:type="page"/>
      </w:r>
    </w:p>
    <w:p w:rsidR="007126F0" w:rsidRDefault="007126F0" w:rsidP="007126F0">
      <w:pPr>
        <w:pStyle w:val="Heading2"/>
      </w:pPr>
      <w:bookmarkStart w:id="54" w:name="_Toc430872760"/>
      <w:r w:rsidRPr="00BF52C7">
        <w:t>Emission Inventory Tile Plots</w:t>
      </w:r>
      <w:bookmarkEnd w:id="54"/>
    </w:p>
    <w:p w:rsidR="003872E5" w:rsidRPr="003872E5" w:rsidRDefault="003872E5" w:rsidP="003872E5"/>
    <w:p w:rsidR="007126F0" w:rsidRPr="00BF52C7" w:rsidRDefault="007126F0" w:rsidP="007126F0">
      <w:pPr>
        <w:rPr>
          <w:rFonts w:cs="Arial"/>
          <w:snapToGrid w:val="0"/>
          <w:szCs w:val="22"/>
        </w:rPr>
      </w:pPr>
      <w:r w:rsidRPr="00BF52C7">
        <w:rPr>
          <w:rFonts w:cs="Arial"/>
          <w:snapToGrid w:val="0"/>
          <w:szCs w:val="22"/>
        </w:rPr>
        <w:t>The graphic software, Package for Analysis and Visualization of Environmental data (PAVE),</w:t>
      </w:r>
      <w:r w:rsidRPr="00BF52C7">
        <w:rPr>
          <w:rFonts w:cs="Arial"/>
          <w:snapToGrid w:val="0"/>
          <w:szCs w:val="22"/>
          <w:vertAlign w:val="superscript"/>
        </w:rPr>
        <w:footnoteReference w:id="33"/>
      </w:r>
      <w:r w:rsidRPr="00BF52C7">
        <w:rPr>
          <w:rFonts w:cs="Arial"/>
          <w:snapToGrid w:val="0"/>
          <w:szCs w:val="22"/>
        </w:rPr>
        <w:t xml:space="preserve"> was used to display EPS3 formatted 4-km fine grid emissions by source type.  Tile plots are used to visually verify the distribution of emissions in the photochemical model compared to actual locations.  Also, hourly tile plots were checked to make sure there were no unusual patterns of emissions. Through the use of emission tile plots, the photochemical modeling emission inputs were evaluated spatially for accuracy using EPA modeling guidance.</w:t>
      </w:r>
    </w:p>
    <w:p w:rsidR="007126F0" w:rsidRPr="00130A80" w:rsidRDefault="007126F0" w:rsidP="007126F0">
      <w:pPr>
        <w:rPr>
          <w:rFonts w:cs="Arial"/>
          <w:snapToGrid w:val="0"/>
          <w:szCs w:val="22"/>
          <w:highlight w:val="yellow"/>
        </w:rPr>
      </w:pPr>
    </w:p>
    <w:p w:rsidR="007126F0" w:rsidRPr="00D24649" w:rsidRDefault="00F80809" w:rsidP="007126F0">
      <w:pPr>
        <w:rPr>
          <w:snapToGrid w:val="0"/>
        </w:rPr>
      </w:pPr>
      <w:r>
        <w:rPr>
          <w:rFonts w:cs="Arial"/>
          <w:snapToGrid w:val="0"/>
          <w:szCs w:val="22"/>
        </w:rPr>
        <w:t xml:space="preserve">Emission plots of TCEQ emission files </w:t>
      </w:r>
      <w:r w:rsidR="00D24649">
        <w:rPr>
          <w:rFonts w:cs="Arial"/>
          <w:snapToGrid w:val="0"/>
          <w:szCs w:val="22"/>
        </w:rPr>
        <w:t xml:space="preserve">in PAVE </w:t>
      </w:r>
      <w:r>
        <w:rPr>
          <w:rFonts w:cs="Arial"/>
          <w:snapToGrid w:val="0"/>
          <w:szCs w:val="22"/>
        </w:rPr>
        <w:t xml:space="preserve">were used to check the emission inventory inputs.  </w:t>
      </w:r>
      <w:r w:rsidR="0060137E" w:rsidRPr="0060137E">
        <w:rPr>
          <w:rFonts w:cs="Arial"/>
          <w:snapToGrid w:val="0"/>
          <w:szCs w:val="22"/>
        </w:rPr>
        <w:t xml:space="preserve">Texas </w:t>
      </w:r>
      <w:r w:rsidR="00D550DE" w:rsidRPr="0060137E">
        <w:rPr>
          <w:rFonts w:cs="Arial"/>
          <w:snapToGrid w:val="0"/>
          <w:szCs w:val="22"/>
        </w:rPr>
        <w:t>Area Source</w:t>
      </w:r>
      <w:r w:rsidR="007126F0" w:rsidRPr="0060137E">
        <w:rPr>
          <w:rFonts w:cs="Arial"/>
          <w:snapToGrid w:val="0"/>
          <w:szCs w:val="22"/>
        </w:rPr>
        <w:t xml:space="preserve"> NO</w:t>
      </w:r>
      <w:r w:rsidR="007126F0" w:rsidRPr="0060137E">
        <w:rPr>
          <w:rFonts w:cs="Arial"/>
          <w:snapToGrid w:val="0"/>
          <w:szCs w:val="22"/>
          <w:vertAlign w:val="subscript"/>
        </w:rPr>
        <w:t>X</w:t>
      </w:r>
      <w:r w:rsidR="007126F0" w:rsidRPr="0060137E">
        <w:rPr>
          <w:rFonts w:cs="Arial"/>
          <w:snapToGrid w:val="0"/>
          <w:szCs w:val="22"/>
        </w:rPr>
        <w:t xml:space="preserve"> </w:t>
      </w:r>
      <w:r w:rsidR="00D550DE" w:rsidRPr="0060137E">
        <w:rPr>
          <w:rFonts w:cs="Arial"/>
          <w:snapToGrid w:val="0"/>
          <w:szCs w:val="22"/>
        </w:rPr>
        <w:t xml:space="preserve">and VOC </w:t>
      </w:r>
      <w:r w:rsidR="007126F0" w:rsidRPr="0060137E">
        <w:rPr>
          <w:rFonts w:cs="Arial"/>
          <w:snapToGrid w:val="0"/>
          <w:szCs w:val="22"/>
        </w:rPr>
        <w:t xml:space="preserve">emissions tile plots are provided in </w:t>
      </w:r>
      <w:r w:rsidR="00982829">
        <w:fldChar w:fldCharType="begin"/>
      </w:r>
      <w:r w:rsidR="00982829">
        <w:instrText xml:space="preserve"> REF _Ref363635733 \h  \* MERGEFORMAT </w:instrText>
      </w:r>
      <w:r w:rsidR="00982829">
        <w:fldChar w:fldCharType="separate"/>
      </w:r>
      <w:r w:rsidR="00FA3E40" w:rsidRPr="00FA3E40">
        <w:rPr>
          <w:snapToGrid w:val="0"/>
        </w:rPr>
        <w:t xml:space="preserve">Figure </w:t>
      </w:r>
      <w:r w:rsidR="00FA3E40" w:rsidRPr="00FA3E40">
        <w:rPr>
          <w:noProof/>
          <w:snapToGrid w:val="0"/>
        </w:rPr>
        <w:t>2</w:t>
      </w:r>
      <w:r w:rsidR="00FA3E40" w:rsidRPr="00FA3E40">
        <w:rPr>
          <w:noProof/>
          <w:snapToGrid w:val="0"/>
        </w:rPr>
        <w:noBreakHyphen/>
        <w:t>7</w:t>
      </w:r>
      <w:r w:rsidR="00982829">
        <w:fldChar w:fldCharType="end"/>
      </w:r>
      <w:r w:rsidR="007126F0" w:rsidRPr="0060137E">
        <w:rPr>
          <w:rFonts w:cs="Arial"/>
          <w:snapToGrid w:val="0"/>
          <w:szCs w:val="22"/>
        </w:rPr>
        <w:t xml:space="preserve"> for</w:t>
      </w:r>
      <w:r w:rsidR="0060137E" w:rsidRPr="0060137E">
        <w:rPr>
          <w:rFonts w:cs="Arial"/>
          <w:snapToGrid w:val="0"/>
          <w:szCs w:val="22"/>
        </w:rPr>
        <w:t xml:space="preserve"> 2012, and 2018</w:t>
      </w:r>
      <w:r w:rsidR="007126F0" w:rsidRPr="0060137E">
        <w:rPr>
          <w:rFonts w:cs="Arial"/>
          <w:snapToGrid w:val="0"/>
          <w:szCs w:val="22"/>
        </w:rPr>
        <w:t xml:space="preserve">.  </w:t>
      </w:r>
      <w:r w:rsidR="00EE26F3">
        <w:rPr>
          <w:rFonts w:cs="Arial"/>
          <w:snapToGrid w:val="0"/>
          <w:szCs w:val="22"/>
        </w:rPr>
        <w:t>As expected, t</w:t>
      </w:r>
      <w:r w:rsidR="007126F0" w:rsidRPr="0060137E">
        <w:rPr>
          <w:rFonts w:cs="Arial"/>
          <w:snapToGrid w:val="0"/>
          <w:szCs w:val="22"/>
        </w:rPr>
        <w:t>hese plots show concentrations of high NO</w:t>
      </w:r>
      <w:r w:rsidR="007126F0" w:rsidRPr="0060137E">
        <w:rPr>
          <w:rFonts w:cs="Arial"/>
          <w:snapToGrid w:val="0"/>
          <w:szCs w:val="22"/>
          <w:vertAlign w:val="subscript"/>
        </w:rPr>
        <w:t>X</w:t>
      </w:r>
      <w:r w:rsidR="007126F0" w:rsidRPr="0060137E">
        <w:rPr>
          <w:rFonts w:cs="Arial"/>
          <w:snapToGrid w:val="0"/>
          <w:szCs w:val="22"/>
        </w:rPr>
        <w:t xml:space="preserve"> and VOC emissions in the population centers T</w:t>
      </w:r>
      <w:r w:rsidR="007126F0" w:rsidRPr="00D24649">
        <w:rPr>
          <w:rFonts w:cs="Arial"/>
          <w:snapToGrid w:val="0"/>
          <w:szCs w:val="22"/>
        </w:rPr>
        <w:t>exas.  The highest emissions are in Houston, Dallas, San Antonio, and Austin,</w:t>
      </w:r>
      <w:r w:rsidR="008250D3" w:rsidRPr="00D24649">
        <w:rPr>
          <w:rFonts w:cs="Arial"/>
          <w:snapToGrid w:val="0"/>
          <w:szCs w:val="22"/>
        </w:rPr>
        <w:t xml:space="preserve"> </w:t>
      </w:r>
      <w:r w:rsidR="007126F0" w:rsidRPr="00D24649">
        <w:rPr>
          <w:rFonts w:cs="Arial"/>
          <w:snapToGrid w:val="0"/>
          <w:szCs w:val="22"/>
        </w:rPr>
        <w:t>while the less populated counties tend to have the lowest emissions.  When comparing projection years, area source emissions are si</w:t>
      </w:r>
      <w:r w:rsidR="0060137E" w:rsidRPr="00D24649">
        <w:rPr>
          <w:rFonts w:cs="Arial"/>
          <w:snapToGrid w:val="0"/>
          <w:szCs w:val="22"/>
        </w:rPr>
        <w:t>milar for 2012, and 2018.</w:t>
      </w:r>
      <w:r w:rsidR="00BD28AC" w:rsidRPr="00D24649">
        <w:rPr>
          <w:snapToGrid w:val="0"/>
        </w:rPr>
        <w:t xml:space="preserve">  </w:t>
      </w:r>
      <w:r w:rsidR="0060137E" w:rsidRPr="00D24649">
        <w:rPr>
          <w:rFonts w:cs="Arial"/>
          <w:szCs w:val="22"/>
        </w:rPr>
        <w:t xml:space="preserve">There </w:t>
      </w:r>
      <w:r w:rsidR="008873F6" w:rsidRPr="00D24649">
        <w:rPr>
          <w:rFonts w:cs="Arial"/>
          <w:szCs w:val="22"/>
        </w:rPr>
        <w:t>is</w:t>
      </w:r>
      <w:r w:rsidR="0060137E" w:rsidRPr="00D24649">
        <w:rPr>
          <w:rFonts w:cs="Arial"/>
          <w:szCs w:val="22"/>
        </w:rPr>
        <w:t xml:space="preserve"> a significant decrease in </w:t>
      </w:r>
      <w:r w:rsidR="00D24649" w:rsidRPr="00D24649">
        <w:rPr>
          <w:rFonts w:cs="Arial"/>
          <w:szCs w:val="22"/>
        </w:rPr>
        <w:t xml:space="preserve">total </w:t>
      </w:r>
      <w:r w:rsidR="0060137E" w:rsidRPr="00D24649">
        <w:rPr>
          <w:rFonts w:cs="Arial"/>
          <w:szCs w:val="22"/>
        </w:rPr>
        <w:t>o</w:t>
      </w:r>
      <w:r w:rsidR="007126F0" w:rsidRPr="00D24649">
        <w:rPr>
          <w:rFonts w:cs="Arial"/>
          <w:szCs w:val="22"/>
        </w:rPr>
        <w:t>n-road NO</w:t>
      </w:r>
      <w:r w:rsidR="007126F0" w:rsidRPr="00D24649">
        <w:rPr>
          <w:rFonts w:cs="Arial"/>
          <w:szCs w:val="22"/>
          <w:vertAlign w:val="subscript"/>
        </w:rPr>
        <w:t>X</w:t>
      </w:r>
      <w:r w:rsidR="007126F0" w:rsidRPr="00D24649">
        <w:rPr>
          <w:rFonts w:cs="Arial"/>
          <w:szCs w:val="22"/>
        </w:rPr>
        <w:t xml:space="preserve"> </w:t>
      </w:r>
      <w:r w:rsidR="0060137E" w:rsidRPr="00D24649">
        <w:rPr>
          <w:rFonts w:cs="Arial"/>
          <w:szCs w:val="22"/>
        </w:rPr>
        <w:t xml:space="preserve">and VOC </w:t>
      </w:r>
      <w:r w:rsidR="007126F0" w:rsidRPr="00D24649">
        <w:rPr>
          <w:rFonts w:cs="Arial"/>
          <w:szCs w:val="22"/>
        </w:rPr>
        <w:t xml:space="preserve">emissions </w:t>
      </w:r>
      <w:r w:rsidR="0060137E" w:rsidRPr="00D24649">
        <w:rPr>
          <w:rFonts w:cs="Arial"/>
          <w:szCs w:val="22"/>
        </w:rPr>
        <w:t>from 2012 to</w:t>
      </w:r>
      <w:r w:rsidR="007126F0" w:rsidRPr="00D24649">
        <w:rPr>
          <w:rFonts w:cs="Arial"/>
          <w:szCs w:val="22"/>
        </w:rPr>
        <w:t xml:space="preserve"> 2018</w:t>
      </w:r>
      <w:r w:rsidRPr="00D24649">
        <w:rPr>
          <w:rFonts w:cs="Arial"/>
          <w:szCs w:val="22"/>
        </w:rPr>
        <w:t xml:space="preserve"> (</w:t>
      </w:r>
      <w:r w:rsidR="00982829">
        <w:fldChar w:fldCharType="begin"/>
      </w:r>
      <w:r w:rsidR="00982829">
        <w:instrText xml:space="preserve"> REF _Ref426362084 \h  \* MERGEFORMAT </w:instrText>
      </w:r>
      <w:r w:rsidR="00982829">
        <w:fldChar w:fldCharType="separate"/>
      </w:r>
      <w:r w:rsidR="00FA3E40" w:rsidRPr="0060261F">
        <w:t xml:space="preserve">Figure </w:t>
      </w:r>
      <w:r w:rsidR="00FA3E40">
        <w:rPr>
          <w:noProof/>
        </w:rPr>
        <w:t>2</w:t>
      </w:r>
      <w:r w:rsidR="00FA3E40" w:rsidRPr="0060261F">
        <w:rPr>
          <w:noProof/>
        </w:rPr>
        <w:noBreakHyphen/>
      </w:r>
      <w:r w:rsidR="00FA3E40">
        <w:rPr>
          <w:noProof/>
        </w:rPr>
        <w:t>8</w:t>
      </w:r>
      <w:r w:rsidR="00982829">
        <w:fldChar w:fldCharType="end"/>
      </w:r>
      <w:r w:rsidRPr="00D24649">
        <w:rPr>
          <w:rFonts w:cs="Arial"/>
          <w:szCs w:val="22"/>
        </w:rPr>
        <w:t>)</w:t>
      </w:r>
      <w:r w:rsidR="007126F0" w:rsidRPr="00D24649">
        <w:rPr>
          <w:rFonts w:cs="Arial"/>
          <w:szCs w:val="22"/>
        </w:rPr>
        <w:t xml:space="preserve">.  </w:t>
      </w:r>
      <w:r w:rsidR="009D26A7" w:rsidRPr="00D24649">
        <w:rPr>
          <w:rFonts w:cs="Arial"/>
          <w:szCs w:val="22"/>
        </w:rPr>
        <w:t>Reasons</w:t>
      </w:r>
      <w:r w:rsidRPr="00D24649">
        <w:rPr>
          <w:rFonts w:cs="Arial"/>
          <w:szCs w:val="22"/>
        </w:rPr>
        <w:t xml:space="preserve"> for these decreases </w:t>
      </w:r>
      <w:r w:rsidR="00E66B47" w:rsidRPr="00D24649">
        <w:rPr>
          <w:rFonts w:cs="Arial"/>
          <w:szCs w:val="22"/>
        </w:rPr>
        <w:t xml:space="preserve">can be attributed to </w:t>
      </w:r>
      <w:r w:rsidR="009D26A7" w:rsidRPr="00D24649">
        <w:rPr>
          <w:rFonts w:cs="Arial"/>
          <w:szCs w:val="22"/>
        </w:rPr>
        <w:t>more stringent</w:t>
      </w:r>
      <w:r w:rsidRPr="00D24649">
        <w:rPr>
          <w:rFonts w:cs="Arial"/>
          <w:szCs w:val="22"/>
        </w:rPr>
        <w:t xml:space="preserve"> emissions standards for gasoline and diesel engines, and </w:t>
      </w:r>
      <w:r w:rsidR="009D26A7" w:rsidRPr="00D24649">
        <w:rPr>
          <w:rFonts w:cs="Arial"/>
          <w:szCs w:val="22"/>
        </w:rPr>
        <w:t>attrition</w:t>
      </w:r>
      <w:r w:rsidR="00D24649" w:rsidRPr="00D24649">
        <w:rPr>
          <w:rFonts w:cs="Arial"/>
          <w:szCs w:val="22"/>
        </w:rPr>
        <w:t xml:space="preserve"> </w:t>
      </w:r>
      <w:r w:rsidR="009D26A7" w:rsidRPr="00D24649">
        <w:rPr>
          <w:rFonts w:cs="Arial"/>
          <w:szCs w:val="22"/>
        </w:rPr>
        <w:t xml:space="preserve">of </w:t>
      </w:r>
      <w:r w:rsidRPr="00D24649">
        <w:rPr>
          <w:rFonts w:cs="Arial"/>
          <w:szCs w:val="22"/>
        </w:rPr>
        <w:t>older</w:t>
      </w:r>
      <w:r w:rsidR="00593C72" w:rsidRPr="00D24649">
        <w:rPr>
          <w:rFonts w:cs="Arial"/>
          <w:szCs w:val="22"/>
        </w:rPr>
        <w:t>, higher polluting</w:t>
      </w:r>
      <w:r w:rsidRPr="00D24649">
        <w:rPr>
          <w:rFonts w:cs="Arial"/>
          <w:szCs w:val="22"/>
        </w:rPr>
        <w:t xml:space="preserve"> vehicles.  </w:t>
      </w:r>
      <w:r w:rsidR="007126F0" w:rsidRPr="00D24649">
        <w:rPr>
          <w:rFonts w:cs="Arial"/>
          <w:szCs w:val="22"/>
        </w:rPr>
        <w:t>The largest concentrations of on-road emissions are in Dallas, Houston, Austin, and San Antonio.  On-road emissions are also concentrated in other urban areas and along major highways including I-10, I-35, and I-37</w:t>
      </w:r>
      <w:r w:rsidRPr="00D24649">
        <w:rPr>
          <w:rFonts w:cs="Arial"/>
          <w:szCs w:val="22"/>
        </w:rPr>
        <w:t xml:space="preserve">. </w:t>
      </w:r>
    </w:p>
    <w:p w:rsidR="008648D6" w:rsidRDefault="008648D6" w:rsidP="007126F0">
      <w:pPr>
        <w:rPr>
          <w:rFonts w:cs="Arial"/>
          <w:szCs w:val="22"/>
        </w:rPr>
      </w:pPr>
    </w:p>
    <w:p w:rsidR="008648D6" w:rsidRDefault="008648D6" w:rsidP="007126F0">
      <w:pPr>
        <w:rPr>
          <w:rFonts w:cs="Arial"/>
          <w:szCs w:val="22"/>
        </w:rPr>
      </w:pPr>
      <w:r>
        <w:rPr>
          <w:rFonts w:cs="Arial"/>
          <w:szCs w:val="22"/>
        </w:rPr>
        <w:t xml:space="preserve">Similar to on-road emissions, there </w:t>
      </w:r>
      <w:r w:rsidR="00D24649">
        <w:rPr>
          <w:rFonts w:cs="Arial"/>
          <w:szCs w:val="22"/>
        </w:rPr>
        <w:t>is</w:t>
      </w:r>
      <w:r>
        <w:rPr>
          <w:rFonts w:cs="Arial"/>
          <w:szCs w:val="22"/>
        </w:rPr>
        <w:t xml:space="preserve"> a significant decrease in non-road emissions from 2012 to 2018 (</w:t>
      </w:r>
      <w:r w:rsidR="00622BA5">
        <w:rPr>
          <w:rFonts w:cs="Arial"/>
          <w:szCs w:val="22"/>
        </w:rPr>
        <w:fldChar w:fldCharType="begin"/>
      </w:r>
      <w:r>
        <w:rPr>
          <w:rFonts w:cs="Arial"/>
          <w:szCs w:val="22"/>
        </w:rPr>
        <w:instrText xml:space="preserve"> REF _Ref426362493 \h </w:instrText>
      </w:r>
      <w:r w:rsidR="00622BA5">
        <w:rPr>
          <w:rFonts w:cs="Arial"/>
          <w:szCs w:val="22"/>
        </w:rPr>
      </w:r>
      <w:r w:rsidR="00622BA5">
        <w:rPr>
          <w:rFonts w:cs="Arial"/>
          <w:szCs w:val="22"/>
        </w:rPr>
        <w:fldChar w:fldCharType="separate"/>
      </w:r>
      <w:r w:rsidR="00FA3E40" w:rsidRPr="0060261F">
        <w:t xml:space="preserve">Figure </w:t>
      </w:r>
      <w:r w:rsidR="00FA3E40">
        <w:rPr>
          <w:noProof/>
        </w:rPr>
        <w:t>2</w:t>
      </w:r>
      <w:r w:rsidR="00FA3E40" w:rsidRPr="0060261F">
        <w:noBreakHyphen/>
      </w:r>
      <w:r w:rsidR="00FA3E40">
        <w:rPr>
          <w:noProof/>
        </w:rPr>
        <w:t>9</w:t>
      </w:r>
      <w:r w:rsidR="00622BA5">
        <w:rPr>
          <w:rFonts w:cs="Arial"/>
          <w:szCs w:val="22"/>
        </w:rPr>
        <w:fldChar w:fldCharType="end"/>
      </w:r>
      <w:r>
        <w:rPr>
          <w:rFonts w:cs="Arial"/>
          <w:szCs w:val="22"/>
        </w:rPr>
        <w:t>). Like area sources, non-road emissions were concentrated in large urban areas in Texas.</w:t>
      </w:r>
      <w:r w:rsidR="002B7AFB">
        <w:rPr>
          <w:rFonts w:cs="Arial"/>
          <w:szCs w:val="22"/>
        </w:rPr>
        <w:t xml:space="preserve"> Oil and gas emissions are concentrated in oil and gas fields across Texas and Louisiana (</w:t>
      </w:r>
      <w:r w:rsidR="00622BA5">
        <w:rPr>
          <w:rFonts w:cs="Arial"/>
          <w:szCs w:val="22"/>
        </w:rPr>
        <w:fldChar w:fldCharType="begin"/>
      </w:r>
      <w:r w:rsidR="002B7AFB">
        <w:rPr>
          <w:rFonts w:cs="Arial"/>
          <w:szCs w:val="22"/>
        </w:rPr>
        <w:instrText xml:space="preserve"> REF _Ref426363060 \h </w:instrText>
      </w:r>
      <w:r w:rsidR="00622BA5">
        <w:rPr>
          <w:rFonts w:cs="Arial"/>
          <w:szCs w:val="22"/>
        </w:rPr>
      </w:r>
      <w:r w:rsidR="00622BA5">
        <w:rPr>
          <w:rFonts w:cs="Arial"/>
          <w:szCs w:val="22"/>
        </w:rPr>
        <w:fldChar w:fldCharType="separate"/>
      </w:r>
      <w:r w:rsidR="00FA3E40" w:rsidRPr="0060261F">
        <w:t xml:space="preserve">Figure </w:t>
      </w:r>
      <w:r w:rsidR="00FA3E40">
        <w:rPr>
          <w:noProof/>
        </w:rPr>
        <w:t>2</w:t>
      </w:r>
      <w:r w:rsidR="00FA3E40" w:rsidRPr="0060261F">
        <w:noBreakHyphen/>
      </w:r>
      <w:r w:rsidR="00FA3E40">
        <w:rPr>
          <w:noProof/>
        </w:rPr>
        <w:t>10</w:t>
      </w:r>
      <w:r w:rsidR="00622BA5">
        <w:rPr>
          <w:rFonts w:cs="Arial"/>
          <w:szCs w:val="22"/>
        </w:rPr>
        <w:fldChar w:fldCharType="end"/>
      </w:r>
      <w:r w:rsidR="002B7AFB">
        <w:rPr>
          <w:rFonts w:cs="Arial"/>
          <w:szCs w:val="22"/>
        </w:rPr>
        <w:t>). NO</w:t>
      </w:r>
      <w:r w:rsidR="002B7AFB" w:rsidRPr="0018566E">
        <w:rPr>
          <w:rFonts w:cs="Arial"/>
          <w:szCs w:val="22"/>
          <w:vertAlign w:val="subscript"/>
        </w:rPr>
        <w:t>X</w:t>
      </w:r>
      <w:r w:rsidR="002B7AFB">
        <w:rPr>
          <w:rFonts w:cs="Arial"/>
          <w:szCs w:val="22"/>
        </w:rPr>
        <w:t xml:space="preserve"> emissions across all the fields decreased in 2018 as emission controls are placed on compressors and cleaner Tier 4 generators replace older equipment. Overall there is a decrease in oil and gas VOC emissions, but emissions from some fields increase depending on projected growth in production.</w:t>
      </w:r>
    </w:p>
    <w:p w:rsidR="00ED692B" w:rsidRDefault="00ED692B" w:rsidP="007126F0">
      <w:pPr>
        <w:rPr>
          <w:rFonts w:cs="Arial"/>
          <w:szCs w:val="22"/>
        </w:rPr>
      </w:pPr>
    </w:p>
    <w:p w:rsidR="007126F0" w:rsidRPr="00BD28AC" w:rsidRDefault="00ED692B" w:rsidP="007126F0">
      <w:pPr>
        <w:rPr>
          <w:rFonts w:cs="Arial"/>
          <w:snapToGrid w:val="0"/>
          <w:szCs w:val="22"/>
        </w:rPr>
      </w:pPr>
      <w:r w:rsidRPr="00BD28AC">
        <w:rPr>
          <w:rFonts w:cs="Arial"/>
          <w:szCs w:val="22"/>
        </w:rPr>
        <w:t>Off-road emissions on land are concentrated along railway lines with some emissions near large lakes in Texas (</w:t>
      </w:r>
      <w:r w:rsidR="00982829">
        <w:fldChar w:fldCharType="begin"/>
      </w:r>
      <w:r w:rsidR="00982829">
        <w:instrText xml:space="preserve"> REF _Ref426363342 \h  \* MERGEFORMAT </w:instrText>
      </w:r>
      <w:r w:rsidR="00982829">
        <w:fldChar w:fldCharType="separate"/>
      </w:r>
      <w:r w:rsidR="00FA3E40" w:rsidRPr="0060261F">
        <w:t xml:space="preserve">Figure </w:t>
      </w:r>
      <w:r w:rsidR="00FA3E40">
        <w:rPr>
          <w:noProof/>
        </w:rPr>
        <w:t>2</w:t>
      </w:r>
      <w:r w:rsidR="00FA3E40" w:rsidRPr="0060261F">
        <w:rPr>
          <w:noProof/>
        </w:rPr>
        <w:noBreakHyphen/>
      </w:r>
      <w:r w:rsidR="00FA3E40">
        <w:rPr>
          <w:noProof/>
        </w:rPr>
        <w:t>11</w:t>
      </w:r>
      <w:r w:rsidR="00982829">
        <w:fldChar w:fldCharType="end"/>
      </w:r>
      <w:r w:rsidRPr="00BD28AC">
        <w:rPr>
          <w:rFonts w:cs="Arial"/>
          <w:szCs w:val="22"/>
        </w:rPr>
        <w:t>). Offshore emissions are</w:t>
      </w:r>
      <w:r w:rsidR="0018566E">
        <w:rPr>
          <w:rFonts w:cs="Arial"/>
          <w:szCs w:val="22"/>
        </w:rPr>
        <w:t xml:space="preserve"> also</w:t>
      </w:r>
      <w:r w:rsidRPr="00BD28AC">
        <w:rPr>
          <w:rFonts w:cs="Arial"/>
          <w:szCs w:val="22"/>
        </w:rPr>
        <w:t xml:space="preserve"> concentrated along main shipping channels </w:t>
      </w:r>
      <w:r w:rsidR="00D24649">
        <w:t>with major destinations to</w:t>
      </w:r>
      <w:r w:rsidRPr="00BD28AC">
        <w:rPr>
          <w:rFonts w:cs="Arial"/>
          <w:szCs w:val="22"/>
        </w:rPr>
        <w:t xml:space="preserve"> Corpus Christi, Galveston, Houston, Beaumont, and Lake Charles.  These cities have major port facilities for transporting raw materials and finished products.  </w:t>
      </w:r>
      <w:r w:rsidR="00D24649">
        <w:rPr>
          <w:rFonts w:cs="Arial"/>
          <w:szCs w:val="22"/>
        </w:rPr>
        <w:t>Low level p</w:t>
      </w:r>
      <w:r w:rsidR="00BD28AC" w:rsidRPr="00BD28AC">
        <w:rPr>
          <w:rFonts w:cs="Arial"/>
          <w:szCs w:val="22"/>
        </w:rPr>
        <w:t xml:space="preserve">oint source emissions </w:t>
      </w:r>
      <w:r w:rsidR="0087128E">
        <w:rPr>
          <w:rFonts w:cs="Arial"/>
          <w:szCs w:val="22"/>
        </w:rPr>
        <w:t xml:space="preserve">below 34 meters </w:t>
      </w:r>
      <w:r w:rsidR="00BD28AC" w:rsidRPr="00BD28AC">
        <w:rPr>
          <w:rFonts w:cs="Arial"/>
          <w:szCs w:val="22"/>
        </w:rPr>
        <w:t>are concentrated in Dallas, Houston, and San Antonio (</w:t>
      </w:r>
      <w:r w:rsidR="00982829">
        <w:fldChar w:fldCharType="begin"/>
      </w:r>
      <w:r w:rsidR="00982829">
        <w:instrText xml:space="preserve"> REF _Ref426363600 \h  \* MERGEFORMAT </w:instrText>
      </w:r>
      <w:r w:rsidR="00982829">
        <w:fldChar w:fldCharType="separate"/>
      </w:r>
      <w:r w:rsidR="00FA3E40" w:rsidRPr="0060261F">
        <w:t xml:space="preserve">Figure </w:t>
      </w:r>
      <w:r w:rsidR="00FA3E40">
        <w:rPr>
          <w:noProof/>
        </w:rPr>
        <w:t>2</w:t>
      </w:r>
      <w:r w:rsidR="00FA3E40" w:rsidRPr="0060261F">
        <w:rPr>
          <w:noProof/>
        </w:rPr>
        <w:noBreakHyphen/>
      </w:r>
      <w:r w:rsidR="00FA3E40">
        <w:rPr>
          <w:noProof/>
        </w:rPr>
        <w:t>12</w:t>
      </w:r>
      <w:r w:rsidR="00982829">
        <w:fldChar w:fldCharType="end"/>
      </w:r>
      <w:r w:rsidR="00BD28AC" w:rsidRPr="00BD28AC">
        <w:rPr>
          <w:rFonts w:cs="Arial"/>
          <w:szCs w:val="22"/>
        </w:rPr>
        <w:t xml:space="preserve">). </w:t>
      </w:r>
      <w:r w:rsidR="007126F0" w:rsidRPr="00BD28AC">
        <w:rPr>
          <w:rFonts w:cs="Arial"/>
          <w:snapToGrid w:val="0"/>
          <w:szCs w:val="22"/>
        </w:rPr>
        <w:t xml:space="preserve">These urban areas have the highest concentrations of large industrial point sources.  There are also numerous low level off-shore point sources in the 4km grid.  </w:t>
      </w:r>
      <w:r w:rsidR="0087128E">
        <w:rPr>
          <w:rFonts w:cs="Arial"/>
          <w:snapToGrid w:val="0"/>
          <w:szCs w:val="22"/>
        </w:rPr>
        <w:t>The off shore point sources are usually oil and gas production facilities.</w:t>
      </w:r>
      <w:r w:rsidR="007126F0" w:rsidRPr="00BD28AC">
        <w:rPr>
          <w:rFonts w:cs="Arial"/>
          <w:snapToGrid w:val="0"/>
          <w:szCs w:val="22"/>
        </w:rPr>
        <w:t xml:space="preserve"> </w:t>
      </w:r>
    </w:p>
    <w:p w:rsidR="008648D6" w:rsidRPr="00BD28AC" w:rsidRDefault="008648D6" w:rsidP="007126F0">
      <w:pPr>
        <w:rPr>
          <w:rFonts w:cs="Arial"/>
          <w:szCs w:val="22"/>
        </w:rPr>
      </w:pPr>
    </w:p>
    <w:p w:rsidR="007126F0" w:rsidRPr="00130A80" w:rsidRDefault="007126F0" w:rsidP="007126F0">
      <w:pPr>
        <w:tabs>
          <w:tab w:val="left" w:pos="720"/>
        </w:tabs>
        <w:rPr>
          <w:rFonts w:cs="Arial"/>
          <w:snapToGrid w:val="0"/>
          <w:highlight w:val="yellow"/>
        </w:rPr>
        <w:sectPr w:rsidR="007126F0" w:rsidRPr="00130A80" w:rsidSect="00BF52C7">
          <w:pgSz w:w="12240" w:h="15840" w:code="1"/>
          <w:pgMar w:top="1440" w:right="1440" w:bottom="993" w:left="1440" w:header="720" w:footer="360" w:gutter="0"/>
          <w:pgNumType w:chapStyle="1"/>
          <w:cols w:space="720"/>
        </w:sectPr>
      </w:pPr>
    </w:p>
    <w:p w:rsidR="00CC2D2C" w:rsidRDefault="007126F0" w:rsidP="007D103C">
      <w:pPr>
        <w:spacing w:line="240" w:lineRule="auto"/>
        <w:rPr>
          <w:rFonts w:cs="Arial"/>
        </w:rPr>
      </w:pPr>
      <w:bookmarkStart w:id="55" w:name="_Ref363635733"/>
      <w:bookmarkStart w:id="56" w:name="_Toc430872785"/>
      <w:r w:rsidRPr="0060261F">
        <w:t xml:space="preserve">Figure </w:t>
      </w:r>
      <w:r w:rsidR="00622BA5">
        <w:fldChar w:fldCharType="begin"/>
      </w:r>
      <w:r w:rsidR="008873F6">
        <w:instrText xml:space="preserve"> STYLEREF 1 \s </w:instrText>
      </w:r>
      <w:r w:rsidR="00622BA5">
        <w:fldChar w:fldCharType="separate"/>
      </w:r>
      <w:r w:rsidR="00FA3E40">
        <w:rPr>
          <w:noProof/>
        </w:rPr>
        <w:t>2</w:t>
      </w:r>
      <w:r w:rsidR="00622BA5">
        <w:fldChar w:fldCharType="end"/>
      </w:r>
      <w:r w:rsidR="00CC0924" w:rsidRPr="0060261F">
        <w:noBreakHyphen/>
      </w:r>
      <w:r w:rsidR="00622BA5">
        <w:fldChar w:fldCharType="begin"/>
      </w:r>
      <w:r w:rsidR="008873F6">
        <w:instrText xml:space="preserve"> SEQ Figure \* ARABIC \s 1 </w:instrText>
      </w:r>
      <w:r w:rsidR="00622BA5">
        <w:fldChar w:fldCharType="separate"/>
      </w:r>
      <w:r w:rsidR="00FA3E40">
        <w:rPr>
          <w:noProof/>
        </w:rPr>
        <w:t>7</w:t>
      </w:r>
      <w:r w:rsidR="00622BA5">
        <w:fldChar w:fldCharType="end"/>
      </w:r>
      <w:bookmarkEnd w:id="55"/>
      <w:r w:rsidRPr="0060261F">
        <w:rPr>
          <w:rFonts w:cs="Arial"/>
        </w:rPr>
        <w:t xml:space="preserve">: </w:t>
      </w:r>
      <w:r w:rsidR="007D103C">
        <w:rPr>
          <w:rFonts w:cs="Arial"/>
        </w:rPr>
        <w:t xml:space="preserve">Texas </w:t>
      </w:r>
      <w:r w:rsidR="00CC2D2C" w:rsidRPr="0060261F">
        <w:rPr>
          <w:rFonts w:cs="Arial"/>
        </w:rPr>
        <w:t>Area</w:t>
      </w:r>
      <w:r w:rsidRPr="0060261F">
        <w:rPr>
          <w:rFonts w:cs="Arial"/>
        </w:rPr>
        <w:t xml:space="preserve"> Emissions </w:t>
      </w:r>
      <w:r w:rsidR="00905319" w:rsidRPr="0060261F">
        <w:rPr>
          <w:rFonts w:cs="Arial"/>
        </w:rPr>
        <w:t xml:space="preserve">4-km </w:t>
      </w:r>
      <w:r w:rsidR="00B367B1">
        <w:rPr>
          <w:rFonts w:cs="Arial"/>
        </w:rPr>
        <w:t>G</w:t>
      </w:r>
      <w:r w:rsidR="00905319" w:rsidRPr="0060261F">
        <w:rPr>
          <w:rFonts w:cs="Arial"/>
        </w:rPr>
        <w:t xml:space="preserve">rid </w:t>
      </w:r>
      <w:r w:rsidRPr="0060261F">
        <w:rPr>
          <w:rFonts w:cs="Arial"/>
        </w:rPr>
        <w:t xml:space="preserve">Tile Plots, </w:t>
      </w:r>
      <w:r w:rsidR="0060261F">
        <w:rPr>
          <w:rFonts w:cs="Arial"/>
        </w:rPr>
        <w:t xml:space="preserve">2012 and 2018 </w:t>
      </w:r>
      <w:r w:rsidRPr="0060261F">
        <w:rPr>
          <w:rFonts w:cs="Arial"/>
        </w:rPr>
        <w:t>Weekday</w:t>
      </w:r>
      <w:r w:rsidR="00316F90" w:rsidRPr="00316F90">
        <w:rPr>
          <w:rFonts w:cs="Arial"/>
          <w:b/>
          <w:bCs/>
        </w:rPr>
        <w:t>,</w:t>
      </w:r>
      <w:r w:rsidR="00316F90" w:rsidRPr="00316F90">
        <w:rPr>
          <w:rFonts w:cs="Arial"/>
        </w:rPr>
        <w:t xml:space="preserve"> 12:00–13:00</w:t>
      </w:r>
      <w:bookmarkEnd w:id="56"/>
    </w:p>
    <w:p w:rsidR="007126F0" w:rsidRPr="00130A80" w:rsidRDefault="0064142D" w:rsidP="007126F0">
      <w:pPr>
        <w:rPr>
          <w:rFonts w:cs="Arial"/>
          <w:highlight w:val="yellow"/>
        </w:rPr>
      </w:pPr>
      <w:r>
        <w:rPr>
          <w:noProof/>
          <w:lang w:val="es-419" w:eastAsia="es-419"/>
        </w:rPr>
        <w:drawing>
          <wp:anchor distT="0" distB="0" distL="114300" distR="114300" simplePos="0" relativeHeight="251927552" behindDoc="0" locked="0" layoutInCell="1" allowOverlap="1">
            <wp:simplePos x="0" y="0"/>
            <wp:positionH relativeFrom="column">
              <wp:posOffset>5923005</wp:posOffset>
            </wp:positionH>
            <wp:positionV relativeFrom="paragraph">
              <wp:posOffset>24679</wp:posOffset>
            </wp:positionV>
            <wp:extent cx="395417" cy="3268696"/>
            <wp:effectExtent l="19050" t="19050" r="5080" b="0"/>
            <wp:wrapNone/>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5605" cy="3270250"/>
                    </a:xfrm>
                    <a:prstGeom prst="rect">
                      <a:avLst/>
                    </a:prstGeom>
                    <a:ln w="25400">
                      <a:solidFill>
                        <a:schemeClr val="bg1">
                          <a:lumMod val="50000"/>
                        </a:schemeClr>
                      </a:solidFill>
                    </a:ln>
                  </pic:spPr>
                </pic:pic>
              </a:graphicData>
            </a:graphic>
          </wp:anchor>
        </w:drawing>
      </w:r>
      <w:r>
        <w:rPr>
          <w:rFonts w:cs="Arial"/>
          <w:noProof/>
          <w:lang w:val="es-419" w:eastAsia="es-419"/>
        </w:rPr>
        <w:drawing>
          <wp:anchor distT="0" distB="0" distL="114300" distR="114300" simplePos="0" relativeHeight="251928576" behindDoc="0" locked="0" layoutInCell="1" allowOverlap="1">
            <wp:simplePos x="0" y="0"/>
            <wp:positionH relativeFrom="column">
              <wp:posOffset>5914390</wp:posOffset>
            </wp:positionH>
            <wp:positionV relativeFrom="paragraph">
              <wp:posOffset>3319780</wp:posOffset>
            </wp:positionV>
            <wp:extent cx="403225" cy="3291840"/>
            <wp:effectExtent l="19050" t="19050" r="0" b="3810"/>
            <wp:wrapNone/>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chemeClr val="bg1">
                          <a:lumMod val="50000"/>
                        </a:schemeClr>
                      </a:solidFill>
                    </a:ln>
                  </pic:spPr>
                </pic:pic>
              </a:graphicData>
            </a:graphic>
          </wp:anchor>
        </w:drawing>
      </w:r>
      <w:r w:rsidR="009672B2">
        <w:rPr>
          <w:noProof/>
          <w:lang w:val="es-419" w:eastAsia="es-419"/>
        </w:rPr>
        <mc:AlternateContent>
          <mc:Choice Requires="wps">
            <w:drawing>
              <wp:anchor distT="0" distB="0" distL="114300" distR="114300" simplePos="0" relativeHeight="251912192" behindDoc="0" locked="0" layoutInCell="1" allowOverlap="1">
                <wp:simplePos x="0" y="0"/>
                <wp:positionH relativeFrom="column">
                  <wp:posOffset>2045335</wp:posOffset>
                </wp:positionH>
                <wp:positionV relativeFrom="paragraph">
                  <wp:posOffset>2619375</wp:posOffset>
                </wp:positionV>
                <wp:extent cx="3842385" cy="3647440"/>
                <wp:effectExtent l="0" t="0" r="0" b="1905"/>
                <wp:wrapNone/>
                <wp:docPr id="159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Pr="007D103C" w:rsidRDefault="00FA3E40">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Pr="007D103C" w:rsidRDefault="00FA3E40">
                            <w:pPr>
                              <w:rPr>
                                <w:b/>
                                <w:sz w:val="16"/>
                                <w:szCs w:val="16"/>
                              </w:rPr>
                            </w:pPr>
                          </w:p>
                          <w:p w:rsidR="00FA3E40" w:rsidRPr="007D103C" w:rsidRDefault="00FA3E40">
                            <w:pPr>
                              <w:rPr>
                                <w:b/>
                                <w:sz w:val="16"/>
                                <w:szCs w:val="16"/>
                              </w:rPr>
                            </w:pPr>
                          </w:p>
                          <w:p w:rsidR="00FA3E40" w:rsidRPr="007D103C" w:rsidRDefault="00FA3E40">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27" type="#_x0000_t202" style="position:absolute;left:0;text-align:left;margin-left:161.05pt;margin-top:206.25pt;width:302.55pt;height:287.2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govQIAAMU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" filled="f" stroked="f">
                <v:textbox>
                  <w:txbxContent>
                    <w:p w:rsidR="00FA3E40" w:rsidRPr="007D103C" w:rsidRDefault="00FA3E40">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Pr="007D103C" w:rsidRDefault="00FA3E40">
                      <w:pPr>
                        <w:rPr>
                          <w:b/>
                          <w:sz w:val="16"/>
                          <w:szCs w:val="16"/>
                        </w:rPr>
                      </w:pPr>
                    </w:p>
                    <w:p w:rsidR="00FA3E40" w:rsidRPr="007D103C" w:rsidRDefault="00FA3E40">
                      <w:pPr>
                        <w:rPr>
                          <w:b/>
                          <w:sz w:val="16"/>
                          <w:szCs w:val="16"/>
                        </w:rPr>
                      </w:pPr>
                    </w:p>
                    <w:p w:rsidR="00FA3E40" w:rsidRPr="007D103C" w:rsidRDefault="00FA3E40">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390D00">
        <w:rPr>
          <w:noProof/>
          <w:lang w:val="es-419" w:eastAsia="es-419"/>
        </w:rPr>
        <w:drawing>
          <wp:inline distT="0" distB="0" distL="0" distR="0">
            <wp:extent cx="2926080" cy="3291840"/>
            <wp:effectExtent l="19050" t="19050" r="762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ar.wkd.NOx.jpg"/>
                    <pic:cNvPicPr/>
                  </pic:nvPicPr>
                  <pic:blipFill rotWithShape="1">
                    <a:blip r:embed="rId26" cstate="print">
                      <a:extLst>
                        <a:ext uri="{28A0092B-C50C-407E-A947-70E740481C1C}">
                          <a14:useLocalDpi xmlns:a14="http://schemas.microsoft.com/office/drawing/2010/main" val="0"/>
                        </a:ext>
                      </a:extLst>
                    </a:blip>
                    <a:srcRect l="1473" t="8321" r="1473" b="5943"/>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3E5714">
        <w:rPr>
          <w:rFonts w:cs="Arial"/>
          <w:noProof/>
          <w:lang w:val="es-419" w:eastAsia="es-419"/>
        </w:rPr>
        <w:drawing>
          <wp:inline distT="0" distB="0" distL="0" distR="0">
            <wp:extent cx="2926080" cy="3291840"/>
            <wp:effectExtent l="19050" t="1905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ar.wkd.NOx.jpg"/>
                    <pic:cNvPicPr/>
                  </pic:nvPicPr>
                  <pic:blipFill rotWithShape="1">
                    <a:blip r:embed="rId27" cstate="print">
                      <a:extLst>
                        <a:ext uri="{28A0092B-C50C-407E-A947-70E740481C1C}">
                          <a14:useLocalDpi xmlns:a14="http://schemas.microsoft.com/office/drawing/2010/main" val="0"/>
                        </a:ext>
                      </a:extLst>
                    </a:blip>
                    <a:srcRect l="1573" t="9007" r="1573" b="6629"/>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7D3881">
        <w:rPr>
          <w:noProof/>
          <w:lang w:val="es-419" w:eastAsia="es-419"/>
        </w:rPr>
        <w:drawing>
          <wp:inline distT="0" distB="0" distL="0" distR="0">
            <wp:extent cx="2926080" cy="3291840"/>
            <wp:effectExtent l="19050" t="19050" r="762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ar.wkd.VOC.jpg"/>
                    <pic:cNvPicPr/>
                  </pic:nvPicPr>
                  <pic:blipFill rotWithShape="1">
                    <a:blip r:embed="rId28" cstate="print">
                      <a:extLst>
                        <a:ext uri="{28A0092B-C50C-407E-A947-70E740481C1C}">
                          <a14:useLocalDpi xmlns:a14="http://schemas.microsoft.com/office/drawing/2010/main" val="0"/>
                        </a:ext>
                      </a:extLst>
                    </a:blip>
                    <a:srcRect l="1504" t="8913" r="1504" b="6535"/>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3E5714">
        <w:rPr>
          <w:rFonts w:cs="Arial"/>
          <w:noProof/>
          <w:lang w:val="es-419" w:eastAsia="es-419"/>
        </w:rPr>
        <w:drawing>
          <wp:inline distT="0" distB="0" distL="0" distR="0">
            <wp:extent cx="2926080" cy="3291840"/>
            <wp:effectExtent l="19050" t="1905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ar.wkd.VOC.jpg"/>
                    <pic:cNvPicPr/>
                  </pic:nvPicPr>
                  <pic:blipFill rotWithShape="1">
                    <a:blip r:embed="rId29" cstate="print">
                      <a:extLst>
                        <a:ext uri="{28A0092B-C50C-407E-A947-70E740481C1C}">
                          <a14:useLocalDpi xmlns:a14="http://schemas.microsoft.com/office/drawing/2010/main" val="0"/>
                        </a:ext>
                      </a:extLst>
                    </a:blip>
                    <a:srcRect l="1573" t="9007" r="1573" b="6629"/>
                    <a:stretch/>
                  </pic:blipFill>
                  <pic:spPr bwMode="auto">
                    <a:xfrm>
                      <a:off x="0" y="0"/>
                      <a:ext cx="2926080"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rsidR="007126F0" w:rsidRPr="00130A80" w:rsidRDefault="007126F0" w:rsidP="007126F0">
      <w:pPr>
        <w:rPr>
          <w:highlight w:val="yellow"/>
        </w:rPr>
      </w:pPr>
    </w:p>
    <w:p w:rsidR="007126F0" w:rsidRPr="00130A80" w:rsidRDefault="007126F0" w:rsidP="007126F0">
      <w:pPr>
        <w:rPr>
          <w:highlight w:val="yellow"/>
        </w:rPr>
      </w:pPr>
    </w:p>
    <w:p w:rsidR="007126F0" w:rsidRPr="00130A80" w:rsidRDefault="007126F0" w:rsidP="007126F0">
      <w:pPr>
        <w:rPr>
          <w:highlight w:val="yellow"/>
        </w:rPr>
      </w:pPr>
    </w:p>
    <w:p w:rsidR="007126F0" w:rsidRPr="00130A80" w:rsidRDefault="007126F0" w:rsidP="007126F0">
      <w:pPr>
        <w:spacing w:after="200" w:line="276" w:lineRule="auto"/>
        <w:rPr>
          <w:highlight w:val="yellow"/>
        </w:rPr>
      </w:pPr>
      <w:r w:rsidRPr="00130A80">
        <w:rPr>
          <w:highlight w:val="yellow"/>
        </w:rPr>
        <w:br w:type="page"/>
      </w:r>
    </w:p>
    <w:p w:rsidR="00AE0091" w:rsidRDefault="00AE0091" w:rsidP="00AE0091">
      <w:pPr>
        <w:spacing w:line="240" w:lineRule="auto"/>
        <w:rPr>
          <w:rFonts w:cs="Arial"/>
        </w:rPr>
      </w:pPr>
      <w:bookmarkStart w:id="57" w:name="_Ref426362084"/>
      <w:bookmarkStart w:id="58" w:name="_Toc430872786"/>
      <w:r w:rsidRPr="0060261F">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Pr="0060261F">
        <w:noBreakHyphen/>
      </w:r>
      <w:r w:rsidR="00622BA5">
        <w:fldChar w:fldCharType="begin"/>
      </w:r>
      <w:r w:rsidR="004438AD">
        <w:instrText xml:space="preserve"> SEQ Figure \* ARABIC \s 1 </w:instrText>
      </w:r>
      <w:r w:rsidR="00622BA5">
        <w:fldChar w:fldCharType="separate"/>
      </w:r>
      <w:r w:rsidR="00FA3E40">
        <w:rPr>
          <w:noProof/>
        </w:rPr>
        <w:t>8</w:t>
      </w:r>
      <w:r w:rsidR="00622BA5">
        <w:rPr>
          <w:noProof/>
        </w:rPr>
        <w:fldChar w:fldCharType="end"/>
      </w:r>
      <w:bookmarkEnd w:id="57"/>
      <w:r w:rsidRPr="0060261F">
        <w:rPr>
          <w:rFonts w:cs="Arial"/>
        </w:rPr>
        <w:t xml:space="preserve">: </w:t>
      </w:r>
      <w:r w:rsidR="005E7620">
        <w:rPr>
          <w:rFonts w:cs="Arial"/>
        </w:rPr>
        <w:t xml:space="preserve">United States </w:t>
      </w:r>
      <w:r w:rsidR="00972FB1">
        <w:rPr>
          <w:rFonts w:cs="Arial"/>
        </w:rPr>
        <w:t>On-Road</w:t>
      </w:r>
      <w:r w:rsidRPr="0060261F">
        <w:rPr>
          <w:rFonts w:cs="Arial"/>
        </w:rPr>
        <w:t xml:space="preserve"> Emissions 4-km grid Tile Plots, </w:t>
      </w:r>
      <w:r>
        <w:rPr>
          <w:rFonts w:cs="Arial"/>
        </w:rPr>
        <w:t xml:space="preserve">2012 and 2018 </w:t>
      </w:r>
      <w:r w:rsidRPr="0060261F">
        <w:rPr>
          <w:rFonts w:cs="Arial"/>
        </w:rPr>
        <w:t>Weekday</w:t>
      </w:r>
      <w:r w:rsidR="00316F90">
        <w:rPr>
          <w:rFonts w:cs="Arial"/>
        </w:rPr>
        <w:t>, 1</w:t>
      </w:r>
      <w:r w:rsidR="00316F90" w:rsidRPr="00316F90">
        <w:rPr>
          <w:rFonts w:cs="Arial"/>
        </w:rPr>
        <w:t>2:00 – 13:00</w:t>
      </w:r>
      <w:bookmarkEnd w:id="58"/>
    </w:p>
    <w:p w:rsidR="00AE0091" w:rsidRPr="00130A80" w:rsidRDefault="0064142D" w:rsidP="00AE0091">
      <w:pPr>
        <w:rPr>
          <w:rFonts w:cs="Arial"/>
          <w:highlight w:val="yellow"/>
        </w:rPr>
      </w:pPr>
      <w:r w:rsidRPr="0064142D">
        <w:rPr>
          <w:rFonts w:cs="Arial"/>
          <w:noProof/>
          <w:lang w:val="es-419" w:eastAsia="es-419"/>
        </w:rPr>
        <w:drawing>
          <wp:anchor distT="0" distB="0" distL="114300" distR="114300" simplePos="0" relativeHeight="251931648" behindDoc="0" locked="0" layoutInCell="1" allowOverlap="1">
            <wp:simplePos x="0" y="0"/>
            <wp:positionH relativeFrom="column">
              <wp:posOffset>5876907</wp:posOffset>
            </wp:positionH>
            <wp:positionV relativeFrom="paragraph">
              <wp:posOffset>3315335</wp:posOffset>
            </wp:positionV>
            <wp:extent cx="403225" cy="3291840"/>
            <wp:effectExtent l="19050" t="19050" r="0" b="3810"/>
            <wp:wrapNone/>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sidRPr="0064142D">
        <w:rPr>
          <w:rFonts w:cs="Arial"/>
          <w:noProof/>
          <w:lang w:val="es-419" w:eastAsia="es-419"/>
        </w:rPr>
        <w:drawing>
          <wp:anchor distT="0" distB="0" distL="114300" distR="114300" simplePos="0" relativeHeight="251930624" behindDoc="0" locked="0" layoutInCell="1" allowOverlap="1">
            <wp:simplePos x="0" y="0"/>
            <wp:positionH relativeFrom="column">
              <wp:posOffset>5876925</wp:posOffset>
            </wp:positionH>
            <wp:positionV relativeFrom="paragraph">
              <wp:posOffset>19685</wp:posOffset>
            </wp:positionV>
            <wp:extent cx="394970" cy="3268345"/>
            <wp:effectExtent l="19050" t="19050" r="5080" b="8255"/>
            <wp:wrapNone/>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4970" cy="3268345"/>
                    </a:xfrm>
                    <a:prstGeom prst="rect">
                      <a:avLst/>
                    </a:prstGeom>
                    <a:ln w="25400">
                      <a:solidFill>
                        <a:sysClr val="window" lastClr="FFFFFF">
                          <a:lumMod val="50000"/>
                        </a:sysClr>
                      </a:solidFill>
                    </a:ln>
                  </pic:spPr>
                </pic:pic>
              </a:graphicData>
            </a:graphic>
          </wp:anchor>
        </w:drawing>
      </w:r>
      <w:r w:rsidR="009672B2">
        <w:rPr>
          <w:noProof/>
          <w:lang w:val="es-419" w:eastAsia="es-419"/>
        </w:rPr>
        <mc:AlternateContent>
          <mc:Choice Requires="wps">
            <w:drawing>
              <wp:anchor distT="0" distB="0" distL="114300" distR="114300" simplePos="0" relativeHeight="251914240" behindDoc="0" locked="0" layoutInCell="1" allowOverlap="1">
                <wp:simplePos x="0" y="0"/>
                <wp:positionH relativeFrom="column">
                  <wp:posOffset>2032635</wp:posOffset>
                </wp:positionH>
                <wp:positionV relativeFrom="paragraph">
                  <wp:posOffset>2619375</wp:posOffset>
                </wp:positionV>
                <wp:extent cx="3842385" cy="3647440"/>
                <wp:effectExtent l="3810" t="0" r="1905" b="3175"/>
                <wp:wrapNone/>
                <wp:docPr id="158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28" type="#_x0000_t202" style="position:absolute;left:0;text-align:left;margin-left:160.05pt;margin-top:206.25pt;width:302.55pt;height:287.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boE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" filled="f" stroked="f">
                <v:textbo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AE0091">
        <w:rPr>
          <w:noProof/>
          <w:lang w:val="es-419" w:eastAsia="es-419"/>
        </w:rPr>
        <w:drawing>
          <wp:inline distT="0" distB="0" distL="0" distR="0">
            <wp:extent cx="2916936" cy="3291840"/>
            <wp:effectExtent l="19050" t="19050" r="0" b="381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mv.wkd.NOx.jpg"/>
                    <pic:cNvPicPr/>
                  </pic:nvPicPr>
                  <pic:blipFill rotWithShape="1">
                    <a:blip r:embed="rId30" cstate="print">
                      <a:extLst>
                        <a:ext uri="{28A0092B-C50C-407E-A947-70E740481C1C}">
                          <a14:useLocalDpi xmlns:a14="http://schemas.microsoft.com/office/drawing/2010/main" val="0"/>
                        </a:ext>
                      </a:extLst>
                    </a:blip>
                    <a:srcRect l="1539" t="8972" r="1539" b="6595"/>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21080A">
        <w:rPr>
          <w:noProof/>
          <w:lang w:val="es-419" w:eastAsia="es-419"/>
        </w:rPr>
        <w:drawing>
          <wp:inline distT="0" distB="0" distL="0" distR="0">
            <wp:extent cx="2916936" cy="3291840"/>
            <wp:effectExtent l="19050" t="19050" r="0" b="381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mv.wkd.NOx.jpg"/>
                    <pic:cNvPicPr/>
                  </pic:nvPicPr>
                  <pic:blipFill rotWithShape="1">
                    <a:blip r:embed="rId31" cstate="print">
                      <a:extLst>
                        <a:ext uri="{28A0092B-C50C-407E-A947-70E740481C1C}">
                          <a14:useLocalDpi xmlns:a14="http://schemas.microsoft.com/office/drawing/2010/main" val="0"/>
                        </a:ext>
                      </a:extLst>
                    </a:blip>
                    <a:srcRect l="1539" t="8972" r="1539" b="659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21080A">
        <w:rPr>
          <w:noProof/>
          <w:lang w:val="es-419" w:eastAsia="es-419"/>
        </w:rPr>
        <w:drawing>
          <wp:inline distT="0" distB="0" distL="0" distR="0">
            <wp:extent cx="2916936" cy="3291840"/>
            <wp:effectExtent l="19050" t="19050" r="0" b="381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mv.wkd.VOC.jpg"/>
                    <pic:cNvPicPr/>
                  </pic:nvPicPr>
                  <pic:blipFill rotWithShape="1">
                    <a:blip r:embed="rId32" cstate="print">
                      <a:extLst>
                        <a:ext uri="{28A0092B-C50C-407E-A947-70E740481C1C}">
                          <a14:useLocalDpi xmlns:a14="http://schemas.microsoft.com/office/drawing/2010/main" val="0"/>
                        </a:ext>
                      </a:extLst>
                    </a:blip>
                    <a:srcRect l="1539" t="8972" r="1539" b="659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21080A">
        <w:rPr>
          <w:noProof/>
          <w:lang w:val="es-419" w:eastAsia="es-419"/>
        </w:rPr>
        <w:drawing>
          <wp:inline distT="0" distB="0" distL="0" distR="0">
            <wp:extent cx="2916936" cy="3291840"/>
            <wp:effectExtent l="19050" t="19050" r="0" b="381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mv.wkd.VOC.jpg"/>
                    <pic:cNvPicPr/>
                  </pic:nvPicPr>
                  <pic:blipFill rotWithShape="1">
                    <a:blip r:embed="rId33" cstate="print">
                      <a:extLst>
                        <a:ext uri="{28A0092B-C50C-407E-A947-70E740481C1C}">
                          <a14:useLocalDpi xmlns:a14="http://schemas.microsoft.com/office/drawing/2010/main" val="0"/>
                        </a:ext>
                      </a:extLst>
                    </a:blip>
                    <a:srcRect l="1539" t="8972" r="1539" b="659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rsidR="007126F0" w:rsidRPr="00130A80" w:rsidRDefault="007126F0" w:rsidP="007126F0">
      <w:pPr>
        <w:rPr>
          <w:highlight w:val="yellow"/>
        </w:rPr>
      </w:pPr>
    </w:p>
    <w:p w:rsidR="007126F0" w:rsidRPr="00130A80" w:rsidRDefault="007126F0" w:rsidP="007126F0">
      <w:pPr>
        <w:rPr>
          <w:highlight w:val="yellow"/>
        </w:rPr>
      </w:pPr>
    </w:p>
    <w:p w:rsidR="007126F0" w:rsidRPr="00130A80" w:rsidRDefault="007126F0" w:rsidP="007126F0">
      <w:pPr>
        <w:spacing w:after="200" w:line="276" w:lineRule="auto"/>
        <w:rPr>
          <w:highlight w:val="yellow"/>
        </w:rPr>
      </w:pPr>
      <w:r w:rsidRPr="00130A80">
        <w:rPr>
          <w:highlight w:val="yellow"/>
        </w:rPr>
        <w:br w:type="page"/>
      </w:r>
    </w:p>
    <w:p w:rsidR="00AE0091" w:rsidRDefault="00AE0091" w:rsidP="00AE0091">
      <w:pPr>
        <w:spacing w:line="240" w:lineRule="auto"/>
        <w:rPr>
          <w:rFonts w:cs="Arial"/>
        </w:rPr>
      </w:pPr>
      <w:bookmarkStart w:id="59" w:name="_Ref426362493"/>
      <w:bookmarkStart w:id="60" w:name="_Toc430872787"/>
      <w:r w:rsidRPr="0060261F">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Pr="0060261F">
        <w:noBreakHyphen/>
      </w:r>
      <w:r w:rsidR="00622BA5">
        <w:fldChar w:fldCharType="begin"/>
      </w:r>
      <w:r w:rsidR="004438AD">
        <w:instrText xml:space="preserve"> SEQ Figure \* ARABIC \s 1 </w:instrText>
      </w:r>
      <w:r w:rsidR="00622BA5">
        <w:fldChar w:fldCharType="separate"/>
      </w:r>
      <w:r w:rsidR="00FA3E40">
        <w:rPr>
          <w:noProof/>
        </w:rPr>
        <w:t>9</w:t>
      </w:r>
      <w:r w:rsidR="00622BA5">
        <w:rPr>
          <w:noProof/>
        </w:rPr>
        <w:fldChar w:fldCharType="end"/>
      </w:r>
      <w:bookmarkEnd w:id="59"/>
      <w:r w:rsidRPr="0060261F">
        <w:rPr>
          <w:rFonts w:cs="Arial"/>
        </w:rPr>
        <w:t xml:space="preserve">: </w:t>
      </w:r>
      <w:r>
        <w:rPr>
          <w:rFonts w:cs="Arial"/>
        </w:rPr>
        <w:t xml:space="preserve">Texas </w:t>
      </w:r>
      <w:r w:rsidR="00103902">
        <w:rPr>
          <w:rFonts w:cs="Arial"/>
        </w:rPr>
        <w:t>Non-Road</w:t>
      </w:r>
      <w:r w:rsidRPr="0060261F">
        <w:rPr>
          <w:rFonts w:cs="Arial"/>
        </w:rPr>
        <w:t xml:space="preserve"> Emissions 4-km grid Tile Plots, </w:t>
      </w:r>
      <w:r>
        <w:rPr>
          <w:rFonts w:cs="Arial"/>
        </w:rPr>
        <w:t xml:space="preserve">2012 and 2018 </w:t>
      </w:r>
      <w:r w:rsidRPr="0060261F">
        <w:rPr>
          <w:rFonts w:cs="Arial"/>
        </w:rPr>
        <w:t>Weekday</w:t>
      </w:r>
      <w:r w:rsidR="00316F90" w:rsidRPr="00316F90">
        <w:rPr>
          <w:rFonts w:cs="Arial"/>
        </w:rPr>
        <w:t>, 12:00 – 13:00</w:t>
      </w:r>
      <w:bookmarkEnd w:id="60"/>
      <w:r w:rsidRPr="0060261F">
        <w:rPr>
          <w:rFonts w:cs="Arial"/>
        </w:rPr>
        <w:t xml:space="preserve"> </w:t>
      </w:r>
    </w:p>
    <w:p w:rsidR="00AE0091" w:rsidRPr="00130A80" w:rsidRDefault="00C3416D" w:rsidP="00AE0091">
      <w:pPr>
        <w:rPr>
          <w:rFonts w:cs="Arial"/>
          <w:highlight w:val="yellow"/>
        </w:rPr>
      </w:pPr>
      <w:r w:rsidRPr="00C3416D">
        <w:rPr>
          <w:rFonts w:cs="Arial"/>
          <w:noProof/>
          <w:lang w:val="es-419" w:eastAsia="es-419"/>
        </w:rPr>
        <w:drawing>
          <wp:anchor distT="0" distB="0" distL="114300" distR="114300" simplePos="0" relativeHeight="251935744" behindDoc="0" locked="0" layoutInCell="1" allowOverlap="1">
            <wp:simplePos x="0" y="0"/>
            <wp:positionH relativeFrom="column">
              <wp:posOffset>5885180</wp:posOffset>
            </wp:positionH>
            <wp:positionV relativeFrom="paragraph">
              <wp:posOffset>21654</wp:posOffset>
            </wp:positionV>
            <wp:extent cx="399415" cy="3305810"/>
            <wp:effectExtent l="19050" t="19050" r="635" b="8890"/>
            <wp:wrapNone/>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Pr="00C3416D">
        <w:rPr>
          <w:rFonts w:cs="Arial"/>
          <w:noProof/>
          <w:lang w:val="es-419" w:eastAsia="es-419"/>
        </w:rPr>
        <w:drawing>
          <wp:anchor distT="0" distB="0" distL="114300" distR="114300" simplePos="0" relativeHeight="251936768" behindDoc="0" locked="0" layoutInCell="1" allowOverlap="1">
            <wp:simplePos x="0" y="0"/>
            <wp:positionH relativeFrom="column">
              <wp:posOffset>5882576</wp:posOffset>
            </wp:positionH>
            <wp:positionV relativeFrom="paragraph">
              <wp:posOffset>3336290</wp:posOffset>
            </wp:positionV>
            <wp:extent cx="403225" cy="3291840"/>
            <wp:effectExtent l="19050" t="19050" r="0" b="3810"/>
            <wp:wrapNone/>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Pr>
          <w:rFonts w:cs="Arial"/>
          <w:noProof/>
          <w:lang w:val="es-419" w:eastAsia="es-419"/>
        </w:rPr>
        <w:drawing>
          <wp:anchor distT="0" distB="0" distL="114300" distR="114300" simplePos="0" relativeHeight="251933696" behindDoc="1" locked="0" layoutInCell="1" allowOverlap="1">
            <wp:simplePos x="0" y="0"/>
            <wp:positionH relativeFrom="column">
              <wp:posOffset>2959100</wp:posOffset>
            </wp:positionH>
            <wp:positionV relativeFrom="paragraph">
              <wp:posOffset>3342005</wp:posOffset>
            </wp:positionV>
            <wp:extent cx="2916555" cy="3291840"/>
            <wp:effectExtent l="19050" t="19050" r="0" b="3810"/>
            <wp:wrapTight wrapText="bothSides">
              <wp:wrapPolygon edited="0">
                <wp:start x="-141" y="-125"/>
                <wp:lineTo x="-141" y="21625"/>
                <wp:lineTo x="21586" y="21625"/>
                <wp:lineTo x="21586" y="-125"/>
                <wp:lineTo x="-141" y="-125"/>
              </wp:wrapPolygon>
            </wp:wrapTight>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nr.wkd.VOC.jpg"/>
                    <pic:cNvPicPr/>
                  </pic:nvPicPr>
                  <pic:blipFill rotWithShape="1">
                    <a:blip r:embed="rId34" cstate="print">
                      <a:extLst>
                        <a:ext uri="{28A0092B-C50C-407E-A947-70E740481C1C}">
                          <a14:useLocalDpi xmlns:a14="http://schemas.microsoft.com/office/drawing/2010/main" val="0"/>
                        </a:ext>
                      </a:extLst>
                    </a:blip>
                    <a:srcRect l="1554" t="8981" r="1554" b="6604"/>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9672B2">
        <w:rPr>
          <w:noProof/>
          <w:lang w:val="es-419" w:eastAsia="es-419"/>
        </w:rPr>
        <mc:AlternateContent>
          <mc:Choice Requires="wps">
            <w:drawing>
              <wp:anchor distT="0" distB="0" distL="114300" distR="114300" simplePos="0" relativeHeight="251916288" behindDoc="0" locked="0" layoutInCell="1" allowOverlap="1">
                <wp:simplePos x="0" y="0"/>
                <wp:positionH relativeFrom="column">
                  <wp:posOffset>2052955</wp:posOffset>
                </wp:positionH>
                <wp:positionV relativeFrom="paragraph">
                  <wp:posOffset>2654935</wp:posOffset>
                </wp:positionV>
                <wp:extent cx="3842385" cy="3647440"/>
                <wp:effectExtent l="0" t="4445" r="635" b="0"/>
                <wp:wrapNone/>
                <wp:docPr id="1588"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29" type="#_x0000_t202" style="position:absolute;left:0;text-align:left;margin-left:161.65pt;margin-top:209.05pt;width:302.55pt;height:287.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TTz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" filled="f" stroked="f">
                <v:textbo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Pr>
          <w:noProof/>
          <w:lang w:val="es-419" w:eastAsia="es-419"/>
        </w:rPr>
        <w:drawing>
          <wp:anchor distT="0" distB="0" distL="114300" distR="114300" simplePos="0" relativeHeight="251932672" behindDoc="1" locked="0" layoutInCell="1" allowOverlap="1">
            <wp:simplePos x="0" y="0"/>
            <wp:positionH relativeFrom="column">
              <wp:posOffset>15240</wp:posOffset>
            </wp:positionH>
            <wp:positionV relativeFrom="paragraph">
              <wp:posOffset>3342005</wp:posOffset>
            </wp:positionV>
            <wp:extent cx="2916555" cy="3291840"/>
            <wp:effectExtent l="19050" t="19050" r="0" b="3810"/>
            <wp:wrapTight wrapText="bothSides">
              <wp:wrapPolygon edited="0">
                <wp:start x="-141" y="-125"/>
                <wp:lineTo x="-141" y="21625"/>
                <wp:lineTo x="21586" y="21625"/>
                <wp:lineTo x="21586" y="-125"/>
                <wp:lineTo x="-141" y="-125"/>
              </wp:wrapPolygon>
            </wp:wrapTight>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nr.wkd.VOC.jpg"/>
                    <pic:cNvPicPr/>
                  </pic:nvPicPr>
                  <pic:blipFill rotWithShape="1">
                    <a:blip r:embed="rId35" cstate="print">
                      <a:extLst>
                        <a:ext uri="{28A0092B-C50C-407E-A947-70E740481C1C}">
                          <a14:useLocalDpi xmlns:a14="http://schemas.microsoft.com/office/drawing/2010/main" val="0"/>
                        </a:ext>
                      </a:extLst>
                    </a:blip>
                    <a:srcRect l="1554" t="8981" r="1554" b="6604"/>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103902">
        <w:rPr>
          <w:noProof/>
          <w:lang w:val="es-419" w:eastAsia="es-419"/>
        </w:rPr>
        <w:drawing>
          <wp:inline distT="0" distB="0" distL="0" distR="0">
            <wp:extent cx="2916936" cy="3291840"/>
            <wp:effectExtent l="19050" t="19050" r="0" b="381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nr.wkd.NOx.jpg"/>
                    <pic:cNvPicPr/>
                  </pic:nvPicPr>
                  <pic:blipFill rotWithShape="1">
                    <a:blip r:embed="rId36" cstate="print">
                      <a:extLst>
                        <a:ext uri="{28A0092B-C50C-407E-A947-70E740481C1C}">
                          <a14:useLocalDpi xmlns:a14="http://schemas.microsoft.com/office/drawing/2010/main" val="0"/>
                        </a:ext>
                      </a:extLst>
                    </a:blip>
                    <a:srcRect l="1554" t="8981" r="1554" b="660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rFonts w:cs="Arial"/>
          <w:noProof/>
          <w:lang w:val="es-419" w:eastAsia="es-419"/>
        </w:rPr>
        <w:drawing>
          <wp:inline distT="0" distB="0" distL="0" distR="0">
            <wp:extent cx="2916936" cy="3291840"/>
            <wp:effectExtent l="19050" t="19050" r="0" b="381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nr.wkd.NOx.jpg"/>
                    <pic:cNvPicPr/>
                  </pic:nvPicPr>
                  <pic:blipFill rotWithShape="1">
                    <a:blip r:embed="rId37" cstate="print">
                      <a:extLst>
                        <a:ext uri="{28A0092B-C50C-407E-A947-70E740481C1C}">
                          <a14:useLocalDpi xmlns:a14="http://schemas.microsoft.com/office/drawing/2010/main" val="0"/>
                        </a:ext>
                      </a:extLst>
                    </a:blip>
                    <a:srcRect l="1554" t="8981" r="1554" b="6604"/>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rsidR="007126F0" w:rsidRPr="00130A80" w:rsidRDefault="007126F0" w:rsidP="007126F0">
      <w:pPr>
        <w:rPr>
          <w:rFonts w:cs="Arial"/>
          <w:snapToGrid w:val="0"/>
          <w:highlight w:val="yellow"/>
        </w:rPr>
      </w:pPr>
    </w:p>
    <w:p w:rsidR="007126F0" w:rsidRPr="00130A80" w:rsidRDefault="007126F0" w:rsidP="007126F0">
      <w:pPr>
        <w:rPr>
          <w:rFonts w:cs="Arial"/>
          <w:snapToGrid w:val="0"/>
          <w:highlight w:val="yellow"/>
        </w:rPr>
      </w:pPr>
    </w:p>
    <w:p w:rsidR="007126F0" w:rsidRPr="00130A80" w:rsidRDefault="007126F0" w:rsidP="007126F0">
      <w:pPr>
        <w:spacing w:after="200" w:line="276" w:lineRule="auto"/>
        <w:rPr>
          <w:highlight w:val="yellow"/>
        </w:rPr>
      </w:pPr>
      <w:r w:rsidRPr="00130A80">
        <w:rPr>
          <w:highlight w:val="yellow"/>
        </w:rPr>
        <w:br w:type="page"/>
      </w:r>
    </w:p>
    <w:p w:rsidR="00AE0091" w:rsidRDefault="00AE0091" w:rsidP="00AE0091">
      <w:pPr>
        <w:spacing w:line="240" w:lineRule="auto"/>
        <w:rPr>
          <w:rFonts w:cs="Arial"/>
        </w:rPr>
      </w:pPr>
      <w:bookmarkStart w:id="61" w:name="_Ref426363060"/>
      <w:bookmarkStart w:id="62" w:name="_Toc430872788"/>
      <w:r w:rsidRPr="0060261F">
        <w:t xml:space="preserve">Figure </w:t>
      </w:r>
      <w:r w:rsidR="00622BA5">
        <w:fldChar w:fldCharType="begin"/>
      </w:r>
      <w:r w:rsidR="008873F6">
        <w:instrText xml:space="preserve"> STYLEREF 1 \s </w:instrText>
      </w:r>
      <w:r w:rsidR="00622BA5">
        <w:fldChar w:fldCharType="separate"/>
      </w:r>
      <w:r w:rsidR="00FA3E40">
        <w:rPr>
          <w:noProof/>
        </w:rPr>
        <w:t>2</w:t>
      </w:r>
      <w:r w:rsidR="00622BA5">
        <w:fldChar w:fldCharType="end"/>
      </w:r>
      <w:r w:rsidRPr="0060261F">
        <w:noBreakHyphen/>
      </w:r>
      <w:r w:rsidR="00622BA5">
        <w:fldChar w:fldCharType="begin"/>
      </w:r>
      <w:r w:rsidR="008873F6">
        <w:instrText xml:space="preserve"> SEQ Figure \* ARABIC \s 1 </w:instrText>
      </w:r>
      <w:r w:rsidR="00622BA5">
        <w:fldChar w:fldCharType="separate"/>
      </w:r>
      <w:r w:rsidR="00FA3E40">
        <w:rPr>
          <w:noProof/>
        </w:rPr>
        <w:t>10</w:t>
      </w:r>
      <w:r w:rsidR="00622BA5">
        <w:fldChar w:fldCharType="end"/>
      </w:r>
      <w:bookmarkEnd w:id="61"/>
      <w:r w:rsidRPr="0060261F">
        <w:rPr>
          <w:rFonts w:cs="Arial"/>
        </w:rPr>
        <w:t>:</w:t>
      </w:r>
      <w:r w:rsidR="005E7620">
        <w:rPr>
          <w:rFonts w:cs="Arial"/>
        </w:rPr>
        <w:t xml:space="preserve"> United S</w:t>
      </w:r>
      <w:r w:rsidR="00B367B1">
        <w:rPr>
          <w:rFonts w:cs="Arial"/>
        </w:rPr>
        <w:t>t</w:t>
      </w:r>
      <w:r w:rsidR="005E7620">
        <w:rPr>
          <w:rFonts w:cs="Arial"/>
        </w:rPr>
        <w:t>ates</w:t>
      </w:r>
      <w:r w:rsidRPr="0060261F">
        <w:rPr>
          <w:rFonts w:cs="Arial"/>
        </w:rPr>
        <w:t xml:space="preserve"> </w:t>
      </w:r>
      <w:r w:rsidR="00FE58DC">
        <w:rPr>
          <w:rFonts w:cs="Arial"/>
        </w:rPr>
        <w:t>Oil and Gas</w:t>
      </w:r>
      <w:r w:rsidRPr="0060261F">
        <w:rPr>
          <w:rFonts w:cs="Arial"/>
        </w:rPr>
        <w:t xml:space="preserve"> Emissions 4-km grid Tile Plots, </w:t>
      </w:r>
      <w:r>
        <w:rPr>
          <w:rFonts w:cs="Arial"/>
        </w:rPr>
        <w:t xml:space="preserve">2012 and 2018 </w:t>
      </w:r>
      <w:r w:rsidRPr="0060261F">
        <w:rPr>
          <w:rFonts w:cs="Arial"/>
        </w:rPr>
        <w:t>Weekday</w:t>
      </w:r>
      <w:r w:rsidRPr="00316F90">
        <w:rPr>
          <w:rFonts w:cs="Arial"/>
          <w:b/>
          <w:bCs/>
        </w:rPr>
        <w:t>,</w:t>
      </w:r>
      <w:r w:rsidR="00316F90" w:rsidRPr="00316F90">
        <w:rPr>
          <w:rFonts w:cs="Arial"/>
        </w:rPr>
        <w:t xml:space="preserve"> 12:00</w:t>
      </w:r>
      <w:r w:rsidRPr="00316F90">
        <w:rPr>
          <w:rFonts w:cs="Arial"/>
        </w:rPr>
        <w:t xml:space="preserve"> – 1</w:t>
      </w:r>
      <w:r w:rsidR="00316F90" w:rsidRPr="00316F90">
        <w:rPr>
          <w:rFonts w:cs="Arial"/>
        </w:rPr>
        <w:t>3</w:t>
      </w:r>
      <w:r w:rsidRPr="00316F90">
        <w:rPr>
          <w:rFonts w:cs="Arial"/>
        </w:rPr>
        <w:t>:00</w:t>
      </w:r>
      <w:bookmarkEnd w:id="62"/>
      <w:r w:rsidRPr="0060261F">
        <w:rPr>
          <w:rFonts w:cs="Arial"/>
        </w:rPr>
        <w:t xml:space="preserve"> </w:t>
      </w:r>
    </w:p>
    <w:p w:rsidR="00AE0091" w:rsidRPr="00130A80" w:rsidRDefault="009D384C" w:rsidP="00AE0091">
      <w:pPr>
        <w:rPr>
          <w:rFonts w:cs="Arial"/>
          <w:highlight w:val="yellow"/>
        </w:rPr>
      </w:pPr>
      <w:r w:rsidRPr="00D23490">
        <w:rPr>
          <w:rFonts w:cs="Arial"/>
          <w:noProof/>
          <w:lang w:val="es-419" w:eastAsia="es-419"/>
        </w:rPr>
        <w:drawing>
          <wp:anchor distT="0" distB="0" distL="114300" distR="114300" simplePos="0" relativeHeight="251939840" behindDoc="0" locked="0" layoutInCell="1" allowOverlap="1">
            <wp:simplePos x="0" y="0"/>
            <wp:positionH relativeFrom="column">
              <wp:posOffset>5890260</wp:posOffset>
            </wp:positionH>
            <wp:positionV relativeFrom="paragraph">
              <wp:posOffset>3322337</wp:posOffset>
            </wp:positionV>
            <wp:extent cx="403225" cy="3291840"/>
            <wp:effectExtent l="19050" t="19050" r="0" b="3810"/>
            <wp:wrapNone/>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sidRPr="00D23490">
        <w:rPr>
          <w:rFonts w:cs="Arial"/>
          <w:noProof/>
          <w:lang w:val="es-419" w:eastAsia="es-419"/>
        </w:rPr>
        <w:drawing>
          <wp:anchor distT="0" distB="0" distL="114300" distR="114300" simplePos="0" relativeHeight="251938816" behindDoc="0" locked="0" layoutInCell="1" allowOverlap="1">
            <wp:simplePos x="0" y="0"/>
            <wp:positionH relativeFrom="column">
              <wp:posOffset>5893435</wp:posOffset>
            </wp:positionH>
            <wp:positionV relativeFrom="paragraph">
              <wp:posOffset>16527</wp:posOffset>
            </wp:positionV>
            <wp:extent cx="399415" cy="3305810"/>
            <wp:effectExtent l="19050" t="19050" r="635" b="8890"/>
            <wp:wrapNone/>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009672B2">
        <w:rPr>
          <w:noProof/>
          <w:lang w:val="es-419" w:eastAsia="es-419"/>
        </w:rPr>
        <mc:AlternateContent>
          <mc:Choice Requires="wps">
            <w:drawing>
              <wp:anchor distT="0" distB="0" distL="114300" distR="114300" simplePos="0" relativeHeight="251918336" behindDoc="0" locked="0" layoutInCell="1" allowOverlap="1">
                <wp:simplePos x="0" y="0"/>
                <wp:positionH relativeFrom="column">
                  <wp:posOffset>2042795</wp:posOffset>
                </wp:positionH>
                <wp:positionV relativeFrom="paragraph">
                  <wp:posOffset>2651760</wp:posOffset>
                </wp:positionV>
                <wp:extent cx="3842385" cy="3647440"/>
                <wp:effectExtent l="4445" t="1270" r="1270" b="0"/>
                <wp:wrapNone/>
                <wp:docPr id="158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0" type="#_x0000_t202" style="position:absolute;left:0;text-align:left;margin-left:160.85pt;margin-top:208.8pt;width:302.55pt;height:287.2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lQZvQIAAMU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" filled="f" stroked="f">
                <v:textbo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sidR="00E62179">
        <w:rPr>
          <w:noProof/>
          <w:lang w:val="es-419" w:eastAsia="es-419"/>
        </w:rPr>
        <w:drawing>
          <wp:inline distT="0" distB="0" distL="0" distR="0">
            <wp:extent cx="2916936" cy="3291840"/>
            <wp:effectExtent l="19050" t="19050" r="0" b="381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g.wkd.NOx.jpg"/>
                    <pic:cNvPicPr/>
                  </pic:nvPicPr>
                  <pic:blipFill rotWithShape="1">
                    <a:blip r:embed="rId38"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0F50B0">
        <w:rPr>
          <w:rFonts w:cs="Arial"/>
          <w:noProof/>
          <w:lang w:val="es-419" w:eastAsia="es-419"/>
        </w:rPr>
        <w:drawing>
          <wp:inline distT="0" distB="0" distL="0" distR="0">
            <wp:extent cx="2916936" cy="3291840"/>
            <wp:effectExtent l="19050" t="19050" r="0" b="381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g.wkd.NOx.jpg"/>
                    <pic:cNvPicPr/>
                  </pic:nvPicPr>
                  <pic:blipFill rotWithShape="1">
                    <a:blip r:embed="rId39"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0F50B0">
        <w:rPr>
          <w:noProof/>
          <w:lang w:val="es-419" w:eastAsia="es-419"/>
        </w:rPr>
        <w:drawing>
          <wp:inline distT="0" distB="0" distL="0" distR="0">
            <wp:extent cx="2916936" cy="3291840"/>
            <wp:effectExtent l="19050" t="19050" r="0" b="381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g.wkd.VOC.jpg"/>
                    <pic:cNvPicPr/>
                  </pic:nvPicPr>
                  <pic:blipFill rotWithShape="1">
                    <a:blip r:embed="rId40"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0F50B0">
        <w:rPr>
          <w:rFonts w:cs="Arial"/>
          <w:noProof/>
          <w:lang w:val="es-419" w:eastAsia="es-419"/>
        </w:rPr>
        <w:drawing>
          <wp:inline distT="0" distB="0" distL="0" distR="0">
            <wp:extent cx="2916936" cy="3291840"/>
            <wp:effectExtent l="19050" t="19050" r="0" b="381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g.wkd.VOC.jpg"/>
                    <pic:cNvPicPr/>
                  </pic:nvPicPr>
                  <pic:blipFill rotWithShape="1">
                    <a:blip r:embed="rId41" cstate="print">
                      <a:extLst>
                        <a:ext uri="{28A0092B-C50C-407E-A947-70E740481C1C}">
                          <a14:useLocalDpi xmlns:a14="http://schemas.microsoft.com/office/drawing/2010/main" val="0"/>
                        </a:ext>
                      </a:extLst>
                    </a:blip>
                    <a:srcRect l="1538" t="8986" r="1538" b="6609"/>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rsidR="007126F0" w:rsidRPr="00130A80" w:rsidRDefault="007126F0" w:rsidP="007126F0">
      <w:pPr>
        <w:rPr>
          <w:rFonts w:cs="Arial"/>
          <w:snapToGrid w:val="0"/>
          <w:highlight w:val="yellow"/>
        </w:rPr>
      </w:pPr>
    </w:p>
    <w:p w:rsidR="007126F0" w:rsidRPr="00130A80" w:rsidRDefault="007126F0" w:rsidP="007126F0">
      <w:pPr>
        <w:spacing w:after="200" w:line="276" w:lineRule="auto"/>
        <w:rPr>
          <w:highlight w:val="yellow"/>
        </w:rPr>
      </w:pPr>
      <w:r w:rsidRPr="00130A80">
        <w:rPr>
          <w:highlight w:val="yellow"/>
        </w:rPr>
        <w:br w:type="page"/>
      </w:r>
    </w:p>
    <w:p w:rsidR="00AE0091" w:rsidRDefault="008C7C92" w:rsidP="008C7C92">
      <w:pPr>
        <w:spacing w:line="240" w:lineRule="auto"/>
        <w:jc w:val="left"/>
        <w:rPr>
          <w:rFonts w:cs="Arial"/>
        </w:rPr>
      </w:pPr>
      <w:bookmarkStart w:id="63" w:name="_Ref426363342"/>
      <w:r>
        <w:rPr>
          <w:noProof/>
          <w:lang w:val="es-419" w:eastAsia="es-419"/>
        </w:rPr>
        <w:drawing>
          <wp:anchor distT="0" distB="0" distL="114300" distR="114300" simplePos="0" relativeHeight="251945984" behindDoc="0" locked="0" layoutInCell="1" allowOverlap="1">
            <wp:simplePos x="0" y="0"/>
            <wp:positionH relativeFrom="column">
              <wp:posOffset>13970</wp:posOffset>
            </wp:positionH>
            <wp:positionV relativeFrom="paragraph">
              <wp:posOffset>379730</wp:posOffset>
            </wp:positionV>
            <wp:extent cx="2916555" cy="3291840"/>
            <wp:effectExtent l="19050" t="19050" r="0" b="3810"/>
            <wp:wrapSquare wrapText="bothSides"/>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r.wkd.NOx.jpg"/>
                    <pic:cNvPicPr/>
                  </pic:nvPicPr>
                  <pic:blipFill rotWithShape="1">
                    <a:blip r:embed="rId42"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Pr="009D384C">
        <w:rPr>
          <w:rFonts w:cs="Arial"/>
          <w:noProof/>
          <w:lang w:val="es-419" w:eastAsia="es-419"/>
        </w:rPr>
        <w:drawing>
          <wp:anchor distT="0" distB="0" distL="114300" distR="114300" simplePos="0" relativeHeight="251941888" behindDoc="0" locked="0" layoutInCell="1" allowOverlap="1">
            <wp:simplePos x="0" y="0"/>
            <wp:positionH relativeFrom="column">
              <wp:posOffset>5894070</wp:posOffset>
            </wp:positionH>
            <wp:positionV relativeFrom="paragraph">
              <wp:posOffset>379891</wp:posOffset>
            </wp:positionV>
            <wp:extent cx="399415" cy="3305810"/>
            <wp:effectExtent l="19050" t="19050" r="635" b="8890"/>
            <wp:wrapNone/>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Pr="009D384C">
        <w:rPr>
          <w:rFonts w:cs="Arial"/>
          <w:noProof/>
          <w:lang w:val="es-419" w:eastAsia="es-419"/>
        </w:rPr>
        <w:drawing>
          <wp:anchor distT="0" distB="0" distL="114300" distR="114300" simplePos="0" relativeHeight="251942912" behindDoc="0" locked="0" layoutInCell="1" allowOverlap="1">
            <wp:simplePos x="0" y="0"/>
            <wp:positionH relativeFrom="column">
              <wp:posOffset>5896610</wp:posOffset>
            </wp:positionH>
            <wp:positionV relativeFrom="paragraph">
              <wp:posOffset>3695737</wp:posOffset>
            </wp:positionV>
            <wp:extent cx="403225" cy="3291840"/>
            <wp:effectExtent l="19050" t="19050" r="0" b="381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Pr>
          <w:rFonts w:cs="Arial"/>
          <w:noProof/>
          <w:lang w:val="es-419" w:eastAsia="es-419"/>
        </w:rPr>
        <w:drawing>
          <wp:anchor distT="0" distB="0" distL="114300" distR="114300" simplePos="0" relativeHeight="251947008" behindDoc="0" locked="0" layoutInCell="1" allowOverlap="1">
            <wp:simplePos x="0" y="0"/>
            <wp:positionH relativeFrom="column">
              <wp:posOffset>2955925</wp:posOffset>
            </wp:positionH>
            <wp:positionV relativeFrom="paragraph">
              <wp:posOffset>3695700</wp:posOffset>
            </wp:positionV>
            <wp:extent cx="2916555" cy="3291840"/>
            <wp:effectExtent l="19050" t="19050" r="0" b="3810"/>
            <wp:wrapSquare wrapText="bothSides"/>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r.wkd.VOC.jpg"/>
                    <pic:cNvPicPr/>
                  </pic:nvPicPr>
                  <pic:blipFill rotWithShape="1">
                    <a:blip r:embed="rId43"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Pr>
          <w:noProof/>
          <w:lang w:val="es-419" w:eastAsia="es-419"/>
        </w:rPr>
        <w:drawing>
          <wp:anchor distT="0" distB="0" distL="114300" distR="114300" simplePos="0" relativeHeight="251944960" behindDoc="0" locked="0" layoutInCell="1" allowOverlap="1">
            <wp:simplePos x="0" y="0"/>
            <wp:positionH relativeFrom="column">
              <wp:posOffset>15875</wp:posOffset>
            </wp:positionH>
            <wp:positionV relativeFrom="paragraph">
              <wp:posOffset>3693795</wp:posOffset>
            </wp:positionV>
            <wp:extent cx="2916555" cy="3291840"/>
            <wp:effectExtent l="19050" t="19050" r="0" b="3810"/>
            <wp:wrapSquare wrapText="bothSides"/>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or.wkd.VOC.jpg"/>
                    <pic:cNvPicPr/>
                  </pic:nvPicPr>
                  <pic:blipFill rotWithShape="1">
                    <a:blip r:embed="rId44"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Pr>
          <w:rFonts w:cs="Arial"/>
          <w:noProof/>
          <w:lang w:val="es-419" w:eastAsia="es-419"/>
        </w:rPr>
        <w:drawing>
          <wp:anchor distT="0" distB="0" distL="114300" distR="114300" simplePos="0" relativeHeight="251943936" behindDoc="0" locked="0" layoutInCell="1" allowOverlap="1">
            <wp:simplePos x="0" y="0"/>
            <wp:positionH relativeFrom="column">
              <wp:posOffset>2957195</wp:posOffset>
            </wp:positionH>
            <wp:positionV relativeFrom="paragraph">
              <wp:posOffset>378460</wp:posOffset>
            </wp:positionV>
            <wp:extent cx="2916555" cy="3291840"/>
            <wp:effectExtent l="19050" t="19050" r="0" b="3810"/>
            <wp:wrapSquare wrapText="bothSides"/>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or.wkd.NOx.jpg"/>
                    <pic:cNvPicPr/>
                  </pic:nvPicPr>
                  <pic:blipFill rotWithShape="1">
                    <a:blip r:embed="rId45" cstate="print">
                      <a:extLst>
                        <a:ext uri="{28A0092B-C50C-407E-A947-70E740481C1C}">
                          <a14:useLocalDpi xmlns:a14="http://schemas.microsoft.com/office/drawing/2010/main" val="0"/>
                        </a:ext>
                      </a:extLst>
                    </a:blip>
                    <a:srcRect l="1539" t="8973" r="1539" b="6596"/>
                    <a:stretch/>
                  </pic:blipFill>
                  <pic:spPr bwMode="auto">
                    <a:xfrm>
                      <a:off x="0" y="0"/>
                      <a:ext cx="2916555"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9672B2">
        <w:rPr>
          <w:noProof/>
          <w:lang w:val="es-419" w:eastAsia="es-419"/>
        </w:rPr>
        <mc:AlternateContent>
          <mc:Choice Requires="wps">
            <w:drawing>
              <wp:anchor distT="0" distB="0" distL="114300" distR="114300" simplePos="0" relativeHeight="251948032" behindDoc="0" locked="0" layoutInCell="1" allowOverlap="1">
                <wp:simplePos x="0" y="0"/>
                <wp:positionH relativeFrom="column">
                  <wp:posOffset>2028190</wp:posOffset>
                </wp:positionH>
                <wp:positionV relativeFrom="paragraph">
                  <wp:posOffset>2992755</wp:posOffset>
                </wp:positionV>
                <wp:extent cx="3842385" cy="3647440"/>
                <wp:effectExtent l="0" t="1905" r="0" b="0"/>
                <wp:wrapNone/>
                <wp:docPr id="158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31" type="#_x0000_t202" style="position:absolute;margin-left:159.7pt;margin-top:235.65pt;width:302.55pt;height:287.2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w9tvQIAAMU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" filled="f" stroked="f">
                <v:textbo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bookmarkStart w:id="64" w:name="_Toc430872789"/>
      <w:r w:rsidR="00AE0091" w:rsidRPr="0060261F">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00AE0091" w:rsidRPr="0060261F">
        <w:noBreakHyphen/>
      </w:r>
      <w:r w:rsidR="00622BA5">
        <w:fldChar w:fldCharType="begin"/>
      </w:r>
      <w:r w:rsidR="004438AD">
        <w:instrText xml:space="preserve"> SEQ Figure \* ARABIC \s 1 </w:instrText>
      </w:r>
      <w:r w:rsidR="00622BA5">
        <w:fldChar w:fldCharType="separate"/>
      </w:r>
      <w:r w:rsidR="00FA3E40">
        <w:rPr>
          <w:noProof/>
        </w:rPr>
        <w:t>11</w:t>
      </w:r>
      <w:r w:rsidR="00622BA5">
        <w:rPr>
          <w:noProof/>
        </w:rPr>
        <w:fldChar w:fldCharType="end"/>
      </w:r>
      <w:bookmarkEnd w:id="63"/>
      <w:r w:rsidR="00AE0091" w:rsidRPr="0060261F">
        <w:rPr>
          <w:rFonts w:cs="Arial"/>
        </w:rPr>
        <w:t xml:space="preserve">: </w:t>
      </w:r>
      <w:r w:rsidR="00316F90">
        <w:rPr>
          <w:rFonts w:cs="Arial"/>
        </w:rPr>
        <w:t>United States</w:t>
      </w:r>
      <w:r w:rsidR="00AE0091">
        <w:rPr>
          <w:rFonts w:cs="Arial"/>
        </w:rPr>
        <w:t xml:space="preserve"> </w:t>
      </w:r>
      <w:r w:rsidR="00ED2C27">
        <w:rPr>
          <w:rFonts w:cs="Arial"/>
        </w:rPr>
        <w:t>Off-Road</w:t>
      </w:r>
      <w:r w:rsidR="00AE0091" w:rsidRPr="0060261F">
        <w:rPr>
          <w:rFonts w:cs="Arial"/>
        </w:rPr>
        <w:t xml:space="preserve"> Emissions 4-km grid Tile Plots, </w:t>
      </w:r>
      <w:r w:rsidR="00AE0091">
        <w:rPr>
          <w:rFonts w:cs="Arial"/>
        </w:rPr>
        <w:t xml:space="preserve">2012 and 2018 </w:t>
      </w:r>
      <w:r w:rsidR="00AE0091" w:rsidRPr="0060261F">
        <w:rPr>
          <w:rFonts w:cs="Arial"/>
        </w:rPr>
        <w:t>Weekday</w:t>
      </w:r>
      <w:r w:rsidR="00316F90" w:rsidRPr="00316F90">
        <w:rPr>
          <w:rFonts w:cs="Arial"/>
          <w:b/>
          <w:bCs/>
        </w:rPr>
        <w:t>,</w:t>
      </w:r>
      <w:r w:rsidR="00FB1D3A">
        <w:rPr>
          <w:rFonts w:cs="Arial"/>
        </w:rPr>
        <w:t xml:space="preserve"> </w:t>
      </w:r>
      <w:r w:rsidR="00316F90" w:rsidRPr="00316F90">
        <w:rPr>
          <w:rFonts w:cs="Arial"/>
        </w:rPr>
        <w:t>12:00 – 13:00</w:t>
      </w:r>
      <w:bookmarkEnd w:id="64"/>
    </w:p>
    <w:p w:rsidR="008C7C92" w:rsidRDefault="008C7C92" w:rsidP="008C7C92">
      <w:pPr>
        <w:spacing w:line="240" w:lineRule="auto"/>
        <w:jc w:val="left"/>
        <w:rPr>
          <w:rFonts w:cs="Arial"/>
        </w:rPr>
      </w:pPr>
    </w:p>
    <w:p w:rsidR="00AE0091" w:rsidRDefault="00AE0091" w:rsidP="008C7C92">
      <w:pPr>
        <w:spacing w:line="240" w:lineRule="auto"/>
        <w:rPr>
          <w:rFonts w:cs="Arial"/>
        </w:rPr>
      </w:pPr>
      <w:bookmarkStart w:id="65" w:name="_Ref426363600"/>
      <w:bookmarkStart w:id="66" w:name="_Toc430872790"/>
      <w:r w:rsidRPr="0060261F">
        <w:t xml:space="preserve">Figure </w:t>
      </w:r>
      <w:r w:rsidR="00622BA5">
        <w:fldChar w:fldCharType="begin"/>
      </w:r>
      <w:r w:rsidR="004438AD">
        <w:instrText xml:space="preserve"> STYLEREF 1 \s </w:instrText>
      </w:r>
      <w:r w:rsidR="00622BA5">
        <w:fldChar w:fldCharType="separate"/>
      </w:r>
      <w:r w:rsidR="00FA3E40">
        <w:rPr>
          <w:noProof/>
        </w:rPr>
        <w:t>2</w:t>
      </w:r>
      <w:r w:rsidR="00622BA5">
        <w:rPr>
          <w:noProof/>
        </w:rPr>
        <w:fldChar w:fldCharType="end"/>
      </w:r>
      <w:r w:rsidRPr="0060261F">
        <w:noBreakHyphen/>
      </w:r>
      <w:r w:rsidR="00622BA5">
        <w:fldChar w:fldCharType="begin"/>
      </w:r>
      <w:r w:rsidR="004438AD">
        <w:instrText xml:space="preserve"> SEQ Figure \* ARABIC \s 1 </w:instrText>
      </w:r>
      <w:r w:rsidR="00622BA5">
        <w:fldChar w:fldCharType="separate"/>
      </w:r>
      <w:r w:rsidR="00FA3E40">
        <w:rPr>
          <w:noProof/>
        </w:rPr>
        <w:t>12</w:t>
      </w:r>
      <w:r w:rsidR="00622BA5">
        <w:rPr>
          <w:noProof/>
        </w:rPr>
        <w:fldChar w:fldCharType="end"/>
      </w:r>
      <w:bookmarkEnd w:id="65"/>
      <w:r w:rsidRPr="0060261F">
        <w:rPr>
          <w:rFonts w:cs="Arial"/>
        </w:rPr>
        <w:t xml:space="preserve">: </w:t>
      </w:r>
      <w:r>
        <w:rPr>
          <w:rFonts w:cs="Arial"/>
        </w:rPr>
        <w:t xml:space="preserve">Texas </w:t>
      </w:r>
      <w:r w:rsidR="00316F90">
        <w:rPr>
          <w:rFonts w:cs="Arial"/>
        </w:rPr>
        <w:t>Low Points</w:t>
      </w:r>
      <w:r w:rsidRPr="0060261F">
        <w:rPr>
          <w:rFonts w:cs="Arial"/>
        </w:rPr>
        <w:t xml:space="preserve"> Emissions 4-km grid Tile Plots, </w:t>
      </w:r>
      <w:r>
        <w:rPr>
          <w:rFonts w:cs="Arial"/>
        </w:rPr>
        <w:t xml:space="preserve">2012 and 2018 </w:t>
      </w:r>
      <w:r w:rsidRPr="0060261F">
        <w:rPr>
          <w:rFonts w:cs="Arial"/>
        </w:rPr>
        <w:t>Weekday</w:t>
      </w:r>
      <w:r w:rsidR="00316F90" w:rsidRPr="00316F90">
        <w:rPr>
          <w:rFonts w:cs="Arial"/>
          <w:b/>
          <w:bCs/>
        </w:rPr>
        <w:t>,</w:t>
      </w:r>
      <w:r w:rsidR="00316F90" w:rsidRPr="00316F90">
        <w:rPr>
          <w:rFonts w:cs="Arial"/>
        </w:rPr>
        <w:t xml:space="preserve"> 12:00 – 13:00</w:t>
      </w:r>
      <w:bookmarkEnd w:id="66"/>
    </w:p>
    <w:p w:rsidR="00741B95" w:rsidRPr="008C7C92" w:rsidRDefault="00842C72" w:rsidP="008C7C92">
      <w:pPr>
        <w:spacing w:line="240" w:lineRule="auto"/>
        <w:rPr>
          <w:highlight w:val="yellow"/>
        </w:rPr>
      </w:pPr>
      <w:r w:rsidRPr="00842C72">
        <w:rPr>
          <w:noProof/>
          <w:lang w:val="es-419" w:eastAsia="es-419"/>
        </w:rPr>
        <w:drawing>
          <wp:anchor distT="0" distB="0" distL="114300" distR="114300" simplePos="0" relativeHeight="251951104" behindDoc="0" locked="0" layoutInCell="1" allowOverlap="1">
            <wp:simplePos x="0" y="0"/>
            <wp:positionH relativeFrom="column">
              <wp:posOffset>5864386</wp:posOffset>
            </wp:positionH>
            <wp:positionV relativeFrom="paragraph">
              <wp:posOffset>3326765</wp:posOffset>
            </wp:positionV>
            <wp:extent cx="403225" cy="3291840"/>
            <wp:effectExtent l="19050" t="19050" r="0" b="3810"/>
            <wp:wrapNone/>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OC.g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225" cy="3291840"/>
                    </a:xfrm>
                    <a:prstGeom prst="rect">
                      <a:avLst/>
                    </a:prstGeom>
                    <a:ln w="25400">
                      <a:solidFill>
                        <a:sysClr val="window" lastClr="FFFFFF">
                          <a:lumMod val="50000"/>
                        </a:sysClr>
                      </a:solidFill>
                    </a:ln>
                  </pic:spPr>
                </pic:pic>
              </a:graphicData>
            </a:graphic>
          </wp:anchor>
        </w:drawing>
      </w:r>
      <w:r w:rsidRPr="00842C72">
        <w:rPr>
          <w:noProof/>
          <w:lang w:val="es-419" w:eastAsia="es-419"/>
        </w:rPr>
        <w:drawing>
          <wp:anchor distT="0" distB="0" distL="114300" distR="114300" simplePos="0" relativeHeight="251950080" behindDoc="0" locked="0" layoutInCell="1" allowOverlap="1">
            <wp:simplePos x="0" y="0"/>
            <wp:positionH relativeFrom="column">
              <wp:posOffset>5875020</wp:posOffset>
            </wp:positionH>
            <wp:positionV relativeFrom="paragraph">
              <wp:posOffset>30954</wp:posOffset>
            </wp:positionV>
            <wp:extent cx="399415" cy="3305810"/>
            <wp:effectExtent l="19050" t="19050" r="635" b="8890"/>
            <wp:wrapNone/>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NOx.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415" cy="3305810"/>
                    </a:xfrm>
                    <a:prstGeom prst="rect">
                      <a:avLst/>
                    </a:prstGeom>
                    <a:ln w="25400">
                      <a:solidFill>
                        <a:sysClr val="window" lastClr="FFFFFF">
                          <a:lumMod val="50000"/>
                        </a:sysClr>
                      </a:solidFill>
                    </a:ln>
                  </pic:spPr>
                </pic:pic>
              </a:graphicData>
            </a:graphic>
          </wp:anchor>
        </w:drawing>
      </w:r>
      <w:r w:rsidR="009672B2">
        <w:rPr>
          <w:noProof/>
          <w:lang w:val="es-419" w:eastAsia="es-419"/>
        </w:rPr>
        <mc:AlternateContent>
          <mc:Choice Requires="wps">
            <w:drawing>
              <wp:anchor distT="0" distB="0" distL="114300" distR="114300" simplePos="0" relativeHeight="251922432" behindDoc="0" locked="0" layoutInCell="1" allowOverlap="1">
                <wp:simplePos x="0" y="0"/>
                <wp:positionH relativeFrom="column">
                  <wp:posOffset>2042160</wp:posOffset>
                </wp:positionH>
                <wp:positionV relativeFrom="paragraph">
                  <wp:posOffset>2663825</wp:posOffset>
                </wp:positionV>
                <wp:extent cx="3842385" cy="3647440"/>
                <wp:effectExtent l="3810" t="2540" r="1905" b="0"/>
                <wp:wrapNone/>
                <wp:docPr id="158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2385" cy="364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32" type="#_x0000_t202" style="position:absolute;left:0;text-align:left;margin-left:160.8pt;margin-top:209.75pt;width:302.55pt;height:287.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DdyvQIAAMU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" filled="f" stroked="f">
                <v:textbox>
                  <w:txbxContent>
                    <w:p w:rsidR="00FA3E40" w:rsidRPr="007D103C" w:rsidRDefault="00FA3E40" w:rsidP="00AE0091">
                      <w:pPr>
                        <w:rPr>
                          <w:b/>
                        </w:rPr>
                      </w:pPr>
                      <w:r w:rsidRPr="007D103C">
                        <w:rPr>
                          <w:b/>
                        </w:rPr>
                        <w:t>2012 NO</w:t>
                      </w:r>
                      <w:r w:rsidRPr="007D103C">
                        <w:rPr>
                          <w:b/>
                          <w:vertAlign w:val="subscript"/>
                        </w:rPr>
                        <w:t>X</w:t>
                      </w:r>
                      <w:r w:rsidRPr="007D103C">
                        <w:rPr>
                          <w:b/>
                        </w:rPr>
                        <w:tab/>
                      </w:r>
                      <w:r>
                        <w:rPr>
                          <w:b/>
                        </w:rPr>
                        <w:tab/>
                      </w:r>
                      <w:r>
                        <w:rPr>
                          <w:b/>
                        </w:rPr>
                        <w:tab/>
                      </w:r>
                      <w:r>
                        <w:rPr>
                          <w:b/>
                        </w:rPr>
                        <w:tab/>
                      </w:r>
                      <w:r>
                        <w:rPr>
                          <w:b/>
                        </w:rPr>
                        <w:tab/>
                        <w:t xml:space="preserve">      </w:t>
                      </w:r>
                      <w:r w:rsidRPr="007D103C">
                        <w:rPr>
                          <w:b/>
                        </w:rPr>
                        <w:t>2018 NO</w:t>
                      </w:r>
                      <w:r w:rsidRPr="007D103C">
                        <w:rPr>
                          <w:b/>
                          <w:vertAlign w:val="subscript"/>
                        </w:rPr>
                        <w:t>X</w:t>
                      </w: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Default="00FA3E40" w:rsidP="00AE0091">
                      <w:pPr>
                        <w:rPr>
                          <w:b/>
                        </w:rPr>
                      </w:pPr>
                    </w:p>
                    <w:p w:rsidR="00FA3E40" w:rsidRPr="007D103C" w:rsidRDefault="00FA3E40" w:rsidP="00AE0091">
                      <w:pPr>
                        <w:rPr>
                          <w:b/>
                          <w:sz w:val="16"/>
                          <w:szCs w:val="16"/>
                        </w:rPr>
                      </w:pPr>
                    </w:p>
                    <w:p w:rsidR="00FA3E40" w:rsidRPr="007D103C" w:rsidRDefault="00FA3E40" w:rsidP="00AE0091">
                      <w:pPr>
                        <w:rPr>
                          <w:b/>
                          <w:sz w:val="16"/>
                          <w:szCs w:val="16"/>
                        </w:rPr>
                      </w:pPr>
                    </w:p>
                    <w:p w:rsidR="00FA3E40" w:rsidRPr="007D103C" w:rsidRDefault="00FA3E40" w:rsidP="00AE0091">
                      <w:pPr>
                        <w:rPr>
                          <w:b/>
                        </w:rPr>
                      </w:pPr>
                      <w:r w:rsidRPr="007D103C">
                        <w:rPr>
                          <w:b/>
                        </w:rPr>
                        <w:t>2012 VOC</w:t>
                      </w:r>
                      <w:r w:rsidRPr="007D103C">
                        <w:rPr>
                          <w:b/>
                        </w:rPr>
                        <w:tab/>
                      </w:r>
                      <w:r>
                        <w:rPr>
                          <w:b/>
                        </w:rPr>
                        <w:tab/>
                      </w:r>
                      <w:r>
                        <w:rPr>
                          <w:b/>
                        </w:rPr>
                        <w:tab/>
                      </w:r>
                      <w:r>
                        <w:rPr>
                          <w:b/>
                        </w:rPr>
                        <w:tab/>
                      </w:r>
                      <w:r>
                        <w:rPr>
                          <w:b/>
                        </w:rPr>
                        <w:tab/>
                        <w:t xml:space="preserve">      </w:t>
                      </w:r>
                      <w:r w:rsidRPr="007D103C">
                        <w:rPr>
                          <w:b/>
                        </w:rPr>
                        <w:t>2018 VOC</w:t>
                      </w:r>
                    </w:p>
                  </w:txbxContent>
                </v:textbox>
              </v:shape>
            </w:pict>
          </mc:Fallback>
        </mc:AlternateContent>
      </w:r>
      <w:r>
        <w:rPr>
          <w:noProof/>
          <w:lang w:val="es-419" w:eastAsia="es-419"/>
        </w:rPr>
        <w:drawing>
          <wp:inline distT="0" distB="0" distL="0" distR="0">
            <wp:extent cx="2916936" cy="3291840"/>
            <wp:effectExtent l="19050" t="19050" r="0" b="381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pt.wkd.NOx.jpg"/>
                    <pic:cNvPicPr/>
                  </pic:nvPicPr>
                  <pic:blipFill rotWithShape="1">
                    <a:blip r:embed="rId46"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noProof/>
          <w:lang w:val="es-419" w:eastAsia="es-419"/>
        </w:rPr>
        <w:drawing>
          <wp:inline distT="0" distB="0" distL="0" distR="0">
            <wp:extent cx="2916936" cy="3291840"/>
            <wp:effectExtent l="19050" t="19050" r="0" b="381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pt.wkd.NOx.jpg"/>
                    <pic:cNvPicPr/>
                  </pic:nvPicPr>
                  <pic:blipFill rotWithShape="1">
                    <a:blip r:embed="rId47"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noProof/>
          <w:lang w:val="es-419" w:eastAsia="es-419"/>
        </w:rPr>
        <w:drawing>
          <wp:inline distT="0" distB="0" distL="0" distR="0">
            <wp:extent cx="2916936" cy="3291840"/>
            <wp:effectExtent l="19050" t="19050" r="0" b="381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2.v2.pt.wkd.VOC.jpg"/>
                    <pic:cNvPicPr/>
                  </pic:nvPicPr>
                  <pic:blipFill rotWithShape="1">
                    <a:blip r:embed="rId48"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noProof/>
          <w:lang w:val="es-419" w:eastAsia="es-419"/>
        </w:rPr>
        <w:drawing>
          <wp:inline distT="0" distB="0" distL="0" distR="0">
            <wp:extent cx="2916936" cy="3291840"/>
            <wp:effectExtent l="19050" t="19050" r="0" b="381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_emis.tx_4km.cb06.AACOG_CAPCOG.2018.v2.pt.wkd.VOC.jpg"/>
                    <pic:cNvPicPr/>
                  </pic:nvPicPr>
                  <pic:blipFill rotWithShape="1">
                    <a:blip r:embed="rId49" cstate="print">
                      <a:extLst>
                        <a:ext uri="{28A0092B-C50C-407E-A947-70E740481C1C}">
                          <a14:useLocalDpi xmlns:a14="http://schemas.microsoft.com/office/drawing/2010/main" val="0"/>
                        </a:ext>
                      </a:extLst>
                    </a:blip>
                    <a:srcRect l="1531" t="8970" r="1531" b="6592"/>
                    <a:stretch/>
                  </pic:blipFill>
                  <pic:spPr bwMode="auto">
                    <a:xfrm>
                      <a:off x="0" y="0"/>
                      <a:ext cx="2916936" cy="32918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rsidR="00AE0091" w:rsidRPr="00130A80" w:rsidRDefault="00AE0091" w:rsidP="00AE0091">
      <w:pPr>
        <w:rPr>
          <w:rFonts w:cs="Arial"/>
          <w:highlight w:val="yellow"/>
        </w:rPr>
      </w:pPr>
    </w:p>
    <w:p w:rsidR="007126F0" w:rsidRPr="00130A80" w:rsidRDefault="007126F0" w:rsidP="00842C72">
      <w:pPr>
        <w:spacing w:after="200" w:line="276" w:lineRule="auto"/>
        <w:rPr>
          <w:highlight w:val="yellow"/>
        </w:rPr>
        <w:sectPr w:rsidR="007126F0" w:rsidRPr="00130A80" w:rsidSect="00E020D6">
          <w:footerReference w:type="default" r:id="rId50"/>
          <w:pgSz w:w="12240" w:h="15840"/>
          <w:pgMar w:top="1440" w:right="1440" w:bottom="1440" w:left="1440" w:header="720" w:footer="720" w:gutter="0"/>
          <w:pgNumType w:chapStyle="1"/>
          <w:cols w:space="720"/>
          <w:docGrid w:linePitch="360"/>
        </w:sectPr>
      </w:pPr>
    </w:p>
    <w:p w:rsidR="007A4DD4" w:rsidRPr="002F0847" w:rsidRDefault="007A4DD4" w:rsidP="007A4DD4">
      <w:pPr>
        <w:pStyle w:val="Heading1"/>
        <w:rPr>
          <w:u w:val="single"/>
        </w:rPr>
      </w:pPr>
      <w:bookmarkStart w:id="67" w:name="_Toc430872761"/>
      <w:r w:rsidRPr="002F0847">
        <w:rPr>
          <w:szCs w:val="24"/>
        </w:rPr>
        <w:t>F</w:t>
      </w:r>
      <w:r w:rsidRPr="002F0847">
        <w:t>uture Year Modeling</w:t>
      </w:r>
      <w:bookmarkEnd w:id="67"/>
      <w:r w:rsidRPr="002F0847">
        <w:t xml:space="preserve">  </w:t>
      </w:r>
    </w:p>
    <w:p w:rsidR="007A4DD4" w:rsidRPr="002F0847" w:rsidRDefault="007A4DD4" w:rsidP="007A4DD4">
      <w:pPr>
        <w:rPr>
          <w:rFonts w:cs="Arial"/>
          <w:snapToGrid w:val="0"/>
        </w:rPr>
      </w:pPr>
    </w:p>
    <w:p w:rsidR="007A4DD4" w:rsidRPr="002F0847" w:rsidRDefault="007A4DD4" w:rsidP="007A4DD4">
      <w:pPr>
        <w:rPr>
          <w:rFonts w:cs="Arial"/>
          <w:snapToGrid w:val="0"/>
        </w:rPr>
      </w:pPr>
      <w:r w:rsidRPr="002F0847">
        <w:rPr>
          <w:rFonts w:cs="Arial"/>
          <w:snapToGrid w:val="0"/>
        </w:rPr>
        <w:t>The photochemical model developed to simulate the</w:t>
      </w:r>
      <w:r w:rsidR="0087128E">
        <w:rPr>
          <w:rFonts w:cs="Arial"/>
          <w:snapToGrid w:val="0"/>
        </w:rPr>
        <w:t xml:space="preserve"> May 24</w:t>
      </w:r>
      <w:r w:rsidR="0087128E" w:rsidRPr="0087128E">
        <w:rPr>
          <w:rFonts w:cs="Arial"/>
          <w:snapToGrid w:val="0"/>
          <w:vertAlign w:val="superscript"/>
        </w:rPr>
        <w:t>th</w:t>
      </w:r>
      <w:r w:rsidR="0087128E">
        <w:rPr>
          <w:rFonts w:cs="Arial"/>
          <w:snapToGrid w:val="0"/>
        </w:rPr>
        <w:t xml:space="preserve"> – July 2</w:t>
      </w:r>
      <w:r w:rsidR="0087128E" w:rsidRPr="0087128E">
        <w:rPr>
          <w:rFonts w:cs="Arial"/>
          <w:snapToGrid w:val="0"/>
          <w:vertAlign w:val="superscript"/>
        </w:rPr>
        <w:t>nd</w:t>
      </w:r>
      <w:r w:rsidR="0087128E">
        <w:rPr>
          <w:rFonts w:cs="Arial"/>
          <w:snapToGrid w:val="0"/>
        </w:rPr>
        <w:t>,</w:t>
      </w:r>
      <w:r w:rsidRPr="002F0847">
        <w:rPr>
          <w:rFonts w:cs="Arial"/>
          <w:snapToGrid w:val="0"/>
        </w:rPr>
        <w:t xml:space="preserve"> June 2006 high-ozone episode was updated with 2012 and 2018 projected anthropogenic emission inventories to estimate </w:t>
      </w:r>
      <w:r w:rsidR="0087128E">
        <w:rPr>
          <w:rFonts w:cs="Arial"/>
          <w:snapToGrid w:val="0"/>
        </w:rPr>
        <w:t xml:space="preserve">predicted </w:t>
      </w:r>
      <w:r w:rsidRPr="002F0847">
        <w:rPr>
          <w:rFonts w:cs="Arial"/>
          <w:snapToGrid w:val="0"/>
        </w:rPr>
        <w:t xml:space="preserve">future ozone concentrations under the same meteorological conditions as the 2006 base case.  The projected emission inventories account for existing local, state, and federal air quality control strategies to determine whether such measures are sufficient to help the region meet </w:t>
      </w:r>
      <w:r w:rsidR="002F0847" w:rsidRPr="002F0847">
        <w:rPr>
          <w:rFonts w:cs="Arial"/>
          <w:snapToGrid w:val="0"/>
        </w:rPr>
        <w:t>a revision to the</w:t>
      </w:r>
      <w:r w:rsidRPr="002F0847">
        <w:rPr>
          <w:rFonts w:cs="Arial"/>
          <w:snapToGrid w:val="0"/>
        </w:rPr>
        <w:t xml:space="preserve"> NAAQS 8-hour ozone standard.  The 2018 projection case</w:t>
      </w:r>
      <w:r w:rsidR="00A15FC8">
        <w:rPr>
          <w:rFonts w:cs="Arial"/>
          <w:snapToGrid w:val="0"/>
        </w:rPr>
        <w:t>s</w:t>
      </w:r>
      <w:r w:rsidRPr="002F0847">
        <w:rPr>
          <w:rFonts w:cs="Arial"/>
          <w:snapToGrid w:val="0"/>
        </w:rPr>
        <w:t xml:space="preserve"> </w:t>
      </w:r>
      <w:r w:rsidR="00A15FC8">
        <w:rPr>
          <w:rFonts w:cs="Arial"/>
          <w:snapToGrid w:val="0"/>
        </w:rPr>
        <w:t>were</w:t>
      </w:r>
      <w:r w:rsidRPr="002F0847">
        <w:rPr>
          <w:rFonts w:cs="Arial"/>
          <w:snapToGrid w:val="0"/>
        </w:rPr>
        <w:t xml:space="preserve"> compared to the 2012 projection</w:t>
      </w:r>
      <w:r w:rsidR="00757AC6">
        <w:rPr>
          <w:rFonts w:cs="Arial"/>
          <w:snapToGrid w:val="0"/>
        </w:rPr>
        <w:t xml:space="preserve"> cases</w:t>
      </w:r>
      <w:r w:rsidRPr="002F0847">
        <w:rPr>
          <w:rFonts w:cs="Arial"/>
          <w:snapToGrid w:val="0"/>
        </w:rPr>
        <w:t xml:space="preserve"> to determine future ozone design values. </w:t>
      </w:r>
    </w:p>
    <w:p w:rsidR="007A4DD4" w:rsidRPr="002F0847" w:rsidRDefault="007A4DD4" w:rsidP="007A4DD4">
      <w:pPr>
        <w:rPr>
          <w:rFonts w:cs="Arial"/>
          <w:b/>
          <w:snapToGrid w:val="0"/>
        </w:rPr>
      </w:pPr>
      <w:r w:rsidRPr="002F0847">
        <w:rPr>
          <w:rFonts w:cs="Arial"/>
          <w:b/>
          <w:snapToGrid w:val="0"/>
        </w:rPr>
        <w:t xml:space="preserve">  </w:t>
      </w:r>
    </w:p>
    <w:p w:rsidR="007A4DD4" w:rsidRPr="002F0847" w:rsidRDefault="007A4DD4" w:rsidP="002B741F">
      <w:pPr>
        <w:pStyle w:val="Heading2"/>
      </w:pPr>
      <w:bookmarkStart w:id="68" w:name="_Toc430872762"/>
      <w:r w:rsidRPr="002F0847">
        <w:t>Projections Cases</w:t>
      </w:r>
      <w:bookmarkEnd w:id="68"/>
    </w:p>
    <w:p w:rsidR="007A4DD4" w:rsidRPr="002F0847" w:rsidRDefault="002F0847" w:rsidP="007A4DD4">
      <w:pPr>
        <w:rPr>
          <w:rFonts w:cs="Arial"/>
          <w:snapToGrid w:val="0"/>
        </w:rPr>
      </w:pPr>
      <w:r w:rsidRPr="002F0847">
        <w:rPr>
          <w:rFonts w:cs="Arial"/>
          <w:snapToGrid w:val="0"/>
        </w:rPr>
        <w:t xml:space="preserve">A total of </w:t>
      </w:r>
      <w:r w:rsidR="00FE6241">
        <w:rPr>
          <w:rFonts w:cs="Arial"/>
          <w:snapToGrid w:val="0"/>
        </w:rPr>
        <w:t>4</w:t>
      </w:r>
      <w:r w:rsidR="007A4DD4" w:rsidRPr="002F0847">
        <w:rPr>
          <w:rFonts w:cs="Arial"/>
          <w:snapToGrid w:val="0"/>
        </w:rPr>
        <w:t xml:space="preserve"> </w:t>
      </w:r>
      <w:r w:rsidR="00FE6241">
        <w:rPr>
          <w:rFonts w:cs="Arial"/>
          <w:snapToGrid w:val="0"/>
        </w:rPr>
        <w:t xml:space="preserve">projection cases </w:t>
      </w:r>
      <w:r w:rsidR="007A4DD4" w:rsidRPr="002F0847">
        <w:rPr>
          <w:rFonts w:cs="Arial"/>
          <w:snapToGrid w:val="0"/>
        </w:rPr>
        <w:t>were developed from the June 2006 modeling episode.</w:t>
      </w:r>
    </w:p>
    <w:p w:rsidR="00F14148" w:rsidRPr="002F0847" w:rsidRDefault="00F14148" w:rsidP="00F14148">
      <w:pPr>
        <w:rPr>
          <w:b/>
          <w:szCs w:val="24"/>
          <w:u w:val="single"/>
        </w:rPr>
      </w:pPr>
    </w:p>
    <w:p w:rsidR="00F14148" w:rsidRDefault="00FE6241" w:rsidP="00F14148">
      <w:pPr>
        <w:rPr>
          <w:b/>
          <w:szCs w:val="24"/>
          <w:u w:val="single"/>
        </w:rPr>
      </w:pPr>
      <w:r>
        <w:rPr>
          <w:b/>
          <w:szCs w:val="24"/>
          <w:u w:val="single"/>
        </w:rPr>
        <w:t xml:space="preserve">Projection </w:t>
      </w:r>
      <w:r w:rsidR="00F14148">
        <w:rPr>
          <w:b/>
          <w:szCs w:val="24"/>
          <w:u w:val="single"/>
        </w:rPr>
        <w:t xml:space="preserve">Case </w:t>
      </w:r>
      <w:r w:rsidR="001F58EB">
        <w:rPr>
          <w:b/>
          <w:szCs w:val="24"/>
          <w:u w:val="single"/>
        </w:rPr>
        <w:t>1</w:t>
      </w:r>
      <w:r w:rsidR="00F14148">
        <w:rPr>
          <w:b/>
          <w:szCs w:val="24"/>
          <w:u w:val="single"/>
        </w:rPr>
        <w:t xml:space="preserve">: </w:t>
      </w:r>
      <w:r w:rsidR="00F14148" w:rsidRPr="002F0847">
        <w:rPr>
          <w:b/>
          <w:szCs w:val="24"/>
          <w:u w:val="single"/>
        </w:rPr>
        <w:t xml:space="preserve">2012 with </w:t>
      </w:r>
      <w:r w:rsidR="00F14148">
        <w:rPr>
          <w:b/>
          <w:szCs w:val="24"/>
          <w:u w:val="single"/>
        </w:rPr>
        <w:t>projected Emission Inventory</w:t>
      </w:r>
    </w:p>
    <w:p w:rsidR="00757AC6" w:rsidRPr="000C31E3" w:rsidRDefault="00757AC6" w:rsidP="00F14148">
      <w:pPr>
        <w:rPr>
          <w:b/>
          <w:szCs w:val="24"/>
          <w:u w:val="single"/>
        </w:rPr>
      </w:pPr>
    </w:p>
    <w:p w:rsidR="00F14148"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rsidR="00F14148" w:rsidRPr="000C31E3"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rsidR="001F58EB"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 xml:space="preserve">CAMx </w:t>
      </w:r>
      <w:r w:rsidR="001F58EB">
        <w:rPr>
          <w:rFonts w:cs="Arial"/>
          <w:color w:val="000000"/>
          <w:szCs w:val="22"/>
        </w:rPr>
        <w:t>6.00</w:t>
      </w:r>
    </w:p>
    <w:p w:rsidR="00B21695" w:rsidRDefault="00B21695"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w:t>
      </w:r>
    </w:p>
    <w:p w:rsidR="00F14148" w:rsidRPr="001F58EB"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Projected 2012 Emission Inventory</w:t>
      </w:r>
      <w:r w:rsidR="001F58EB" w:rsidRPr="001F58EB">
        <w:rPr>
          <w:rFonts w:cs="Arial"/>
          <w:color w:val="000000"/>
          <w:szCs w:val="22"/>
        </w:rPr>
        <w:t xml:space="preserve"> by AACOG</w:t>
      </w:r>
    </w:p>
    <w:p w:rsidR="00F14148" w:rsidRPr="000C31E3"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Local 2012 San Antonio-New Braunfels MSA emission data including construction equipment, landfill equipment, quarry equipment, agricultural tractors, combines, commercial airports, point sources, and heavy duty truck idling</w:t>
      </w:r>
    </w:p>
    <w:p w:rsidR="00735897" w:rsidRDefault="00F14148"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sidRPr="000C31E3">
        <w:rPr>
          <w:rFonts w:cs="Arial"/>
          <w:color w:val="000000"/>
          <w:szCs w:val="22"/>
        </w:rPr>
        <w:t xml:space="preserve">Eagle Ford 2012 </w:t>
      </w:r>
      <w:r w:rsidR="00FE6241">
        <w:rPr>
          <w:rFonts w:cs="Arial"/>
          <w:color w:val="000000"/>
          <w:szCs w:val="22"/>
        </w:rPr>
        <w:t>e</w:t>
      </w:r>
      <w:r w:rsidRPr="000C31E3">
        <w:rPr>
          <w:rFonts w:cs="Arial"/>
          <w:color w:val="000000"/>
          <w:szCs w:val="22"/>
        </w:rPr>
        <w:t xml:space="preserve">mission </w:t>
      </w:r>
      <w:r w:rsidR="00FE6241">
        <w:rPr>
          <w:rFonts w:cs="Arial"/>
          <w:color w:val="000000"/>
          <w:szCs w:val="22"/>
        </w:rPr>
        <w:t>i</w:t>
      </w:r>
      <w:r w:rsidRPr="000C31E3">
        <w:rPr>
          <w:rFonts w:cs="Arial"/>
          <w:color w:val="000000"/>
          <w:szCs w:val="22"/>
        </w:rPr>
        <w:t>nventory</w:t>
      </w:r>
      <w:r w:rsidR="00735897" w:rsidRPr="00735897">
        <w:rPr>
          <w:color w:val="000000"/>
        </w:rPr>
        <w:t xml:space="preserve"> </w:t>
      </w:r>
    </w:p>
    <w:p w:rsidR="00735897" w:rsidRDefault="00735897"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Updated 2012 CAPCOG and Milam counties emission inventory including</w:t>
      </w:r>
      <w:r w:rsidRPr="00986BBB">
        <w:rPr>
          <w:color w:val="000000"/>
        </w:rPr>
        <w:t xml:space="preserve">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equipment</w:t>
      </w:r>
      <w:r w:rsidR="00006881">
        <w:rPr>
          <w:color w:val="000000"/>
        </w:rPr>
        <w:t xml:space="preserve">, </w:t>
      </w:r>
      <w:r w:rsidRPr="00986BBB">
        <w:rPr>
          <w:color w:val="000000"/>
        </w:rPr>
        <w:t xml:space="preserve">commercial fuel consumption, industrial fuel consumption, Austin-Bergstrom International Airport, residential lawn and garden </w:t>
      </w:r>
      <w:r>
        <w:rPr>
          <w:color w:val="000000"/>
        </w:rPr>
        <w:t>equipment</w:t>
      </w:r>
      <w:r w:rsidRPr="00986BBB">
        <w:rPr>
          <w:color w:val="000000"/>
        </w:rPr>
        <w:t>, heavy duty truck idling, EGU, and NEGU</w:t>
      </w:r>
    </w:p>
    <w:p w:rsidR="00735897" w:rsidRDefault="00735897"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sidRPr="00986BBB">
        <w:rPr>
          <w:color w:val="000000"/>
        </w:rPr>
        <w:t xml:space="preserve">2012 Austin-Round Rock MSA on-road link base MOVES 2010b emission inventory </w:t>
      </w:r>
    </w:p>
    <w:p w:rsidR="00A7615D" w:rsidRDefault="00A7615D"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Eagle Ford Moderate Scenario</w:t>
      </w:r>
    </w:p>
    <w:p w:rsidR="00735897" w:rsidRPr="001A4180" w:rsidRDefault="00735897"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sidRPr="00B8662B">
        <w:rPr>
          <w:color w:val="000000"/>
        </w:rPr>
        <w:t>MOVES2010a</w:t>
      </w:r>
      <w:r>
        <w:rPr>
          <w:color w:val="000000"/>
        </w:rPr>
        <w:t xml:space="preserve"> </w:t>
      </w:r>
      <w:r w:rsidR="00FE6241">
        <w:rPr>
          <w:color w:val="000000"/>
        </w:rPr>
        <w:t xml:space="preserve">HPMS </w:t>
      </w:r>
      <w:r>
        <w:rPr>
          <w:color w:val="000000"/>
        </w:rPr>
        <w:t>o</w:t>
      </w:r>
      <w:r w:rsidRPr="00B8662B">
        <w:rPr>
          <w:color w:val="000000"/>
        </w:rPr>
        <w:t>n-road</w:t>
      </w:r>
      <w:r>
        <w:rPr>
          <w:color w:val="000000"/>
        </w:rPr>
        <w:t xml:space="preserve"> emission</w:t>
      </w:r>
      <w:r w:rsidRPr="00B8662B">
        <w:rPr>
          <w:color w:val="000000"/>
        </w:rPr>
        <w:t xml:space="preserve"> inventories </w:t>
      </w:r>
      <w:r>
        <w:rPr>
          <w:color w:val="000000"/>
        </w:rPr>
        <w:t>for all other counties</w:t>
      </w:r>
    </w:p>
    <w:p w:rsidR="007A4DD4" w:rsidRDefault="007A4DD4" w:rsidP="007A4DD4">
      <w:pPr>
        <w:rPr>
          <w:b/>
          <w:szCs w:val="24"/>
          <w:u w:val="single"/>
        </w:rPr>
      </w:pPr>
    </w:p>
    <w:p w:rsidR="00F14148" w:rsidRPr="000C31E3" w:rsidRDefault="00FE6241" w:rsidP="00F14148">
      <w:pPr>
        <w:rPr>
          <w:b/>
          <w:szCs w:val="24"/>
          <w:u w:val="single"/>
        </w:rPr>
      </w:pPr>
      <w:r>
        <w:rPr>
          <w:b/>
          <w:szCs w:val="24"/>
          <w:u w:val="single"/>
        </w:rPr>
        <w:t xml:space="preserve">Projection </w:t>
      </w:r>
      <w:r w:rsidR="00F14148">
        <w:rPr>
          <w:b/>
          <w:szCs w:val="24"/>
          <w:u w:val="single"/>
        </w:rPr>
        <w:t xml:space="preserve">Case </w:t>
      </w:r>
      <w:r w:rsidR="001F58EB">
        <w:rPr>
          <w:b/>
          <w:szCs w:val="24"/>
          <w:u w:val="single"/>
        </w:rPr>
        <w:t>2</w:t>
      </w:r>
      <w:r w:rsidR="00F14148">
        <w:rPr>
          <w:b/>
          <w:szCs w:val="24"/>
          <w:u w:val="single"/>
        </w:rPr>
        <w:t xml:space="preserve">: </w:t>
      </w:r>
      <w:r w:rsidR="00F14148" w:rsidRPr="002F0847">
        <w:rPr>
          <w:b/>
          <w:szCs w:val="24"/>
          <w:u w:val="single"/>
        </w:rPr>
        <w:t>2012 with only TCEQ existing Emission</w:t>
      </w:r>
      <w:r w:rsidR="00F14148" w:rsidRPr="000C31E3">
        <w:rPr>
          <w:b/>
          <w:szCs w:val="24"/>
          <w:u w:val="single"/>
        </w:rPr>
        <w:t xml:space="preserve"> Inventory</w:t>
      </w:r>
    </w:p>
    <w:p w:rsidR="00F14148"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rsidR="00F14148"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rsidR="00B21695" w:rsidRPr="000C31E3" w:rsidRDefault="00F14148" w:rsidP="00B21695">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CAMx 6.00</w:t>
      </w:r>
      <w:r w:rsidR="00B21695" w:rsidRPr="00B21695">
        <w:rPr>
          <w:rFonts w:cs="Arial"/>
          <w:color w:val="000000"/>
          <w:szCs w:val="22"/>
        </w:rPr>
        <w:t xml:space="preserve"> </w:t>
      </w:r>
    </w:p>
    <w:p w:rsidR="00F14148" w:rsidRPr="000C31E3" w:rsidRDefault="00B21695"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 version 2</w:t>
      </w:r>
    </w:p>
    <w:p w:rsidR="00F14148" w:rsidRDefault="00F14148" w:rsidP="00F14148">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TCEQ 2012 Emission Inventory</w:t>
      </w:r>
    </w:p>
    <w:p w:rsidR="00A7615D" w:rsidRPr="00A7615D" w:rsidRDefault="00A7615D" w:rsidP="00A7615D">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Eagle Ford Low Scenario</w:t>
      </w:r>
    </w:p>
    <w:p w:rsidR="00F14148" w:rsidRDefault="00735897" w:rsidP="00735897">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 xml:space="preserve">MOVES2014 </w:t>
      </w:r>
      <w:r w:rsidR="00FE6241">
        <w:rPr>
          <w:color w:val="000000"/>
        </w:rPr>
        <w:t xml:space="preserve">HPMS </w:t>
      </w:r>
      <w:r>
        <w:rPr>
          <w:color w:val="000000"/>
        </w:rPr>
        <w:t>o</w:t>
      </w:r>
      <w:r w:rsidRPr="00B8662B">
        <w:rPr>
          <w:color w:val="000000"/>
        </w:rPr>
        <w:t>n-road</w:t>
      </w:r>
      <w:r>
        <w:rPr>
          <w:color w:val="000000"/>
        </w:rPr>
        <w:t xml:space="preserve"> emission</w:t>
      </w:r>
      <w:r w:rsidRPr="00B8662B">
        <w:rPr>
          <w:color w:val="000000"/>
        </w:rPr>
        <w:t xml:space="preserve"> inventories </w:t>
      </w:r>
      <w:r>
        <w:rPr>
          <w:color w:val="000000"/>
        </w:rPr>
        <w:t>for all areas</w:t>
      </w:r>
    </w:p>
    <w:p w:rsidR="001F58EB" w:rsidRPr="00735897" w:rsidRDefault="001F58EB" w:rsidP="001F58EB">
      <w:p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jc w:val="left"/>
        <w:rPr>
          <w:color w:val="000000"/>
        </w:rPr>
      </w:pPr>
    </w:p>
    <w:p w:rsidR="00FE6241" w:rsidRPr="000C31E3" w:rsidRDefault="00FE6241" w:rsidP="00FE6241">
      <w:pPr>
        <w:rPr>
          <w:b/>
          <w:szCs w:val="24"/>
          <w:u w:val="single"/>
        </w:rPr>
      </w:pPr>
      <w:r>
        <w:rPr>
          <w:b/>
          <w:szCs w:val="24"/>
          <w:u w:val="single"/>
        </w:rPr>
        <w:t xml:space="preserve">Projection Case 1: </w:t>
      </w:r>
      <w:r w:rsidRPr="002F0847">
        <w:rPr>
          <w:b/>
          <w:szCs w:val="24"/>
          <w:u w:val="single"/>
        </w:rPr>
        <w:t>201</w:t>
      </w:r>
      <w:r>
        <w:rPr>
          <w:b/>
          <w:szCs w:val="24"/>
          <w:u w:val="single"/>
        </w:rPr>
        <w:t>8</w:t>
      </w:r>
      <w:r w:rsidRPr="002F0847">
        <w:rPr>
          <w:b/>
          <w:szCs w:val="24"/>
          <w:u w:val="single"/>
        </w:rPr>
        <w:t xml:space="preserve"> with </w:t>
      </w:r>
      <w:r>
        <w:rPr>
          <w:b/>
          <w:szCs w:val="24"/>
          <w:u w:val="single"/>
        </w:rPr>
        <w:t>projected Emission Inventory</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rsidR="00FE6241" w:rsidRPr="000C31E3"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 xml:space="preserve">CAMx </w:t>
      </w:r>
      <w:r>
        <w:rPr>
          <w:rFonts w:cs="Arial"/>
          <w:color w:val="000000"/>
          <w:szCs w:val="22"/>
        </w:rPr>
        <w:t>6.00</w:t>
      </w:r>
    </w:p>
    <w:p w:rsidR="00B21695" w:rsidRDefault="00B21695"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w:t>
      </w:r>
    </w:p>
    <w:p w:rsidR="00FE6241" w:rsidRPr="001F58EB"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1F58EB">
        <w:rPr>
          <w:rFonts w:cs="Arial"/>
          <w:color w:val="000000"/>
          <w:szCs w:val="22"/>
        </w:rPr>
        <w:t>Projected 201</w:t>
      </w:r>
      <w:r>
        <w:rPr>
          <w:rFonts w:cs="Arial"/>
          <w:color w:val="000000"/>
          <w:szCs w:val="22"/>
        </w:rPr>
        <w:t>8</w:t>
      </w:r>
      <w:r w:rsidRPr="001F58EB">
        <w:rPr>
          <w:rFonts w:cs="Arial"/>
          <w:color w:val="000000"/>
          <w:szCs w:val="22"/>
        </w:rPr>
        <w:t xml:space="preserve"> Emission Inventory by AACOG</w:t>
      </w:r>
    </w:p>
    <w:p w:rsidR="00FE6241" w:rsidRPr="000C31E3"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Local 201</w:t>
      </w:r>
      <w:r>
        <w:rPr>
          <w:rFonts w:cs="Arial"/>
          <w:color w:val="000000"/>
          <w:szCs w:val="22"/>
        </w:rPr>
        <w:t>8</w:t>
      </w:r>
      <w:r w:rsidRPr="000C31E3">
        <w:rPr>
          <w:rFonts w:cs="Arial"/>
          <w:color w:val="000000"/>
          <w:szCs w:val="22"/>
        </w:rPr>
        <w:t xml:space="preserve"> San Antonio-New Braunfels MSA emission data including construction equipment, landfill equipment, quarry equipment, agricultural tractors, combines, commercial airports, point sources, and heavy duty truck idling</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sidRPr="000C31E3">
        <w:rPr>
          <w:rFonts w:cs="Arial"/>
          <w:color w:val="000000"/>
          <w:szCs w:val="22"/>
        </w:rPr>
        <w:t>Eagle Ford 201</w:t>
      </w:r>
      <w:r>
        <w:rPr>
          <w:rFonts w:cs="Arial"/>
          <w:color w:val="000000"/>
          <w:szCs w:val="22"/>
        </w:rPr>
        <w:t>8</w:t>
      </w:r>
      <w:r w:rsidRPr="000C31E3">
        <w:rPr>
          <w:rFonts w:cs="Arial"/>
          <w:color w:val="000000"/>
          <w:szCs w:val="22"/>
        </w:rPr>
        <w:t xml:space="preserve"> </w:t>
      </w:r>
      <w:r>
        <w:rPr>
          <w:rFonts w:cs="Arial"/>
          <w:color w:val="000000"/>
          <w:szCs w:val="22"/>
        </w:rPr>
        <w:t>moderate scenario e</w:t>
      </w:r>
      <w:r w:rsidRPr="000C31E3">
        <w:rPr>
          <w:rFonts w:cs="Arial"/>
          <w:color w:val="000000"/>
          <w:szCs w:val="22"/>
        </w:rPr>
        <w:t xml:space="preserve">mission </w:t>
      </w:r>
      <w:r>
        <w:rPr>
          <w:rFonts w:cs="Arial"/>
          <w:color w:val="000000"/>
          <w:szCs w:val="22"/>
        </w:rPr>
        <w:t>i</w:t>
      </w:r>
      <w:r w:rsidRPr="000C31E3">
        <w:rPr>
          <w:rFonts w:cs="Arial"/>
          <w:color w:val="000000"/>
          <w:szCs w:val="22"/>
        </w:rPr>
        <w:t>nventory</w:t>
      </w:r>
      <w:r w:rsidRPr="00735897">
        <w:rPr>
          <w:color w:val="000000"/>
        </w:rPr>
        <w:t xml:space="preserve"> </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Updated 2018 CAPCOG and Milam counties emission inventory including</w:t>
      </w:r>
      <w:r w:rsidRPr="00986BBB">
        <w:rPr>
          <w:color w:val="000000"/>
        </w:rPr>
        <w:t xml:space="preserve"> </w:t>
      </w:r>
      <w:r>
        <w:rPr>
          <w:color w:val="000000"/>
        </w:rPr>
        <w:t>construction and mining equipment</w:t>
      </w:r>
      <w:r w:rsidRPr="00986BBB">
        <w:rPr>
          <w:color w:val="000000"/>
        </w:rPr>
        <w:t xml:space="preserve">, industrial </w:t>
      </w:r>
      <w:r>
        <w:rPr>
          <w:color w:val="000000"/>
        </w:rPr>
        <w:t>equipment</w:t>
      </w:r>
      <w:r w:rsidRPr="00986BBB">
        <w:rPr>
          <w:color w:val="000000"/>
        </w:rPr>
        <w:t xml:space="preserve">, oil and gas </w:t>
      </w:r>
      <w:r>
        <w:rPr>
          <w:color w:val="000000"/>
        </w:rPr>
        <w:t>equipment</w:t>
      </w:r>
      <w:r w:rsidRPr="00986BBB">
        <w:rPr>
          <w:color w:val="000000"/>
        </w:rPr>
        <w:t xml:space="preserve">, agricultural </w:t>
      </w:r>
      <w:r>
        <w:rPr>
          <w:color w:val="000000"/>
        </w:rPr>
        <w:t>equipment</w:t>
      </w:r>
      <w:r w:rsidRPr="00986BBB">
        <w:rPr>
          <w:color w:val="000000"/>
        </w:rPr>
        <w:t xml:space="preserve">, , commercial fuel consumption, industrial fuel consumption, Austin-Bergstrom International Airport, residential lawn and garden </w:t>
      </w:r>
      <w:r>
        <w:rPr>
          <w:color w:val="000000"/>
        </w:rPr>
        <w:t>equipment</w:t>
      </w:r>
      <w:r w:rsidRPr="00986BBB">
        <w:rPr>
          <w:color w:val="000000"/>
        </w:rPr>
        <w:t>, heavy duty truck idling, EGU, and NEGU</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sidRPr="00986BBB">
        <w:rPr>
          <w:color w:val="000000"/>
        </w:rPr>
        <w:t>201</w:t>
      </w:r>
      <w:r>
        <w:rPr>
          <w:color w:val="000000"/>
        </w:rPr>
        <w:t>8</w:t>
      </w:r>
      <w:r w:rsidRPr="00986BBB">
        <w:rPr>
          <w:color w:val="000000"/>
        </w:rPr>
        <w:t xml:space="preserve"> Austin-Round Rock MSA on-road link base MOVES 2010b emission inventory </w:t>
      </w:r>
    </w:p>
    <w:p w:rsidR="00A7615D" w:rsidRDefault="00A7615D" w:rsidP="00A7615D">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Eagle Ford Moderate Scenario</w:t>
      </w:r>
    </w:p>
    <w:p w:rsidR="00FE6241" w:rsidRPr="001A4180"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sidRPr="00B8662B">
        <w:rPr>
          <w:color w:val="000000"/>
        </w:rPr>
        <w:t>MOVES2010a</w:t>
      </w:r>
      <w:r>
        <w:rPr>
          <w:color w:val="000000"/>
        </w:rPr>
        <w:t xml:space="preserve"> HPMS o</w:t>
      </w:r>
      <w:r w:rsidRPr="00B8662B">
        <w:rPr>
          <w:color w:val="000000"/>
        </w:rPr>
        <w:t>n-road</w:t>
      </w:r>
      <w:r>
        <w:rPr>
          <w:color w:val="000000"/>
        </w:rPr>
        <w:t xml:space="preserve"> emission</w:t>
      </w:r>
      <w:r w:rsidRPr="00B8662B">
        <w:rPr>
          <w:color w:val="000000"/>
        </w:rPr>
        <w:t xml:space="preserve"> inventories </w:t>
      </w:r>
      <w:r>
        <w:rPr>
          <w:color w:val="000000"/>
        </w:rPr>
        <w:t>for all other counties</w:t>
      </w:r>
    </w:p>
    <w:p w:rsidR="00FE6241" w:rsidRDefault="00FE6241" w:rsidP="00FE6241">
      <w:pPr>
        <w:rPr>
          <w:b/>
          <w:szCs w:val="24"/>
          <w:u w:val="single"/>
        </w:rPr>
      </w:pPr>
    </w:p>
    <w:p w:rsidR="00FE6241" w:rsidRPr="000C31E3" w:rsidRDefault="00FE6241" w:rsidP="00FE6241">
      <w:pPr>
        <w:rPr>
          <w:b/>
          <w:szCs w:val="24"/>
          <w:u w:val="single"/>
        </w:rPr>
      </w:pPr>
      <w:r>
        <w:rPr>
          <w:b/>
          <w:szCs w:val="24"/>
          <w:u w:val="single"/>
        </w:rPr>
        <w:t xml:space="preserve">Projection Case 2: </w:t>
      </w:r>
      <w:r w:rsidRPr="002F0847">
        <w:rPr>
          <w:b/>
          <w:szCs w:val="24"/>
          <w:u w:val="single"/>
        </w:rPr>
        <w:t>201</w:t>
      </w:r>
      <w:r>
        <w:rPr>
          <w:b/>
          <w:szCs w:val="24"/>
          <w:u w:val="single"/>
        </w:rPr>
        <w:t>8</w:t>
      </w:r>
      <w:r w:rsidRPr="002F0847">
        <w:rPr>
          <w:b/>
          <w:szCs w:val="24"/>
          <w:u w:val="single"/>
        </w:rPr>
        <w:t xml:space="preserve"> with only TCEQ existing Emission</w:t>
      </w:r>
      <w:r w:rsidRPr="000C31E3">
        <w:rPr>
          <w:b/>
          <w:szCs w:val="24"/>
          <w:u w:val="single"/>
        </w:rPr>
        <w:t xml:space="preserve"> Inventory</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 xml:space="preserve">WRF v3.2 </w:t>
      </w:r>
    </w:p>
    <w:p w:rsidR="00FE6241" w:rsidRPr="000C31E3"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RPO Grid</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CAMx 6.00</w:t>
      </w:r>
    </w:p>
    <w:p w:rsidR="00B21695" w:rsidRPr="000C31E3" w:rsidRDefault="00B21695"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Pr>
          <w:rFonts w:cs="Arial"/>
          <w:color w:val="000000"/>
          <w:szCs w:val="22"/>
        </w:rPr>
        <w:t>EPS3 version 2</w:t>
      </w:r>
    </w:p>
    <w:p w:rsidR="00FE6241" w:rsidRPr="000C31E3"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rPr>
          <w:rFonts w:cs="Arial"/>
          <w:color w:val="000000"/>
          <w:szCs w:val="22"/>
        </w:rPr>
      </w:pPr>
      <w:r w:rsidRPr="000C31E3">
        <w:rPr>
          <w:rFonts w:cs="Arial"/>
          <w:color w:val="000000"/>
          <w:szCs w:val="22"/>
        </w:rPr>
        <w:t>TCEQ 201</w:t>
      </w:r>
      <w:r>
        <w:rPr>
          <w:rFonts w:cs="Arial"/>
          <w:color w:val="000000"/>
          <w:szCs w:val="22"/>
        </w:rPr>
        <w:t>8</w:t>
      </w:r>
      <w:r w:rsidRPr="000C31E3">
        <w:rPr>
          <w:rFonts w:cs="Arial"/>
          <w:color w:val="000000"/>
          <w:szCs w:val="22"/>
        </w:rPr>
        <w:t xml:space="preserve"> Emission Inventory</w:t>
      </w:r>
    </w:p>
    <w:p w:rsidR="00A7615D" w:rsidRDefault="00A7615D" w:rsidP="00A7615D">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40" w:hanging="180"/>
        <w:jc w:val="left"/>
        <w:rPr>
          <w:color w:val="000000"/>
        </w:rPr>
      </w:pPr>
      <w:r>
        <w:rPr>
          <w:color w:val="000000"/>
        </w:rPr>
        <w:t>Eagle Ford Low Scenario</w:t>
      </w:r>
    </w:p>
    <w:p w:rsidR="00FE6241" w:rsidRDefault="00FE6241" w:rsidP="00FE6241">
      <w:pPr>
        <w:numPr>
          <w:ilvl w:val="0"/>
          <w:numId w:val="20"/>
        </w:numPr>
        <w:tabs>
          <w:tab w:val="left" w:pos="5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000000"/>
        </w:rPr>
      </w:pPr>
      <w:r>
        <w:rPr>
          <w:color w:val="000000"/>
        </w:rPr>
        <w:t>MOVES2014 HPMS o</w:t>
      </w:r>
      <w:r w:rsidRPr="00B8662B">
        <w:rPr>
          <w:color w:val="000000"/>
        </w:rPr>
        <w:t>n-road</w:t>
      </w:r>
      <w:r>
        <w:rPr>
          <w:color w:val="000000"/>
        </w:rPr>
        <w:t xml:space="preserve"> emission</w:t>
      </w:r>
      <w:r w:rsidRPr="00B8662B">
        <w:rPr>
          <w:color w:val="000000"/>
        </w:rPr>
        <w:t xml:space="preserve"> inventories </w:t>
      </w:r>
      <w:r>
        <w:rPr>
          <w:color w:val="000000"/>
        </w:rPr>
        <w:t>for all areas</w:t>
      </w:r>
    </w:p>
    <w:p w:rsidR="007A4DD4" w:rsidRPr="00934893" w:rsidRDefault="007A4DD4" w:rsidP="007A4DD4">
      <w:pPr>
        <w:rPr>
          <w:rFonts w:cs="Arial"/>
          <w:b/>
          <w:snapToGrid w:val="0"/>
        </w:rPr>
      </w:pPr>
    </w:p>
    <w:p w:rsidR="007A4DD4" w:rsidRPr="00934893" w:rsidRDefault="007A4DD4" w:rsidP="002B741F">
      <w:pPr>
        <w:pStyle w:val="Heading2"/>
      </w:pPr>
      <w:bookmarkStart w:id="69" w:name="_Toc430872763"/>
      <w:r w:rsidRPr="00934893">
        <w:t>Tile Plots – Ozone Concentration: 2012, and 2018</w:t>
      </w:r>
      <w:bookmarkEnd w:id="69"/>
    </w:p>
    <w:p w:rsidR="007A4DD4" w:rsidRPr="00934893" w:rsidRDefault="007A4DD4" w:rsidP="007A4DD4">
      <w:pPr>
        <w:rPr>
          <w:rFonts w:cs="Arial"/>
          <w:szCs w:val="24"/>
        </w:rPr>
      </w:pPr>
      <w:r w:rsidRPr="00934893">
        <w:rPr>
          <w:rFonts w:cs="Arial"/>
          <w:szCs w:val="24"/>
        </w:rPr>
        <w:t xml:space="preserve">Tile plots can be used as a means of determining if there is an error in the input data.  The plots are visual representations of the model output, displaying ozone concentrations by hour for the episode day or the maximum ozone by day.  The following </w:t>
      </w:r>
      <w:r w:rsidR="00F40D50" w:rsidRPr="00934893">
        <w:rPr>
          <w:rFonts w:cs="Arial"/>
          <w:szCs w:val="24"/>
        </w:rPr>
        <w:t>4</w:t>
      </w:r>
      <w:r w:rsidR="00006881">
        <w:rPr>
          <w:rFonts w:cs="Arial"/>
          <w:szCs w:val="24"/>
        </w:rPr>
        <w:t>-</w:t>
      </w:r>
      <w:r w:rsidR="00F40D50" w:rsidRPr="00934893">
        <w:rPr>
          <w:rFonts w:cs="Arial"/>
          <w:szCs w:val="24"/>
        </w:rPr>
        <w:t xml:space="preserve">km grid 8-hour daily maximum ozone </w:t>
      </w:r>
      <w:r w:rsidRPr="00934893">
        <w:rPr>
          <w:rFonts w:cs="Arial"/>
          <w:szCs w:val="24"/>
        </w:rPr>
        <w:t xml:space="preserve">tile plots represent comparisons between the model results for 2012 </w:t>
      </w:r>
      <w:r w:rsidR="00934893" w:rsidRPr="00934893">
        <w:rPr>
          <w:rFonts w:cs="Arial"/>
          <w:szCs w:val="24"/>
        </w:rPr>
        <w:t>projection case 1</w:t>
      </w:r>
      <w:r w:rsidRPr="00934893">
        <w:rPr>
          <w:rFonts w:cs="Arial"/>
          <w:szCs w:val="24"/>
        </w:rPr>
        <w:t xml:space="preserve"> and 2018 </w:t>
      </w:r>
      <w:r w:rsidR="00934893" w:rsidRPr="00934893">
        <w:rPr>
          <w:rFonts w:cs="Arial"/>
          <w:szCs w:val="24"/>
        </w:rPr>
        <w:t>projection case 1</w:t>
      </w:r>
      <w:r w:rsidRPr="00934893">
        <w:rPr>
          <w:rFonts w:cs="Arial"/>
          <w:szCs w:val="24"/>
        </w:rPr>
        <w:t xml:space="preserve"> for each day</w:t>
      </w:r>
      <w:r w:rsidR="00F40D50">
        <w:rPr>
          <w:rFonts w:cs="Arial"/>
          <w:szCs w:val="24"/>
        </w:rPr>
        <w:t xml:space="preserve"> &gt; 70 ppb</w:t>
      </w:r>
      <w:r w:rsidR="0087128E">
        <w:rPr>
          <w:rFonts w:cs="Arial"/>
          <w:szCs w:val="24"/>
        </w:rPr>
        <w:t xml:space="preserve"> in 2012</w:t>
      </w:r>
      <w:r w:rsidR="00DB7E4D">
        <w:rPr>
          <w:rFonts w:cs="Arial"/>
          <w:szCs w:val="24"/>
        </w:rPr>
        <w:t xml:space="preserve"> </w:t>
      </w:r>
      <w:r w:rsidR="00DB7E4D" w:rsidRPr="00934893">
        <w:rPr>
          <w:rFonts w:cs="Arial"/>
          <w:szCs w:val="24"/>
        </w:rPr>
        <w:t>(</w:t>
      </w:r>
      <w:r w:rsidR="00982829">
        <w:fldChar w:fldCharType="begin"/>
      </w:r>
      <w:r w:rsidR="00982829">
        <w:instrText xml:space="preserve"> REF _Ref359937609 \h  \* MERGEFORMAT </w:instrText>
      </w:r>
      <w:r w:rsidR="00982829">
        <w:fldChar w:fldCharType="separate"/>
      </w:r>
      <w:r w:rsidR="00FA3E40" w:rsidRPr="00FE6241">
        <w:rPr>
          <w:bCs/>
        </w:rPr>
        <w:t xml:space="preserve">Figure </w:t>
      </w:r>
      <w:r w:rsidR="00FA3E40">
        <w:rPr>
          <w:bCs/>
          <w:noProof/>
        </w:rPr>
        <w:t>3</w:t>
      </w:r>
      <w:r w:rsidR="00FA3E40" w:rsidRPr="00FE6241">
        <w:rPr>
          <w:bCs/>
          <w:noProof/>
        </w:rPr>
        <w:noBreakHyphen/>
      </w:r>
      <w:r w:rsidR="00FA3E40">
        <w:rPr>
          <w:bCs/>
          <w:noProof/>
        </w:rPr>
        <w:t>1</w:t>
      </w:r>
      <w:r w:rsidR="00982829">
        <w:fldChar w:fldCharType="end"/>
      </w:r>
      <w:r w:rsidR="00DB7E4D" w:rsidRPr="00934893">
        <w:rPr>
          <w:rFonts w:cs="Arial"/>
          <w:szCs w:val="24"/>
        </w:rPr>
        <w:t>)</w:t>
      </w:r>
      <w:r w:rsidRPr="00934893">
        <w:rPr>
          <w:rFonts w:cs="Arial"/>
          <w:szCs w:val="24"/>
        </w:rPr>
        <w:t xml:space="preserve">.  </w:t>
      </w:r>
    </w:p>
    <w:p w:rsidR="007A4DD4" w:rsidRPr="00130A80" w:rsidRDefault="007A4DD4" w:rsidP="007A4DD4">
      <w:pPr>
        <w:rPr>
          <w:rFonts w:cs="Arial"/>
          <w:snapToGrid w:val="0"/>
          <w:highlight w:val="yellow"/>
        </w:rPr>
      </w:pPr>
    </w:p>
    <w:p w:rsidR="007A4DD4" w:rsidRPr="00130A80" w:rsidRDefault="007A4DD4" w:rsidP="007A4DD4">
      <w:pPr>
        <w:rPr>
          <w:rFonts w:cs="Arial"/>
          <w:snapToGrid w:val="0"/>
          <w:color w:val="FF0000"/>
          <w:highlight w:val="yellow"/>
        </w:rPr>
        <w:sectPr w:rsidR="007A4DD4" w:rsidRPr="00130A80" w:rsidSect="00E020D6">
          <w:footerReference w:type="default" r:id="rId51"/>
          <w:pgSz w:w="12240" w:h="15840" w:code="1"/>
          <w:pgMar w:top="1440" w:right="1440" w:bottom="1440" w:left="1440" w:header="720" w:footer="360" w:gutter="0"/>
          <w:pgNumType w:start="1" w:chapStyle="1"/>
          <w:cols w:space="720"/>
        </w:sectPr>
      </w:pPr>
    </w:p>
    <w:p w:rsidR="007A4DD4" w:rsidRPr="00DB7E4D" w:rsidRDefault="007A4DD4" w:rsidP="00B47E68">
      <w:pPr>
        <w:spacing w:line="240" w:lineRule="auto"/>
        <w:rPr>
          <w:rFonts w:cs="Arial"/>
          <w:bCs/>
        </w:rPr>
      </w:pPr>
      <w:bookmarkStart w:id="70" w:name="_Ref359937609"/>
      <w:bookmarkStart w:id="71" w:name="_Toc430872791"/>
      <w:r w:rsidRPr="00FE6241">
        <w:rPr>
          <w:bCs/>
        </w:rPr>
        <w:t xml:space="preserve">Figure </w:t>
      </w:r>
      <w:r w:rsidR="00622BA5" w:rsidRPr="00FE6241">
        <w:rPr>
          <w:bCs/>
        </w:rPr>
        <w:fldChar w:fldCharType="begin"/>
      </w:r>
      <w:r w:rsidR="00CC0924" w:rsidRPr="00FE6241">
        <w:rPr>
          <w:bCs/>
        </w:rPr>
        <w:instrText xml:space="preserve"> STYLEREF 1 \s </w:instrText>
      </w:r>
      <w:r w:rsidR="00622BA5" w:rsidRPr="00FE6241">
        <w:rPr>
          <w:bCs/>
        </w:rPr>
        <w:fldChar w:fldCharType="separate"/>
      </w:r>
      <w:r w:rsidR="00FA3E40">
        <w:rPr>
          <w:bCs/>
          <w:noProof/>
        </w:rPr>
        <w:t>3</w:t>
      </w:r>
      <w:r w:rsidR="00622BA5" w:rsidRPr="00FE6241">
        <w:rPr>
          <w:bCs/>
        </w:rPr>
        <w:fldChar w:fldCharType="end"/>
      </w:r>
      <w:r w:rsidR="00CC0924" w:rsidRPr="00FE6241">
        <w:rPr>
          <w:bCs/>
        </w:rPr>
        <w:noBreakHyphen/>
      </w:r>
      <w:r w:rsidR="00622BA5" w:rsidRPr="00FE6241">
        <w:rPr>
          <w:bCs/>
        </w:rPr>
        <w:fldChar w:fldCharType="begin"/>
      </w:r>
      <w:r w:rsidR="00CC0924" w:rsidRPr="00FE6241">
        <w:rPr>
          <w:bCs/>
        </w:rPr>
        <w:instrText xml:space="preserve"> SEQ Figure \* ARABIC \s 1 </w:instrText>
      </w:r>
      <w:r w:rsidR="00622BA5" w:rsidRPr="00FE6241">
        <w:rPr>
          <w:bCs/>
        </w:rPr>
        <w:fldChar w:fldCharType="separate"/>
      </w:r>
      <w:r w:rsidR="00FA3E40">
        <w:rPr>
          <w:bCs/>
          <w:noProof/>
        </w:rPr>
        <w:t>1</w:t>
      </w:r>
      <w:r w:rsidR="00622BA5" w:rsidRPr="00FE6241">
        <w:rPr>
          <w:bCs/>
        </w:rPr>
        <w:fldChar w:fldCharType="end"/>
      </w:r>
      <w:bookmarkEnd w:id="70"/>
      <w:r w:rsidRPr="00FE6241">
        <w:rPr>
          <w:rFonts w:cs="Arial"/>
          <w:bCs/>
        </w:rPr>
        <w:t xml:space="preserve">: Predicted Daily Maximum 8-hour Ozone Concentrations in the 4-km Subdomain, </w:t>
      </w:r>
      <w:r w:rsidR="00B47E68" w:rsidRPr="00FE6241">
        <w:rPr>
          <w:rFonts w:cs="Arial"/>
          <w:bCs/>
        </w:rPr>
        <w:t xml:space="preserve">2012 </w:t>
      </w:r>
      <w:r w:rsidR="00DB7E4D">
        <w:rPr>
          <w:rFonts w:cs="Arial"/>
          <w:bCs/>
        </w:rPr>
        <w:t>Projection Case 1</w:t>
      </w:r>
      <w:r w:rsidRPr="00FE6241">
        <w:rPr>
          <w:rFonts w:cs="Arial"/>
          <w:bCs/>
        </w:rPr>
        <w:t xml:space="preserve"> and 2018 </w:t>
      </w:r>
      <w:r w:rsidR="00DB7E4D">
        <w:rPr>
          <w:rFonts w:cs="Arial"/>
          <w:bCs/>
        </w:rPr>
        <w:t>Projection case 1</w:t>
      </w:r>
      <w:bookmarkEnd w:id="71"/>
    </w:p>
    <w:p w:rsidR="00934893" w:rsidRDefault="00260803" w:rsidP="00B47E68">
      <w:pPr>
        <w:spacing w:line="240" w:lineRule="auto"/>
        <w:rPr>
          <w:b/>
          <w:szCs w:val="24"/>
          <w:highlight w:val="yellow"/>
        </w:rPr>
      </w:pPr>
      <w:r>
        <w:rPr>
          <w:b/>
          <w:noProof/>
          <w:szCs w:val="24"/>
          <w:lang w:val="es-419" w:eastAsia="es-419"/>
        </w:rPr>
        <w:drawing>
          <wp:anchor distT="0" distB="0" distL="114300" distR="114300" simplePos="0" relativeHeight="251954176" behindDoc="0" locked="0" layoutInCell="1" allowOverlap="1">
            <wp:simplePos x="0" y="0"/>
            <wp:positionH relativeFrom="column">
              <wp:posOffset>8165805</wp:posOffset>
            </wp:positionH>
            <wp:positionV relativeFrom="paragraph">
              <wp:posOffset>17765</wp:posOffset>
            </wp:positionV>
            <wp:extent cx="414669" cy="4561368"/>
            <wp:effectExtent l="19050" t="19050" r="4445" b="0"/>
            <wp:wrapNone/>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54" cy="4561205"/>
                    </a:xfrm>
                    <a:prstGeom prst="rect">
                      <a:avLst/>
                    </a:prstGeom>
                    <a:ln w="25400">
                      <a:solidFill>
                        <a:schemeClr val="bg1">
                          <a:lumMod val="50000"/>
                        </a:schemeClr>
                      </a:solidFill>
                    </a:ln>
                  </pic:spPr>
                </pic:pic>
              </a:graphicData>
            </a:graphic>
          </wp:anchor>
        </w:drawing>
      </w:r>
      <w:r w:rsidR="009672B2">
        <w:rPr>
          <w:noProof/>
          <w:lang w:val="es-419" w:eastAsia="es-419"/>
        </w:rPr>
        <mc:AlternateContent>
          <mc:Choice Requires="wps">
            <w:drawing>
              <wp:anchor distT="0" distB="0" distL="114300" distR="114300" simplePos="0" relativeHeight="251953152" behindDoc="0" locked="0" layoutInCell="1" allowOverlap="1">
                <wp:simplePos x="0" y="0"/>
                <wp:positionH relativeFrom="column">
                  <wp:posOffset>2923540</wp:posOffset>
                </wp:positionH>
                <wp:positionV relativeFrom="paragraph">
                  <wp:posOffset>108585</wp:posOffset>
                </wp:positionV>
                <wp:extent cx="5564505" cy="292100"/>
                <wp:effectExtent l="0" t="0" r="0" b="0"/>
                <wp:wrapNone/>
                <wp:docPr id="1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 w:rsidRPr="00260803">
                              <w:rPr>
                                <w:b/>
                                <w:szCs w:val="24"/>
                              </w:rPr>
                              <w:t>2012</w:t>
                            </w:r>
                            <w:r>
                              <w:rPr>
                                <w:b/>
                                <w:szCs w:val="24"/>
                              </w:rPr>
                              <w:t>,</w:t>
                            </w:r>
                            <w:r w:rsidRPr="00260803">
                              <w:rPr>
                                <w:b/>
                                <w:szCs w:val="24"/>
                              </w:rPr>
                              <w:t xml:space="preserve"> June 3</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r>
                            <w:r w:rsidRPr="00260803">
                              <w:rPr>
                                <w:b/>
                                <w:szCs w:val="24"/>
                              </w:rPr>
                              <w:t>2018</w:t>
                            </w:r>
                            <w:r>
                              <w:rPr>
                                <w:b/>
                                <w:szCs w:val="24"/>
                              </w:rPr>
                              <w:t xml:space="preserve">, </w:t>
                            </w:r>
                            <w:r w:rsidRPr="00260803">
                              <w:rPr>
                                <w:b/>
                                <w:szCs w:val="24"/>
                              </w:rPr>
                              <w:t>June 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33" type="#_x0000_t202" style="position:absolute;left:0;text-align:left;margin-left:230.2pt;margin-top:8.55pt;width:438.15pt;height:23pt;z-index:25195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2AugIAAMM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" filled="f" stroked="f">
                <v:textbox style="mso-fit-shape-to-text:t">
                  <w:txbxContent>
                    <w:p w:rsidR="00FA3E40" w:rsidRDefault="00FA3E40">
                      <w:r w:rsidRPr="00260803">
                        <w:rPr>
                          <w:b/>
                          <w:szCs w:val="24"/>
                        </w:rPr>
                        <w:t>2012</w:t>
                      </w:r>
                      <w:r>
                        <w:rPr>
                          <w:b/>
                          <w:szCs w:val="24"/>
                        </w:rPr>
                        <w:t>,</w:t>
                      </w:r>
                      <w:r w:rsidRPr="00260803">
                        <w:rPr>
                          <w:b/>
                          <w:szCs w:val="24"/>
                        </w:rPr>
                        <w:t xml:space="preserve"> June 3</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r>
                      <w:r w:rsidRPr="00260803">
                        <w:rPr>
                          <w:b/>
                          <w:szCs w:val="24"/>
                        </w:rPr>
                        <w:t>2018</w:t>
                      </w:r>
                      <w:r>
                        <w:rPr>
                          <w:b/>
                          <w:szCs w:val="24"/>
                        </w:rPr>
                        <w:t xml:space="preserve">, </w:t>
                      </w:r>
                      <w:r w:rsidRPr="00260803">
                        <w:rPr>
                          <w:b/>
                          <w:szCs w:val="24"/>
                        </w:rPr>
                        <w:t>June 3</w:t>
                      </w:r>
                    </w:p>
                  </w:txbxContent>
                </v:textbox>
              </v:shape>
            </w:pict>
          </mc:Fallback>
        </mc:AlternateContent>
      </w:r>
      <w:r w:rsidR="00934893">
        <w:rPr>
          <w:b/>
          <w:noProof/>
          <w:szCs w:val="24"/>
          <w:lang w:val="es-419" w:eastAsia="es-419"/>
        </w:rPr>
        <w:drawing>
          <wp:inline distT="0" distB="0" distL="0" distR="0">
            <wp:extent cx="4059936" cy="4572000"/>
            <wp:effectExtent l="19050" t="19050" r="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312.jpg"/>
                    <pic:cNvPicPr/>
                  </pic:nvPicPr>
                  <pic:blipFill rotWithShape="1">
                    <a:blip r:embed="rId53" cstate="print">
                      <a:extLst>
                        <a:ext uri="{28A0092B-C50C-407E-A947-70E740481C1C}">
                          <a14:useLocalDpi xmlns:a14="http://schemas.microsoft.com/office/drawing/2010/main" val="0"/>
                        </a:ext>
                      </a:extLst>
                    </a:blip>
                    <a:srcRect l="1510" t="8962" r="1510" b="6584"/>
                    <a:stretch/>
                  </pic:blipFill>
                  <pic:spPr bwMode="auto">
                    <a:xfrm>
                      <a:off x="0" y="0"/>
                      <a:ext cx="4059936" cy="457200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934893">
        <w:rPr>
          <w:b/>
          <w:noProof/>
          <w:szCs w:val="24"/>
          <w:lang w:val="es-419" w:eastAsia="es-419"/>
        </w:rPr>
        <w:drawing>
          <wp:inline distT="0" distB="0" distL="0" distR="0">
            <wp:extent cx="4059936" cy="4572000"/>
            <wp:effectExtent l="19050" t="19050" r="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318.jpg"/>
                    <pic:cNvPicPr/>
                  </pic:nvPicPr>
                  <pic:blipFill rotWithShape="1">
                    <a:blip r:embed="rId54" cstate="print">
                      <a:extLst>
                        <a:ext uri="{28A0092B-C50C-407E-A947-70E740481C1C}">
                          <a14:useLocalDpi xmlns:a14="http://schemas.microsoft.com/office/drawing/2010/main" val="0"/>
                        </a:ext>
                      </a:extLst>
                    </a:blip>
                    <a:srcRect l="1510" t="8962" r="1510" b="6584"/>
                    <a:stretch/>
                  </pic:blipFill>
                  <pic:spPr bwMode="auto">
                    <a:xfrm>
                      <a:off x="0" y="0"/>
                      <a:ext cx="4059936" cy="457200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p>
    <w:p w:rsidR="00934893" w:rsidRDefault="00934893">
      <w:pPr>
        <w:spacing w:after="200" w:line="276" w:lineRule="auto"/>
        <w:jc w:val="left"/>
        <w:rPr>
          <w:b/>
          <w:szCs w:val="24"/>
          <w:highlight w:val="yellow"/>
        </w:rPr>
      </w:pPr>
      <w:r>
        <w:rPr>
          <w:b/>
          <w:szCs w:val="24"/>
          <w:highlight w:val="yellow"/>
        </w:rPr>
        <w:br w:type="page"/>
      </w:r>
    </w:p>
    <w:p w:rsidR="00D900ED" w:rsidRDefault="00F9678D" w:rsidP="00D900ED">
      <w:pPr>
        <w:spacing w:line="240" w:lineRule="auto"/>
        <w:rPr>
          <w:b/>
          <w:szCs w:val="24"/>
          <w:highlight w:val="yellow"/>
        </w:rPr>
      </w:pPr>
      <w:r>
        <w:rPr>
          <w:b/>
          <w:noProof/>
          <w:szCs w:val="24"/>
          <w:lang w:val="es-419" w:eastAsia="es-419"/>
        </w:rPr>
        <w:drawing>
          <wp:anchor distT="0" distB="0" distL="114300" distR="114300" simplePos="0" relativeHeight="251957248" behindDoc="0" locked="0" layoutInCell="1" allowOverlap="1">
            <wp:simplePos x="0" y="0"/>
            <wp:positionH relativeFrom="column">
              <wp:posOffset>8069742</wp:posOffset>
            </wp:positionH>
            <wp:positionV relativeFrom="paragraph">
              <wp:posOffset>180340</wp:posOffset>
            </wp:positionV>
            <wp:extent cx="414670" cy="4667694"/>
            <wp:effectExtent l="19050" t="19050" r="4445"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70" cy="4667694"/>
                    </a:xfrm>
                    <a:prstGeom prst="rect">
                      <a:avLst/>
                    </a:prstGeom>
                    <a:ln w="25400">
                      <a:solidFill>
                        <a:sysClr val="window" lastClr="FFFFFF">
                          <a:lumMod val="50000"/>
                        </a:sysClr>
                      </a:solidFill>
                    </a:ln>
                  </pic:spPr>
                </pic:pic>
              </a:graphicData>
            </a:graphic>
          </wp:anchor>
        </w:drawing>
      </w:r>
      <w:r w:rsidR="009672B2">
        <w:rPr>
          <w:noProof/>
          <w:lang w:val="es-419" w:eastAsia="es-419"/>
        </w:rPr>
        <mc:AlternateContent>
          <mc:Choice Requires="wps">
            <w:drawing>
              <wp:anchor distT="0" distB="0" distL="114300" distR="114300" simplePos="0" relativeHeight="251956224" behindDoc="0" locked="0" layoutInCell="1" allowOverlap="1">
                <wp:simplePos x="0" y="0"/>
                <wp:positionH relativeFrom="column">
                  <wp:posOffset>2880360</wp:posOffset>
                </wp:positionH>
                <wp:positionV relativeFrom="paragraph">
                  <wp:posOffset>301625</wp:posOffset>
                </wp:positionV>
                <wp:extent cx="5564505" cy="292100"/>
                <wp:effectExtent l="0" t="0" r="0" b="0"/>
                <wp:wrapNone/>
                <wp:docPr id="158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sidRPr="00260803">
                              <w:rPr>
                                <w:b/>
                                <w:szCs w:val="24"/>
                              </w:rPr>
                              <w:t>2012</w:t>
                            </w:r>
                            <w:r>
                              <w:rPr>
                                <w:b/>
                                <w:szCs w:val="24"/>
                              </w:rPr>
                              <w:t xml:space="preserve">, </w:t>
                            </w:r>
                            <w:r w:rsidRPr="00260803">
                              <w:rPr>
                                <w:b/>
                                <w:szCs w:val="24"/>
                              </w:rPr>
                              <w:t xml:space="preserve">June </w:t>
                            </w:r>
                            <w:r>
                              <w:rPr>
                                <w:b/>
                                <w:szCs w:val="24"/>
                              </w:rPr>
                              <w:t>9</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1" o:spid="_x0000_s1034" type="#_x0000_t202" style="position:absolute;left:0;text-align:left;margin-left:226.8pt;margin-top:23.75pt;width:438.15pt;height:23pt;z-index:251956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Cq3uwIAAMQ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" filled="f" stroked="f">
                <v:textbox style="mso-fit-shape-to-text:t">
                  <w:txbxContent>
                    <w:p w:rsidR="00FA3E40" w:rsidRDefault="00FA3E40" w:rsidP="00D900ED">
                      <w:r w:rsidRPr="00260803">
                        <w:rPr>
                          <w:b/>
                          <w:szCs w:val="24"/>
                        </w:rPr>
                        <w:t>2012</w:t>
                      </w:r>
                      <w:r>
                        <w:rPr>
                          <w:b/>
                          <w:szCs w:val="24"/>
                        </w:rPr>
                        <w:t xml:space="preserve">, </w:t>
                      </w:r>
                      <w:r w:rsidRPr="00260803">
                        <w:rPr>
                          <w:b/>
                          <w:szCs w:val="24"/>
                        </w:rPr>
                        <w:t xml:space="preserve">June </w:t>
                      </w:r>
                      <w:r>
                        <w:rPr>
                          <w:b/>
                          <w:szCs w:val="24"/>
                        </w:rPr>
                        <w:t>9</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9</w:t>
                      </w:r>
                    </w:p>
                  </w:txbxContent>
                </v:textbox>
              </v:shape>
            </w:pict>
          </mc:Fallback>
        </mc:AlternateContent>
      </w:r>
      <w:r>
        <w:rPr>
          <w:b/>
          <w:noProof/>
          <w:szCs w:val="24"/>
          <w:lang w:val="es-419" w:eastAsia="es-419"/>
        </w:rPr>
        <w:drawing>
          <wp:anchor distT="0" distB="0" distL="114300" distR="114300" simplePos="0" relativeHeight="251862014" behindDoc="0" locked="0" layoutInCell="1" allowOverlap="1">
            <wp:simplePos x="0" y="0"/>
            <wp:positionH relativeFrom="column">
              <wp:posOffset>4041140</wp:posOffset>
            </wp:positionH>
            <wp:positionV relativeFrom="paragraph">
              <wp:posOffset>180340</wp:posOffset>
            </wp:positionV>
            <wp:extent cx="4013835" cy="4663440"/>
            <wp:effectExtent l="19050" t="19050" r="5715" b="381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918.jpg"/>
                    <pic:cNvPicPr/>
                  </pic:nvPicPr>
                  <pic:blipFill rotWithShape="1">
                    <a:blip r:embed="rId55" cstate="print">
                      <a:extLst>
                        <a:ext uri="{28A0092B-C50C-407E-A947-70E740481C1C}">
                          <a14:useLocalDpi xmlns:a14="http://schemas.microsoft.com/office/drawing/2010/main" val="0"/>
                        </a:ext>
                      </a:extLst>
                    </a:blip>
                    <a:srcRect l="2219" t="8462" r="2219" b="5384"/>
                    <a:stretch/>
                  </pic:blipFill>
                  <pic:spPr bwMode="auto">
                    <a:xfrm>
                      <a:off x="0" y="0"/>
                      <a:ext cx="4013835"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Pr>
          <w:b/>
          <w:noProof/>
          <w:szCs w:val="24"/>
          <w:lang w:val="es-419" w:eastAsia="es-419"/>
        </w:rPr>
        <w:drawing>
          <wp:anchor distT="0" distB="0" distL="114300" distR="114300" simplePos="0" relativeHeight="251863039" behindDoc="0" locked="0" layoutInCell="1" allowOverlap="1">
            <wp:simplePos x="0" y="0"/>
            <wp:positionH relativeFrom="column">
              <wp:posOffset>20955</wp:posOffset>
            </wp:positionH>
            <wp:positionV relativeFrom="paragraph">
              <wp:posOffset>180340</wp:posOffset>
            </wp:positionV>
            <wp:extent cx="4014216" cy="4663440"/>
            <wp:effectExtent l="19050" t="19050" r="5715" b="3810"/>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0912.jpg"/>
                    <pic:cNvPicPr/>
                  </pic:nvPicPr>
                  <pic:blipFill rotWithShape="1">
                    <a:blip r:embed="rId56" cstate="print">
                      <a:extLst>
                        <a:ext uri="{28A0092B-C50C-407E-A947-70E740481C1C}">
                          <a14:useLocalDpi xmlns:a14="http://schemas.microsoft.com/office/drawing/2010/main" val="0"/>
                        </a:ext>
                      </a:extLst>
                    </a:blip>
                    <a:srcRect l="2034" t="8441" r="2034" b="5364"/>
                    <a:stretch/>
                  </pic:blipFill>
                  <pic:spPr bwMode="auto">
                    <a:xfrm>
                      <a:off x="0" y="0"/>
                      <a:ext cx="4014216" cy="4663440"/>
                    </a:xfrm>
                    <a:prstGeom prst="rect">
                      <a:avLst/>
                    </a:prstGeom>
                    <a:ln w="2540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D900ED" w:rsidRDefault="00D900ED" w:rsidP="00D900ED">
      <w:pPr>
        <w:spacing w:line="240" w:lineRule="auto"/>
        <w:rPr>
          <w:b/>
          <w:szCs w:val="24"/>
          <w:highlight w:val="yellow"/>
        </w:rPr>
      </w:pPr>
    </w:p>
    <w:p w:rsidR="00D900ED" w:rsidRDefault="00D900ED" w:rsidP="00D900ED">
      <w:pPr>
        <w:spacing w:after="200" w:line="276" w:lineRule="auto"/>
        <w:jc w:val="left"/>
        <w:rPr>
          <w:b/>
          <w:szCs w:val="24"/>
          <w:highlight w:val="yellow"/>
        </w:rPr>
      </w:pPr>
      <w:r>
        <w:rPr>
          <w:b/>
          <w:szCs w:val="24"/>
          <w:highlight w:val="yellow"/>
        </w:rPr>
        <w:br w:type="page"/>
      </w:r>
    </w:p>
    <w:p w:rsidR="00D900ED" w:rsidRDefault="006B46BA" w:rsidP="00D900ED">
      <w:pPr>
        <w:spacing w:line="240" w:lineRule="auto"/>
        <w:rPr>
          <w:b/>
          <w:szCs w:val="24"/>
          <w:highlight w:val="yellow"/>
        </w:rPr>
      </w:pPr>
      <w:r>
        <w:rPr>
          <w:b/>
          <w:noProof/>
          <w:szCs w:val="24"/>
          <w:lang w:val="es-419" w:eastAsia="es-419"/>
        </w:rPr>
        <w:drawing>
          <wp:anchor distT="0" distB="0" distL="114300" distR="114300" simplePos="0" relativeHeight="251960320" behindDoc="0" locked="0" layoutInCell="1" allowOverlap="1">
            <wp:simplePos x="0" y="0"/>
            <wp:positionH relativeFrom="column">
              <wp:posOffset>8165805</wp:posOffset>
            </wp:positionH>
            <wp:positionV relativeFrom="paragraph">
              <wp:posOffset>53163</wp:posOffset>
            </wp:positionV>
            <wp:extent cx="414669" cy="4667693"/>
            <wp:effectExtent l="19050" t="19050" r="4445"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55" cy="4667535"/>
                    </a:xfrm>
                    <a:prstGeom prst="rect">
                      <a:avLst/>
                    </a:prstGeom>
                    <a:ln w="25400">
                      <a:solidFill>
                        <a:schemeClr val="bg1">
                          <a:lumMod val="50000"/>
                        </a:schemeClr>
                      </a:solidFill>
                    </a:ln>
                  </pic:spPr>
                </pic:pic>
              </a:graphicData>
            </a:graphic>
          </wp:anchor>
        </w:drawing>
      </w:r>
      <w:r w:rsidR="009672B2">
        <w:rPr>
          <w:noProof/>
          <w:lang w:val="es-419" w:eastAsia="es-419"/>
        </w:rPr>
        <mc:AlternateContent>
          <mc:Choice Requires="wps">
            <w:drawing>
              <wp:anchor distT="0" distB="0" distL="114300" distR="114300" simplePos="0" relativeHeight="251959296" behindDoc="0" locked="0" layoutInCell="1" allowOverlap="1">
                <wp:simplePos x="0" y="0"/>
                <wp:positionH relativeFrom="column">
                  <wp:posOffset>2880360</wp:posOffset>
                </wp:positionH>
                <wp:positionV relativeFrom="paragraph">
                  <wp:posOffset>137795</wp:posOffset>
                </wp:positionV>
                <wp:extent cx="5564505" cy="292100"/>
                <wp:effectExtent l="0" t="0" r="0" b="3810"/>
                <wp:wrapNone/>
                <wp:docPr id="15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sidRPr="00260803">
                              <w:rPr>
                                <w:b/>
                                <w:szCs w:val="24"/>
                              </w:rPr>
                              <w:t>2012</w:t>
                            </w:r>
                            <w:r>
                              <w:rPr>
                                <w:b/>
                                <w:szCs w:val="24"/>
                              </w:rPr>
                              <w:t xml:space="preserve">, </w:t>
                            </w:r>
                            <w:r w:rsidRPr="00260803">
                              <w:rPr>
                                <w:b/>
                                <w:szCs w:val="24"/>
                              </w:rPr>
                              <w:t xml:space="preserve">June </w:t>
                            </w:r>
                            <w:r>
                              <w:rPr>
                                <w:b/>
                                <w:szCs w:val="24"/>
                              </w:rPr>
                              <w:t>12</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12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2" o:spid="_x0000_s1035" type="#_x0000_t202" style="position:absolute;left:0;text-align:left;margin-left:226.8pt;margin-top:10.85pt;width:438.15pt;height:23pt;z-index:25195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" filled="f" stroked="f">
                <v:textbox style="mso-fit-shape-to-text:t">
                  <w:txbxContent>
                    <w:p w:rsidR="00FA3E40" w:rsidRDefault="00FA3E40" w:rsidP="00D900ED">
                      <w:r w:rsidRPr="00260803">
                        <w:rPr>
                          <w:b/>
                          <w:szCs w:val="24"/>
                        </w:rPr>
                        <w:t>2012</w:t>
                      </w:r>
                      <w:r>
                        <w:rPr>
                          <w:b/>
                          <w:szCs w:val="24"/>
                        </w:rPr>
                        <w:t xml:space="preserve">, </w:t>
                      </w:r>
                      <w:r w:rsidRPr="00260803">
                        <w:rPr>
                          <w:b/>
                          <w:szCs w:val="24"/>
                        </w:rPr>
                        <w:t xml:space="preserve">June </w:t>
                      </w:r>
                      <w:r>
                        <w:rPr>
                          <w:b/>
                          <w:szCs w:val="24"/>
                        </w:rPr>
                        <w:t>12</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12</w:t>
                      </w:r>
                    </w:p>
                  </w:txbxContent>
                </v:textbox>
              </v:shape>
            </w:pict>
          </mc:Fallback>
        </mc:AlternateContent>
      </w:r>
      <w:r w:rsidR="00BE4F15">
        <w:rPr>
          <w:b/>
          <w:noProof/>
          <w:szCs w:val="24"/>
          <w:lang w:val="es-419" w:eastAsia="es-419"/>
        </w:rPr>
        <w:drawing>
          <wp:anchor distT="0" distB="0" distL="114300" distR="114300" simplePos="0" relativeHeight="251859965" behindDoc="0" locked="0" layoutInCell="1" allowOverlap="1">
            <wp:simplePos x="0" y="0"/>
            <wp:positionH relativeFrom="column">
              <wp:posOffset>4077970</wp:posOffset>
            </wp:positionH>
            <wp:positionV relativeFrom="paragraph">
              <wp:posOffset>52070</wp:posOffset>
            </wp:positionV>
            <wp:extent cx="4069080" cy="4663440"/>
            <wp:effectExtent l="19050" t="19050" r="7620" b="381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218.jpg"/>
                    <pic:cNvPicPr/>
                  </pic:nvPicPr>
                  <pic:blipFill rotWithShape="1">
                    <a:blip r:embed="rId57"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BE4F15">
        <w:rPr>
          <w:b/>
          <w:noProof/>
          <w:szCs w:val="24"/>
          <w:lang w:val="es-419" w:eastAsia="es-419"/>
        </w:rPr>
        <w:drawing>
          <wp:anchor distT="0" distB="0" distL="114300" distR="114300" simplePos="0" relativeHeight="251860989" behindDoc="0" locked="0" layoutInCell="1" allowOverlap="1">
            <wp:simplePos x="0" y="0"/>
            <wp:positionH relativeFrom="column">
              <wp:posOffset>20955</wp:posOffset>
            </wp:positionH>
            <wp:positionV relativeFrom="paragraph">
              <wp:posOffset>48260</wp:posOffset>
            </wp:positionV>
            <wp:extent cx="4069080" cy="4663440"/>
            <wp:effectExtent l="19050" t="19050" r="7620" b="381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212.jpg"/>
                    <pic:cNvPicPr/>
                  </pic:nvPicPr>
                  <pic:blipFill rotWithShape="1">
                    <a:blip r:embed="rId58"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p>
    <w:p w:rsidR="00D900ED" w:rsidRDefault="00D900ED" w:rsidP="00D900ED">
      <w:pPr>
        <w:spacing w:line="240" w:lineRule="auto"/>
        <w:rPr>
          <w:b/>
          <w:szCs w:val="24"/>
          <w:highlight w:val="yellow"/>
        </w:rPr>
      </w:pPr>
    </w:p>
    <w:p w:rsidR="00D900ED" w:rsidRDefault="00D900ED" w:rsidP="00D900ED">
      <w:pPr>
        <w:spacing w:after="200" w:line="276" w:lineRule="auto"/>
        <w:jc w:val="left"/>
        <w:rPr>
          <w:b/>
          <w:szCs w:val="24"/>
          <w:highlight w:val="yellow"/>
        </w:rPr>
      </w:pPr>
      <w:r>
        <w:rPr>
          <w:b/>
          <w:szCs w:val="24"/>
          <w:highlight w:val="yellow"/>
        </w:rPr>
        <w:br w:type="page"/>
      </w:r>
    </w:p>
    <w:p w:rsidR="00D900ED" w:rsidRDefault="00D900ED" w:rsidP="00D900ED">
      <w:pPr>
        <w:spacing w:line="240" w:lineRule="auto"/>
        <w:rPr>
          <w:b/>
          <w:szCs w:val="24"/>
          <w:highlight w:val="yellow"/>
        </w:rPr>
      </w:pPr>
    </w:p>
    <w:p w:rsidR="00D900ED" w:rsidRDefault="000518D0" w:rsidP="00D900ED">
      <w:pPr>
        <w:spacing w:line="240" w:lineRule="auto"/>
        <w:rPr>
          <w:b/>
          <w:szCs w:val="24"/>
          <w:highlight w:val="yellow"/>
        </w:rPr>
      </w:pPr>
      <w:r>
        <w:rPr>
          <w:b/>
          <w:noProof/>
          <w:szCs w:val="24"/>
          <w:lang w:val="es-419" w:eastAsia="es-419"/>
        </w:rPr>
        <w:drawing>
          <wp:anchor distT="0" distB="0" distL="114300" distR="114300" simplePos="0" relativeHeight="251963392" behindDoc="0" locked="0" layoutInCell="1" allowOverlap="1">
            <wp:simplePos x="0" y="0"/>
            <wp:positionH relativeFrom="column">
              <wp:posOffset>8187070</wp:posOffset>
            </wp:positionH>
            <wp:positionV relativeFrom="paragraph">
              <wp:posOffset>20098</wp:posOffset>
            </wp:positionV>
            <wp:extent cx="414670" cy="4667694"/>
            <wp:effectExtent l="19050" t="19050" r="4445"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55" cy="4667527"/>
                    </a:xfrm>
                    <a:prstGeom prst="rect">
                      <a:avLst/>
                    </a:prstGeom>
                    <a:ln w="25400">
                      <a:solidFill>
                        <a:schemeClr val="bg1">
                          <a:lumMod val="50000"/>
                        </a:schemeClr>
                      </a:solidFill>
                    </a:ln>
                  </pic:spPr>
                </pic:pic>
              </a:graphicData>
            </a:graphic>
          </wp:anchor>
        </w:drawing>
      </w:r>
      <w:r w:rsidR="008A5B7A">
        <w:rPr>
          <w:b/>
          <w:noProof/>
          <w:szCs w:val="24"/>
          <w:lang w:val="es-419" w:eastAsia="es-419"/>
        </w:rPr>
        <w:drawing>
          <wp:inline distT="0" distB="0" distL="0" distR="0">
            <wp:extent cx="4069080" cy="4663440"/>
            <wp:effectExtent l="19050" t="19050" r="7620" b="381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312.jpg"/>
                    <pic:cNvPicPr/>
                  </pic:nvPicPr>
                  <pic:blipFill rotWithShape="1">
                    <a:blip r:embed="rId59"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8A5B7A">
        <w:rPr>
          <w:b/>
          <w:noProof/>
          <w:szCs w:val="24"/>
          <w:lang w:val="es-419" w:eastAsia="es-419"/>
        </w:rPr>
        <w:drawing>
          <wp:inline distT="0" distB="0" distL="0" distR="0">
            <wp:extent cx="4069080" cy="4663440"/>
            <wp:effectExtent l="19050" t="19050" r="7620" b="381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318.jpg"/>
                    <pic:cNvPicPr/>
                  </pic:nvPicPr>
                  <pic:blipFill rotWithShape="1">
                    <a:blip r:embed="rId60" cstate="print">
                      <a:extLst>
                        <a:ext uri="{28A0092B-C50C-407E-A947-70E740481C1C}">
                          <a14:useLocalDpi xmlns:a14="http://schemas.microsoft.com/office/drawing/2010/main" val="0"/>
                        </a:ext>
                      </a:extLst>
                    </a:blip>
                    <a:srcRect l="2219" t="9230"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9672B2">
        <w:rPr>
          <w:noProof/>
          <w:lang w:val="es-419" w:eastAsia="es-419"/>
        </w:rPr>
        <mc:AlternateContent>
          <mc:Choice Requires="wps">
            <w:drawing>
              <wp:anchor distT="0" distB="0" distL="114300" distR="114300" simplePos="0" relativeHeight="251962368" behindDoc="0" locked="0" layoutInCell="1" allowOverlap="1">
                <wp:simplePos x="0" y="0"/>
                <wp:positionH relativeFrom="column">
                  <wp:posOffset>2923540</wp:posOffset>
                </wp:positionH>
                <wp:positionV relativeFrom="paragraph">
                  <wp:posOffset>108585</wp:posOffset>
                </wp:positionV>
                <wp:extent cx="5564505" cy="292100"/>
                <wp:effectExtent l="0" t="0" r="0" b="0"/>
                <wp:wrapNone/>
                <wp:docPr id="158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Pr>
                                <w:b/>
                                <w:szCs w:val="24"/>
                              </w:rPr>
                              <w:t xml:space="preserve">2012, </w:t>
                            </w:r>
                            <w:r w:rsidRPr="00260803">
                              <w:rPr>
                                <w:b/>
                                <w:szCs w:val="24"/>
                              </w:rPr>
                              <w:t xml:space="preserve">June </w:t>
                            </w:r>
                            <w:r>
                              <w:rPr>
                                <w:b/>
                                <w:szCs w:val="24"/>
                              </w:rPr>
                              <w:t>13</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13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3" o:spid="_x0000_s1036" type="#_x0000_t202" style="position:absolute;left:0;text-align:left;margin-left:230.2pt;margin-top:8.55pt;width:438.15pt;height:23pt;z-index:25196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afUuw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" filled="f" stroked="f">
                <v:textbox style="mso-fit-shape-to-text:t">
                  <w:txbxContent>
                    <w:p w:rsidR="00FA3E40" w:rsidRDefault="00FA3E40" w:rsidP="00D900ED">
                      <w:r>
                        <w:rPr>
                          <w:b/>
                          <w:szCs w:val="24"/>
                        </w:rPr>
                        <w:t xml:space="preserve">2012, </w:t>
                      </w:r>
                      <w:r w:rsidRPr="00260803">
                        <w:rPr>
                          <w:b/>
                          <w:szCs w:val="24"/>
                        </w:rPr>
                        <w:t xml:space="preserve">June </w:t>
                      </w:r>
                      <w:r>
                        <w:rPr>
                          <w:b/>
                          <w:szCs w:val="24"/>
                        </w:rPr>
                        <w:t>13</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13</w:t>
                      </w:r>
                    </w:p>
                  </w:txbxContent>
                </v:textbox>
              </v:shape>
            </w:pict>
          </mc:Fallback>
        </mc:AlternateContent>
      </w:r>
    </w:p>
    <w:p w:rsidR="00D900ED" w:rsidRDefault="00D900ED" w:rsidP="00D900ED">
      <w:pPr>
        <w:spacing w:after="200" w:line="276" w:lineRule="auto"/>
        <w:jc w:val="left"/>
        <w:rPr>
          <w:b/>
          <w:szCs w:val="24"/>
          <w:highlight w:val="yellow"/>
        </w:rPr>
      </w:pPr>
      <w:r>
        <w:rPr>
          <w:b/>
          <w:szCs w:val="24"/>
          <w:highlight w:val="yellow"/>
        </w:rPr>
        <w:br w:type="page"/>
      </w:r>
    </w:p>
    <w:p w:rsidR="00D900ED" w:rsidRDefault="00D900ED" w:rsidP="00D900ED">
      <w:pPr>
        <w:spacing w:line="240" w:lineRule="auto"/>
        <w:rPr>
          <w:b/>
          <w:szCs w:val="24"/>
          <w:highlight w:val="yellow"/>
        </w:rPr>
      </w:pPr>
    </w:p>
    <w:p w:rsidR="00D900ED" w:rsidRDefault="000518D0" w:rsidP="00D900ED">
      <w:pPr>
        <w:spacing w:line="240" w:lineRule="auto"/>
        <w:rPr>
          <w:b/>
          <w:szCs w:val="24"/>
          <w:highlight w:val="yellow"/>
        </w:rPr>
      </w:pPr>
      <w:r>
        <w:rPr>
          <w:b/>
          <w:noProof/>
          <w:szCs w:val="24"/>
          <w:lang w:val="es-419" w:eastAsia="es-419"/>
        </w:rPr>
        <w:drawing>
          <wp:anchor distT="0" distB="0" distL="114300" distR="114300" simplePos="0" relativeHeight="251966464" behindDoc="0" locked="0" layoutInCell="1" allowOverlap="1">
            <wp:simplePos x="0" y="0"/>
            <wp:positionH relativeFrom="column">
              <wp:posOffset>8197702</wp:posOffset>
            </wp:positionH>
            <wp:positionV relativeFrom="paragraph">
              <wp:posOffset>20098</wp:posOffset>
            </wp:positionV>
            <wp:extent cx="414670" cy="4667694"/>
            <wp:effectExtent l="19050" t="19050" r="4445"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55" cy="4667527"/>
                    </a:xfrm>
                    <a:prstGeom prst="rect">
                      <a:avLst/>
                    </a:prstGeom>
                    <a:ln w="25400">
                      <a:solidFill>
                        <a:schemeClr val="bg1">
                          <a:lumMod val="50000"/>
                        </a:schemeClr>
                      </a:solidFill>
                    </a:ln>
                  </pic:spPr>
                </pic:pic>
              </a:graphicData>
            </a:graphic>
          </wp:anchor>
        </w:drawing>
      </w:r>
      <w:r>
        <w:rPr>
          <w:b/>
          <w:noProof/>
          <w:szCs w:val="24"/>
          <w:lang w:val="es-419" w:eastAsia="es-419"/>
        </w:rPr>
        <w:drawing>
          <wp:inline distT="0" distB="0" distL="0" distR="0">
            <wp:extent cx="4069080" cy="4663440"/>
            <wp:effectExtent l="19050" t="19050" r="7620" b="381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412.jpg"/>
                    <pic:cNvPicPr/>
                  </pic:nvPicPr>
                  <pic:blipFill rotWithShape="1">
                    <a:blip r:embed="rId61"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Pr>
          <w:b/>
          <w:noProof/>
          <w:szCs w:val="24"/>
          <w:lang w:val="es-419" w:eastAsia="es-419"/>
        </w:rPr>
        <w:drawing>
          <wp:inline distT="0" distB="0" distL="0" distR="0">
            <wp:extent cx="4069080" cy="4663440"/>
            <wp:effectExtent l="19050" t="19050" r="762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1418.jpg"/>
                    <pic:cNvPicPr/>
                  </pic:nvPicPr>
                  <pic:blipFill rotWithShape="1">
                    <a:blip r:embed="rId62"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inline>
        </w:drawing>
      </w:r>
      <w:r w:rsidR="009672B2">
        <w:rPr>
          <w:noProof/>
          <w:lang w:val="es-419" w:eastAsia="es-419"/>
        </w:rPr>
        <mc:AlternateContent>
          <mc:Choice Requires="wps">
            <w:drawing>
              <wp:anchor distT="0" distB="0" distL="114300" distR="114300" simplePos="0" relativeHeight="251965440" behindDoc="0" locked="0" layoutInCell="1" allowOverlap="1">
                <wp:simplePos x="0" y="0"/>
                <wp:positionH relativeFrom="column">
                  <wp:posOffset>2923540</wp:posOffset>
                </wp:positionH>
                <wp:positionV relativeFrom="paragraph">
                  <wp:posOffset>108585</wp:posOffset>
                </wp:positionV>
                <wp:extent cx="5564505" cy="292100"/>
                <wp:effectExtent l="0" t="0" r="0" b="0"/>
                <wp:wrapNone/>
                <wp:docPr id="158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Pr>
                                <w:b/>
                                <w:szCs w:val="24"/>
                              </w:rPr>
                              <w:t xml:space="preserve">2012, </w:t>
                            </w:r>
                            <w:r w:rsidRPr="00260803">
                              <w:rPr>
                                <w:b/>
                                <w:szCs w:val="24"/>
                              </w:rPr>
                              <w:t xml:space="preserve">June </w:t>
                            </w:r>
                            <w:r>
                              <w:rPr>
                                <w:b/>
                                <w:szCs w:val="24"/>
                              </w:rPr>
                              <w:t>14</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14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4" o:spid="_x0000_s1037" type="#_x0000_t202" style="position:absolute;left:0;text-align:left;margin-left:230.2pt;margin-top:8.55pt;width:438.15pt;height:23pt;z-index:251965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SkjugIAAMU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" filled="f" stroked="f">
                <v:textbox style="mso-fit-shape-to-text:t">
                  <w:txbxContent>
                    <w:p w:rsidR="00FA3E40" w:rsidRDefault="00FA3E40" w:rsidP="00D900ED">
                      <w:r>
                        <w:rPr>
                          <w:b/>
                          <w:szCs w:val="24"/>
                        </w:rPr>
                        <w:t xml:space="preserve">2012, </w:t>
                      </w:r>
                      <w:r w:rsidRPr="00260803">
                        <w:rPr>
                          <w:b/>
                          <w:szCs w:val="24"/>
                        </w:rPr>
                        <w:t xml:space="preserve">June </w:t>
                      </w:r>
                      <w:r>
                        <w:rPr>
                          <w:b/>
                          <w:szCs w:val="24"/>
                        </w:rPr>
                        <w:t>14</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14</w:t>
                      </w:r>
                    </w:p>
                  </w:txbxContent>
                </v:textbox>
              </v:shape>
            </w:pict>
          </mc:Fallback>
        </mc:AlternateContent>
      </w:r>
    </w:p>
    <w:p w:rsidR="00D900ED" w:rsidRDefault="00D900ED" w:rsidP="00D900ED">
      <w:pPr>
        <w:spacing w:after="200" w:line="276" w:lineRule="auto"/>
        <w:jc w:val="left"/>
        <w:rPr>
          <w:b/>
          <w:szCs w:val="24"/>
          <w:highlight w:val="yellow"/>
        </w:rPr>
      </w:pPr>
      <w:r>
        <w:rPr>
          <w:b/>
          <w:szCs w:val="24"/>
          <w:highlight w:val="yellow"/>
        </w:rPr>
        <w:br w:type="page"/>
      </w:r>
    </w:p>
    <w:p w:rsidR="00D900ED" w:rsidRDefault="009B069F" w:rsidP="00D900ED">
      <w:pPr>
        <w:spacing w:line="240" w:lineRule="auto"/>
        <w:rPr>
          <w:b/>
          <w:szCs w:val="24"/>
          <w:highlight w:val="yellow"/>
        </w:rPr>
      </w:pPr>
      <w:r>
        <w:rPr>
          <w:b/>
          <w:noProof/>
          <w:szCs w:val="24"/>
          <w:lang w:val="es-419" w:eastAsia="es-419"/>
        </w:rPr>
        <w:drawing>
          <wp:anchor distT="0" distB="0" distL="114300" distR="114300" simplePos="0" relativeHeight="251969536" behindDoc="0" locked="0" layoutInCell="1" allowOverlap="1">
            <wp:simplePos x="0" y="0"/>
            <wp:positionH relativeFrom="column">
              <wp:posOffset>8187070</wp:posOffset>
            </wp:positionH>
            <wp:positionV relativeFrom="paragraph">
              <wp:posOffset>180753</wp:posOffset>
            </wp:positionV>
            <wp:extent cx="414670" cy="4667694"/>
            <wp:effectExtent l="19050" t="19050" r="4445"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55" cy="4667527"/>
                    </a:xfrm>
                    <a:prstGeom prst="rect">
                      <a:avLst/>
                    </a:prstGeom>
                    <a:ln w="25400">
                      <a:solidFill>
                        <a:schemeClr val="bg1">
                          <a:lumMod val="50000"/>
                        </a:schemeClr>
                      </a:solidFill>
                    </a:ln>
                  </pic:spPr>
                </pic:pic>
              </a:graphicData>
            </a:graphic>
          </wp:anchor>
        </w:drawing>
      </w:r>
      <w:r>
        <w:rPr>
          <w:b/>
          <w:noProof/>
          <w:szCs w:val="24"/>
          <w:lang w:val="es-419" w:eastAsia="es-419"/>
        </w:rPr>
        <w:drawing>
          <wp:anchor distT="0" distB="0" distL="114300" distR="114300" simplePos="0" relativeHeight="251858940" behindDoc="0" locked="0" layoutInCell="1" allowOverlap="1">
            <wp:simplePos x="0" y="0"/>
            <wp:positionH relativeFrom="column">
              <wp:posOffset>4104005</wp:posOffset>
            </wp:positionH>
            <wp:positionV relativeFrom="paragraph">
              <wp:posOffset>180340</wp:posOffset>
            </wp:positionV>
            <wp:extent cx="4069080" cy="4663440"/>
            <wp:effectExtent l="19050" t="19050" r="7620" b="381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818.jpg"/>
                    <pic:cNvPicPr/>
                  </pic:nvPicPr>
                  <pic:blipFill rotWithShape="1">
                    <a:blip r:embed="rId63"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p>
    <w:p w:rsidR="00D900ED" w:rsidRDefault="009B069F" w:rsidP="00D900ED">
      <w:pPr>
        <w:spacing w:line="240" w:lineRule="auto"/>
        <w:rPr>
          <w:b/>
          <w:szCs w:val="24"/>
          <w:highlight w:val="yellow"/>
        </w:rPr>
      </w:pPr>
      <w:r>
        <w:rPr>
          <w:b/>
          <w:noProof/>
          <w:szCs w:val="24"/>
          <w:lang w:val="es-419" w:eastAsia="es-419"/>
        </w:rPr>
        <w:drawing>
          <wp:anchor distT="0" distB="0" distL="114300" distR="114300" simplePos="0" relativeHeight="251857916" behindDoc="0" locked="0" layoutInCell="1" allowOverlap="1">
            <wp:simplePos x="0" y="0"/>
            <wp:positionH relativeFrom="column">
              <wp:posOffset>20955</wp:posOffset>
            </wp:positionH>
            <wp:positionV relativeFrom="paragraph">
              <wp:posOffset>19685</wp:posOffset>
            </wp:positionV>
            <wp:extent cx="4069080" cy="4663440"/>
            <wp:effectExtent l="19050" t="19050" r="7620" b="381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812.jpg"/>
                    <pic:cNvPicPr/>
                  </pic:nvPicPr>
                  <pic:blipFill rotWithShape="1">
                    <a:blip r:embed="rId64"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9672B2">
        <w:rPr>
          <w:noProof/>
          <w:lang w:val="es-419" w:eastAsia="es-419"/>
        </w:rPr>
        <mc:AlternateContent>
          <mc:Choice Requires="wps">
            <w:drawing>
              <wp:anchor distT="0" distB="0" distL="114300" distR="114300" simplePos="0" relativeHeight="251968512" behindDoc="0" locked="0" layoutInCell="1" allowOverlap="1">
                <wp:simplePos x="0" y="0"/>
                <wp:positionH relativeFrom="column">
                  <wp:posOffset>2923540</wp:posOffset>
                </wp:positionH>
                <wp:positionV relativeFrom="paragraph">
                  <wp:posOffset>108585</wp:posOffset>
                </wp:positionV>
                <wp:extent cx="5564505" cy="292100"/>
                <wp:effectExtent l="0" t="0" r="0" b="0"/>
                <wp:wrapNone/>
                <wp:docPr id="157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Pr>
                                <w:b/>
                                <w:szCs w:val="24"/>
                              </w:rPr>
                              <w:t xml:space="preserve">2012, </w:t>
                            </w:r>
                            <w:r w:rsidRPr="00260803">
                              <w:rPr>
                                <w:b/>
                                <w:szCs w:val="24"/>
                              </w:rPr>
                              <w:t xml:space="preserve">June </w:t>
                            </w:r>
                            <w:r>
                              <w:rPr>
                                <w:b/>
                                <w:szCs w:val="24"/>
                              </w:rPr>
                              <w:t>28</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28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5" o:spid="_x0000_s1038" type="#_x0000_t202" style="position:absolute;left:0;text-align:left;margin-left:230.2pt;margin-top:8.55pt;width:438.15pt;height:23pt;z-index:251968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f+uwIAAMU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" filled="f" stroked="f">
                <v:textbox style="mso-fit-shape-to-text:t">
                  <w:txbxContent>
                    <w:p w:rsidR="00FA3E40" w:rsidRDefault="00FA3E40" w:rsidP="00D900ED">
                      <w:r>
                        <w:rPr>
                          <w:b/>
                          <w:szCs w:val="24"/>
                        </w:rPr>
                        <w:t xml:space="preserve">2012, </w:t>
                      </w:r>
                      <w:r w:rsidRPr="00260803">
                        <w:rPr>
                          <w:b/>
                          <w:szCs w:val="24"/>
                        </w:rPr>
                        <w:t xml:space="preserve">June </w:t>
                      </w:r>
                      <w:r>
                        <w:rPr>
                          <w:b/>
                          <w:szCs w:val="24"/>
                        </w:rPr>
                        <w:t>28</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28</w:t>
                      </w:r>
                    </w:p>
                  </w:txbxContent>
                </v:textbox>
              </v:shape>
            </w:pict>
          </mc:Fallback>
        </mc:AlternateContent>
      </w:r>
    </w:p>
    <w:p w:rsidR="00D900ED" w:rsidRDefault="00D900ED" w:rsidP="00D900ED">
      <w:pPr>
        <w:spacing w:after="200" w:line="276" w:lineRule="auto"/>
        <w:jc w:val="left"/>
        <w:rPr>
          <w:b/>
          <w:szCs w:val="24"/>
          <w:highlight w:val="yellow"/>
        </w:rPr>
      </w:pPr>
      <w:r>
        <w:rPr>
          <w:b/>
          <w:szCs w:val="24"/>
          <w:highlight w:val="yellow"/>
        </w:rPr>
        <w:br w:type="page"/>
      </w:r>
    </w:p>
    <w:p w:rsidR="00D900ED" w:rsidRDefault="00FC5849" w:rsidP="00D900ED">
      <w:pPr>
        <w:spacing w:line="240" w:lineRule="auto"/>
        <w:rPr>
          <w:b/>
          <w:szCs w:val="24"/>
          <w:highlight w:val="yellow"/>
        </w:rPr>
      </w:pPr>
      <w:r>
        <w:rPr>
          <w:b/>
          <w:noProof/>
          <w:szCs w:val="24"/>
          <w:lang w:val="es-419" w:eastAsia="es-419"/>
        </w:rPr>
        <w:drawing>
          <wp:anchor distT="0" distB="0" distL="114300" distR="114300" simplePos="0" relativeHeight="251856891" behindDoc="0" locked="0" layoutInCell="1" allowOverlap="1">
            <wp:simplePos x="0" y="0"/>
            <wp:positionH relativeFrom="column">
              <wp:posOffset>4101465</wp:posOffset>
            </wp:positionH>
            <wp:positionV relativeFrom="paragraph">
              <wp:posOffset>180340</wp:posOffset>
            </wp:positionV>
            <wp:extent cx="4069080" cy="4663440"/>
            <wp:effectExtent l="19050" t="19050" r="7620" b="3810"/>
            <wp:wrapSquare wrapText="bothSides"/>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918.jpg"/>
                    <pic:cNvPicPr/>
                  </pic:nvPicPr>
                  <pic:blipFill rotWithShape="1">
                    <a:blip r:embed="rId65"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p>
    <w:p w:rsidR="00D900ED" w:rsidRDefault="00FC5849" w:rsidP="00D900ED">
      <w:pPr>
        <w:spacing w:line="240" w:lineRule="auto"/>
        <w:rPr>
          <w:b/>
          <w:szCs w:val="24"/>
          <w:highlight w:val="yellow"/>
        </w:rPr>
      </w:pPr>
      <w:r>
        <w:rPr>
          <w:b/>
          <w:noProof/>
          <w:szCs w:val="24"/>
          <w:lang w:val="es-419" w:eastAsia="es-419"/>
        </w:rPr>
        <w:drawing>
          <wp:anchor distT="0" distB="0" distL="114300" distR="114300" simplePos="0" relativeHeight="251972608" behindDoc="0" locked="0" layoutInCell="1" allowOverlap="1">
            <wp:simplePos x="0" y="0"/>
            <wp:positionH relativeFrom="column">
              <wp:posOffset>8197702</wp:posOffset>
            </wp:positionH>
            <wp:positionV relativeFrom="paragraph">
              <wp:posOffset>20098</wp:posOffset>
            </wp:positionV>
            <wp:extent cx="414670" cy="4667694"/>
            <wp:effectExtent l="19050" t="19050" r="4445"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55" cy="4667527"/>
                    </a:xfrm>
                    <a:prstGeom prst="rect">
                      <a:avLst/>
                    </a:prstGeom>
                    <a:ln w="25400">
                      <a:solidFill>
                        <a:schemeClr val="bg1">
                          <a:lumMod val="50000"/>
                        </a:schemeClr>
                      </a:solidFill>
                    </a:ln>
                  </pic:spPr>
                </pic:pic>
              </a:graphicData>
            </a:graphic>
          </wp:anchor>
        </w:drawing>
      </w:r>
      <w:r>
        <w:rPr>
          <w:b/>
          <w:noProof/>
          <w:szCs w:val="24"/>
          <w:lang w:val="es-419" w:eastAsia="es-419"/>
        </w:rPr>
        <w:drawing>
          <wp:anchor distT="0" distB="0" distL="114300" distR="114300" simplePos="0" relativeHeight="251855867" behindDoc="0" locked="0" layoutInCell="1" allowOverlap="1">
            <wp:simplePos x="0" y="0"/>
            <wp:positionH relativeFrom="column">
              <wp:posOffset>20955</wp:posOffset>
            </wp:positionH>
            <wp:positionV relativeFrom="paragraph">
              <wp:posOffset>19685</wp:posOffset>
            </wp:positionV>
            <wp:extent cx="4069080" cy="4663440"/>
            <wp:effectExtent l="19050" t="19050" r="7620" b="3810"/>
            <wp:wrapSquare wrapText="bothSides"/>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2912.jpg"/>
                    <pic:cNvPicPr/>
                  </pic:nvPicPr>
                  <pic:blipFill rotWithShape="1">
                    <a:blip r:embed="rId66" cstate="print">
                      <a:extLst>
                        <a:ext uri="{28A0092B-C50C-407E-A947-70E740481C1C}">
                          <a14:useLocalDpi xmlns:a14="http://schemas.microsoft.com/office/drawing/2010/main" val="0"/>
                        </a:ext>
                      </a:extLst>
                    </a:blip>
                    <a:srcRect l="2219" t="9231" r="2219" b="6154"/>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9672B2">
        <w:rPr>
          <w:noProof/>
          <w:lang w:val="es-419" w:eastAsia="es-419"/>
        </w:rPr>
        <mc:AlternateContent>
          <mc:Choice Requires="wps">
            <w:drawing>
              <wp:anchor distT="0" distB="0" distL="114300" distR="114300" simplePos="0" relativeHeight="251971584" behindDoc="0" locked="0" layoutInCell="1" allowOverlap="1">
                <wp:simplePos x="0" y="0"/>
                <wp:positionH relativeFrom="column">
                  <wp:posOffset>2923540</wp:posOffset>
                </wp:positionH>
                <wp:positionV relativeFrom="paragraph">
                  <wp:posOffset>108585</wp:posOffset>
                </wp:positionV>
                <wp:extent cx="5564505" cy="292100"/>
                <wp:effectExtent l="0" t="0" r="0" b="0"/>
                <wp:wrapNone/>
                <wp:docPr id="3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Pr>
                                <w:b/>
                                <w:szCs w:val="24"/>
                              </w:rPr>
                              <w:t xml:space="preserve">2012, </w:t>
                            </w:r>
                            <w:r w:rsidRPr="00260803">
                              <w:rPr>
                                <w:b/>
                                <w:szCs w:val="24"/>
                              </w:rPr>
                              <w:t xml:space="preserve">June </w:t>
                            </w:r>
                            <w:r>
                              <w:rPr>
                                <w:b/>
                                <w:szCs w:val="24"/>
                              </w:rPr>
                              <w:t>29</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29</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6" o:spid="_x0000_s1039" type="#_x0000_t202" style="position:absolute;left:0;text-align:left;margin-left:230.2pt;margin-top:8.55pt;width:438.15pt;height:23pt;z-index:251971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UI8uw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" filled="f" stroked="f">
                <v:textbox style="mso-fit-shape-to-text:t">
                  <w:txbxContent>
                    <w:p w:rsidR="00FA3E40" w:rsidRDefault="00FA3E40" w:rsidP="00D900ED">
                      <w:r>
                        <w:rPr>
                          <w:b/>
                          <w:szCs w:val="24"/>
                        </w:rPr>
                        <w:t xml:space="preserve">2012, </w:t>
                      </w:r>
                      <w:r w:rsidRPr="00260803">
                        <w:rPr>
                          <w:b/>
                          <w:szCs w:val="24"/>
                        </w:rPr>
                        <w:t xml:space="preserve">June </w:t>
                      </w:r>
                      <w:r>
                        <w:rPr>
                          <w:b/>
                          <w:szCs w:val="24"/>
                        </w:rPr>
                        <w:t>29</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29</w:t>
                      </w:r>
                    </w:p>
                  </w:txbxContent>
                </v:textbox>
              </v:shape>
            </w:pict>
          </mc:Fallback>
        </mc:AlternateContent>
      </w:r>
    </w:p>
    <w:p w:rsidR="00D900ED" w:rsidRDefault="00D900ED" w:rsidP="00D900ED">
      <w:pPr>
        <w:spacing w:after="200" w:line="276" w:lineRule="auto"/>
        <w:jc w:val="left"/>
        <w:rPr>
          <w:b/>
          <w:szCs w:val="24"/>
          <w:highlight w:val="yellow"/>
        </w:rPr>
      </w:pPr>
      <w:r>
        <w:rPr>
          <w:b/>
          <w:szCs w:val="24"/>
          <w:highlight w:val="yellow"/>
        </w:rPr>
        <w:br w:type="page"/>
      </w:r>
    </w:p>
    <w:p w:rsidR="00D900ED" w:rsidRDefault="009672B2">
      <w:pPr>
        <w:spacing w:after="200" w:line="276" w:lineRule="auto"/>
        <w:jc w:val="left"/>
        <w:rPr>
          <w:b/>
          <w:szCs w:val="24"/>
          <w:highlight w:val="yellow"/>
        </w:rPr>
      </w:pPr>
      <w:r>
        <w:rPr>
          <w:noProof/>
          <w:lang w:val="es-419" w:eastAsia="es-419"/>
        </w:rPr>
        <mc:AlternateContent>
          <mc:Choice Requires="wps">
            <w:drawing>
              <wp:anchor distT="0" distB="0" distL="114300" distR="114300" simplePos="0" relativeHeight="251974656" behindDoc="0" locked="0" layoutInCell="1" allowOverlap="1">
                <wp:simplePos x="0" y="0"/>
                <wp:positionH relativeFrom="column">
                  <wp:posOffset>2923540</wp:posOffset>
                </wp:positionH>
                <wp:positionV relativeFrom="paragraph">
                  <wp:posOffset>425450</wp:posOffset>
                </wp:positionV>
                <wp:extent cx="5564505" cy="292100"/>
                <wp:effectExtent l="0" t="0" r="0" b="0"/>
                <wp:wrapNone/>
                <wp:docPr id="1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450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D900ED">
                            <w:r>
                              <w:rPr>
                                <w:b/>
                                <w:szCs w:val="24"/>
                              </w:rPr>
                              <w:t xml:space="preserve">2012, </w:t>
                            </w:r>
                            <w:r w:rsidRPr="00260803">
                              <w:rPr>
                                <w:b/>
                                <w:szCs w:val="24"/>
                              </w:rPr>
                              <w:t>June 3</w:t>
                            </w:r>
                            <w:r>
                              <w:rPr>
                                <w:b/>
                                <w:szCs w:val="24"/>
                              </w:rPr>
                              <w:t>0</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87" o:spid="_x0000_s1040" type="#_x0000_t202" style="position:absolute;margin-left:230.2pt;margin-top:33.5pt;width:438.15pt;height:23pt;z-index:25197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" filled="f" stroked="f">
                <v:textbox style="mso-fit-shape-to-text:t">
                  <w:txbxContent>
                    <w:p w:rsidR="00FA3E40" w:rsidRDefault="00FA3E40" w:rsidP="00D900ED">
                      <w:r>
                        <w:rPr>
                          <w:b/>
                          <w:szCs w:val="24"/>
                        </w:rPr>
                        <w:t xml:space="preserve">2012, </w:t>
                      </w:r>
                      <w:r w:rsidRPr="00260803">
                        <w:rPr>
                          <w:b/>
                          <w:szCs w:val="24"/>
                        </w:rPr>
                        <w:t>June 3</w:t>
                      </w:r>
                      <w:r>
                        <w:rPr>
                          <w:b/>
                          <w:szCs w:val="24"/>
                        </w:rPr>
                        <w:t>0</w:t>
                      </w:r>
                      <w:r w:rsidRPr="00260803">
                        <w:rPr>
                          <w:b/>
                          <w:szCs w:val="24"/>
                        </w:rPr>
                        <w:tab/>
                      </w:r>
                      <w:r w:rsidRPr="00260803">
                        <w:rPr>
                          <w:b/>
                          <w:szCs w:val="24"/>
                        </w:rPr>
                        <w:tab/>
                      </w:r>
                      <w:r w:rsidRPr="00260803">
                        <w:rPr>
                          <w:b/>
                          <w:szCs w:val="24"/>
                        </w:rPr>
                        <w:tab/>
                      </w:r>
                      <w:r w:rsidRPr="00260803">
                        <w:rPr>
                          <w:b/>
                          <w:szCs w:val="24"/>
                        </w:rPr>
                        <w:tab/>
                      </w:r>
                      <w:r w:rsidRPr="00260803">
                        <w:rPr>
                          <w:b/>
                          <w:szCs w:val="24"/>
                        </w:rPr>
                        <w:tab/>
                      </w:r>
                      <w:r w:rsidRPr="00260803">
                        <w:rPr>
                          <w:b/>
                          <w:szCs w:val="24"/>
                        </w:rPr>
                        <w:tab/>
                      </w:r>
                      <w:r>
                        <w:rPr>
                          <w:b/>
                          <w:szCs w:val="24"/>
                        </w:rPr>
                        <w:t xml:space="preserve">          </w:t>
                      </w:r>
                      <w:r>
                        <w:rPr>
                          <w:b/>
                          <w:szCs w:val="24"/>
                        </w:rPr>
                        <w:tab/>
                      </w:r>
                      <w:r>
                        <w:rPr>
                          <w:b/>
                          <w:szCs w:val="24"/>
                        </w:rPr>
                        <w:tab/>
                        <w:t xml:space="preserve">2018, </w:t>
                      </w:r>
                      <w:r w:rsidRPr="00260803">
                        <w:rPr>
                          <w:b/>
                          <w:szCs w:val="24"/>
                        </w:rPr>
                        <w:t xml:space="preserve">June </w:t>
                      </w:r>
                      <w:r>
                        <w:rPr>
                          <w:b/>
                          <w:szCs w:val="24"/>
                        </w:rPr>
                        <w:t>30</w:t>
                      </w:r>
                    </w:p>
                  </w:txbxContent>
                </v:textbox>
              </v:shape>
            </w:pict>
          </mc:Fallback>
        </mc:AlternateContent>
      </w:r>
      <w:r w:rsidR="00AF5D00">
        <w:rPr>
          <w:b/>
          <w:noProof/>
          <w:szCs w:val="24"/>
          <w:lang w:val="es-419" w:eastAsia="es-419"/>
        </w:rPr>
        <w:drawing>
          <wp:anchor distT="0" distB="0" distL="114300" distR="114300" simplePos="0" relativeHeight="251975680" behindDoc="0" locked="0" layoutInCell="1" allowOverlap="1">
            <wp:simplePos x="0" y="0"/>
            <wp:positionH relativeFrom="column">
              <wp:posOffset>8187070</wp:posOffset>
            </wp:positionH>
            <wp:positionV relativeFrom="paragraph">
              <wp:posOffset>329608</wp:posOffset>
            </wp:positionV>
            <wp:extent cx="414670" cy="4667693"/>
            <wp:effectExtent l="19050" t="19050" r="4445"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Ozone.g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4670" cy="4667693"/>
                    </a:xfrm>
                    <a:prstGeom prst="rect">
                      <a:avLst/>
                    </a:prstGeom>
                    <a:ln w="25400">
                      <a:solidFill>
                        <a:sysClr val="window" lastClr="FFFFFF">
                          <a:lumMod val="50000"/>
                        </a:sysClr>
                      </a:solidFill>
                    </a:ln>
                  </pic:spPr>
                </pic:pic>
              </a:graphicData>
            </a:graphic>
          </wp:anchor>
        </w:drawing>
      </w:r>
      <w:r w:rsidR="00AF5D00">
        <w:rPr>
          <w:b/>
          <w:noProof/>
          <w:szCs w:val="24"/>
          <w:lang w:val="es-419" w:eastAsia="es-419"/>
        </w:rPr>
        <w:drawing>
          <wp:anchor distT="0" distB="0" distL="114300" distR="114300" simplePos="0" relativeHeight="251854842" behindDoc="0" locked="0" layoutInCell="1" allowOverlap="1">
            <wp:simplePos x="0" y="0"/>
            <wp:positionH relativeFrom="column">
              <wp:posOffset>4104005</wp:posOffset>
            </wp:positionH>
            <wp:positionV relativeFrom="paragraph">
              <wp:posOffset>329565</wp:posOffset>
            </wp:positionV>
            <wp:extent cx="4069715" cy="4663440"/>
            <wp:effectExtent l="19050" t="19050" r="6985" b="3810"/>
            <wp:wrapSquare wrapText="bothSides"/>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3018.jpg"/>
                    <pic:cNvPicPr/>
                  </pic:nvPicPr>
                  <pic:blipFill rotWithShape="1">
                    <a:blip r:embed="rId67" cstate="print">
                      <a:extLst>
                        <a:ext uri="{28A0092B-C50C-407E-A947-70E740481C1C}">
                          <a14:useLocalDpi xmlns:a14="http://schemas.microsoft.com/office/drawing/2010/main" val="0"/>
                        </a:ext>
                      </a:extLst>
                    </a:blip>
                    <a:srcRect l="2219" t="9231" r="2219" b="6154"/>
                    <a:stretch/>
                  </pic:blipFill>
                  <pic:spPr bwMode="auto">
                    <a:xfrm>
                      <a:off x="0" y="0"/>
                      <a:ext cx="4069715" cy="4663440"/>
                    </a:xfrm>
                    <a:prstGeom prst="rect">
                      <a:avLst/>
                    </a:prstGeom>
                    <a:ln w="25400">
                      <a:solidFill>
                        <a:schemeClr val="bg1">
                          <a:lumMod val="65000"/>
                        </a:schemeClr>
                      </a:solidFill>
                    </a:ln>
                    <a:extLst>
                      <a:ext uri="{53640926-AAD7-44D8-BBD7-CCE9431645EC}">
                        <a14:shadowObscured xmlns:a14="http://schemas.microsoft.com/office/drawing/2010/main"/>
                      </a:ext>
                    </a:extLst>
                  </pic:spPr>
                </pic:pic>
              </a:graphicData>
            </a:graphic>
          </wp:anchor>
        </w:drawing>
      </w:r>
    </w:p>
    <w:p w:rsidR="007A4DD4" w:rsidRPr="00AF5D00" w:rsidRDefault="00AF5D00" w:rsidP="00AF5D00">
      <w:pPr>
        <w:spacing w:line="240" w:lineRule="auto"/>
        <w:rPr>
          <w:b/>
          <w:szCs w:val="24"/>
          <w:highlight w:val="yellow"/>
        </w:rPr>
      </w:pPr>
      <w:r>
        <w:rPr>
          <w:b/>
          <w:noProof/>
          <w:szCs w:val="24"/>
          <w:lang w:val="es-419" w:eastAsia="es-419"/>
        </w:rPr>
        <w:drawing>
          <wp:anchor distT="0" distB="0" distL="114300" distR="114300" simplePos="0" relativeHeight="251853818" behindDoc="0" locked="0" layoutInCell="1" allowOverlap="1">
            <wp:simplePos x="0" y="0"/>
            <wp:positionH relativeFrom="column">
              <wp:posOffset>20955</wp:posOffset>
            </wp:positionH>
            <wp:positionV relativeFrom="paragraph">
              <wp:posOffset>17780</wp:posOffset>
            </wp:positionV>
            <wp:extent cx="4069080" cy="4663440"/>
            <wp:effectExtent l="19050" t="19050" r="7620" b="3810"/>
            <wp:wrapSquare wrapText="bothSides"/>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x_Ozone.tx_4km.cb06.AACOG_CAPCOG.2012.v2.063012.jpg"/>
                    <pic:cNvPicPr/>
                  </pic:nvPicPr>
                  <pic:blipFill rotWithShape="1">
                    <a:blip r:embed="rId68" cstate="print">
                      <a:extLst>
                        <a:ext uri="{28A0092B-C50C-407E-A947-70E740481C1C}">
                          <a14:useLocalDpi xmlns:a14="http://schemas.microsoft.com/office/drawing/2010/main" val="0"/>
                        </a:ext>
                      </a:extLst>
                    </a:blip>
                    <a:srcRect l="2219" t="9200" r="2219" b="6123"/>
                    <a:stretch/>
                  </pic:blipFill>
                  <pic:spPr bwMode="auto">
                    <a:xfrm>
                      <a:off x="0" y="0"/>
                      <a:ext cx="4069080" cy="4663440"/>
                    </a:xfrm>
                    <a:prstGeom prst="rect">
                      <a:avLst/>
                    </a:prstGeom>
                    <a:ln w="25400">
                      <a:solidFill>
                        <a:schemeClr val="bg1">
                          <a:lumMod val="50000"/>
                        </a:schemeClr>
                      </a:solidFill>
                    </a:ln>
                    <a:extLst>
                      <a:ext uri="{53640926-AAD7-44D8-BBD7-CCE9431645EC}">
                        <a14:shadowObscured xmlns:a14="http://schemas.microsoft.com/office/drawing/2010/main"/>
                      </a:ext>
                    </a:extLst>
                  </pic:spPr>
                </pic:pic>
              </a:graphicData>
            </a:graphic>
          </wp:anchor>
        </w:drawing>
      </w:r>
      <w:r w:rsidR="007A4DD4" w:rsidRPr="00130A80">
        <w:rPr>
          <w:rFonts w:cs="Arial"/>
          <w:snapToGrid w:val="0"/>
          <w:highlight w:val="yellow"/>
        </w:rPr>
        <w:br w:type="page"/>
      </w:r>
    </w:p>
    <w:p w:rsidR="007A4DD4" w:rsidRPr="00130A80" w:rsidRDefault="007A4DD4" w:rsidP="007A4DD4">
      <w:pPr>
        <w:rPr>
          <w:rFonts w:cs="Arial"/>
          <w:snapToGrid w:val="0"/>
          <w:highlight w:val="yellow"/>
        </w:rPr>
        <w:sectPr w:rsidR="007A4DD4" w:rsidRPr="00130A80" w:rsidSect="00E020D6">
          <w:pgSz w:w="15840" w:h="12240" w:orient="landscape" w:code="1"/>
          <w:pgMar w:top="1440" w:right="1440" w:bottom="1440" w:left="1440" w:header="720" w:footer="360" w:gutter="0"/>
          <w:pgNumType w:chapStyle="1"/>
          <w:cols w:space="720"/>
        </w:sectPr>
      </w:pPr>
    </w:p>
    <w:p w:rsidR="00A7615D" w:rsidRPr="00934893" w:rsidRDefault="00A7615D" w:rsidP="00A7615D">
      <w:pPr>
        <w:rPr>
          <w:rFonts w:cs="Arial"/>
          <w:snapToGrid w:val="0"/>
        </w:rPr>
      </w:pPr>
      <w:r w:rsidRPr="00934893">
        <w:rPr>
          <w:rFonts w:cs="Arial"/>
          <w:snapToGrid w:val="0"/>
        </w:rPr>
        <w:t>Peak ozone concentrations are predicted downwind of city centers and major point sources in these tile plots.  In addition, the overall reduction in total NO</w:t>
      </w:r>
      <w:r w:rsidRPr="00934893">
        <w:rPr>
          <w:rFonts w:cs="Arial"/>
          <w:snapToGrid w:val="0"/>
          <w:vertAlign w:val="subscript"/>
        </w:rPr>
        <w:t>X</w:t>
      </w:r>
      <w:r w:rsidRPr="00934893">
        <w:rPr>
          <w:rFonts w:cs="Arial"/>
          <w:snapToGrid w:val="0"/>
        </w:rPr>
        <w:t xml:space="preserve">, VOC, and CO emissions (local and regional) between 2012 and 2018 diminishes the magnitude of the urban plumes </w:t>
      </w:r>
      <w:r w:rsidR="0093478B">
        <w:rPr>
          <w:rFonts w:cs="Arial"/>
          <w:snapToGrid w:val="0"/>
        </w:rPr>
        <w:t xml:space="preserve">in the </w:t>
      </w:r>
      <w:r w:rsidRPr="00934893">
        <w:rPr>
          <w:rFonts w:cs="Arial"/>
          <w:snapToGrid w:val="0"/>
        </w:rPr>
        <w:t>2018 projection</w:t>
      </w:r>
      <w:r w:rsidR="0093478B">
        <w:rPr>
          <w:rFonts w:cs="Arial"/>
          <w:snapToGrid w:val="0"/>
        </w:rPr>
        <w:t>s</w:t>
      </w:r>
      <w:r w:rsidRPr="00934893">
        <w:rPr>
          <w:rFonts w:cs="Arial"/>
          <w:snapToGrid w:val="0"/>
        </w:rPr>
        <w:t xml:space="preserve">.    </w:t>
      </w:r>
    </w:p>
    <w:p w:rsidR="00A7615D" w:rsidRDefault="00A7615D" w:rsidP="00260803">
      <w:pPr>
        <w:rPr>
          <w:rFonts w:cs="Arial"/>
          <w:snapToGrid w:val="0"/>
        </w:rPr>
      </w:pPr>
    </w:p>
    <w:p w:rsidR="00260803" w:rsidRPr="00130A80" w:rsidRDefault="00260803" w:rsidP="00260803">
      <w:pPr>
        <w:rPr>
          <w:rFonts w:cs="Arial"/>
          <w:snapToGrid w:val="0"/>
          <w:highlight w:val="yellow"/>
        </w:rPr>
      </w:pPr>
      <w:r w:rsidRPr="00934893">
        <w:rPr>
          <w:rFonts w:cs="Arial"/>
          <w:snapToGrid w:val="0"/>
        </w:rPr>
        <w:t xml:space="preserve">Although there is an overall reduction of ozone on every </w:t>
      </w:r>
      <w:r w:rsidR="00DB7E4D">
        <w:rPr>
          <w:rFonts w:cs="Arial"/>
          <w:snapToGrid w:val="0"/>
        </w:rPr>
        <w:t>day &gt; 70 ppb</w:t>
      </w:r>
      <w:r w:rsidRPr="00934893">
        <w:rPr>
          <w:rFonts w:cs="Arial"/>
          <w:snapToGrid w:val="0"/>
        </w:rPr>
        <w:t xml:space="preserve"> in the San Antonio-New Braunfels MSA </w:t>
      </w:r>
      <w:r w:rsidR="0093478B">
        <w:rPr>
          <w:rFonts w:cs="Arial"/>
          <w:snapToGrid w:val="0"/>
        </w:rPr>
        <w:t>between 2012 and 2018</w:t>
      </w:r>
      <w:r w:rsidRPr="00CB0F79">
        <w:rPr>
          <w:rFonts w:cs="Arial"/>
          <w:snapToGrid w:val="0"/>
        </w:rPr>
        <w:t>, significant transport still occurs.  On the June 14 plots, Houston’s elevated ozone plume can be observed reaching the San Antonio-New Braunfels MSA. Although the concentration of the Houston plume diminishes between the 20</w:t>
      </w:r>
      <w:r w:rsidR="00CB0F79" w:rsidRPr="00CB0F79">
        <w:rPr>
          <w:rFonts w:cs="Arial"/>
          <w:snapToGrid w:val="0"/>
        </w:rPr>
        <w:t>12</w:t>
      </w:r>
      <w:r w:rsidRPr="00CB0F79">
        <w:rPr>
          <w:rFonts w:cs="Arial"/>
          <w:snapToGrid w:val="0"/>
        </w:rPr>
        <w:t xml:space="preserve"> and 2018 model runs, the tile plots indicate the 8-hour ozone levels in the 2018 scenario remain above 65 ppb.  A similar pattern occurs on June </w:t>
      </w:r>
      <w:r w:rsidR="00CB0F79" w:rsidRPr="00CB0F79">
        <w:rPr>
          <w:rFonts w:cs="Arial"/>
          <w:snapToGrid w:val="0"/>
        </w:rPr>
        <w:t>3 and 13</w:t>
      </w:r>
      <w:r w:rsidRPr="00CB0F79">
        <w:rPr>
          <w:rFonts w:cs="Arial"/>
          <w:snapToGrid w:val="0"/>
        </w:rPr>
        <w:t xml:space="preserve"> where the Austin plume has a significant impact on ozone levels in the San Antonio-New Braunfels MSA</w:t>
      </w:r>
      <w:r w:rsidR="00C22BC8">
        <w:rPr>
          <w:rFonts w:cs="Arial"/>
          <w:snapToGrid w:val="0"/>
        </w:rPr>
        <w:t xml:space="preserve"> in both 2012 and 2018.</w:t>
      </w:r>
    </w:p>
    <w:p w:rsidR="00260803" w:rsidRDefault="00260803" w:rsidP="00260803">
      <w:pPr>
        <w:pStyle w:val="Heading2"/>
        <w:numPr>
          <w:ilvl w:val="0"/>
          <w:numId w:val="0"/>
        </w:numPr>
        <w:ind w:left="576" w:hanging="576"/>
      </w:pPr>
    </w:p>
    <w:p w:rsidR="007A4DD4" w:rsidRPr="00CE472D" w:rsidRDefault="007A4DD4" w:rsidP="00AC7FE2">
      <w:pPr>
        <w:pStyle w:val="Heading2"/>
      </w:pPr>
      <w:bookmarkStart w:id="72" w:name="_Toc430872764"/>
      <w:r w:rsidRPr="00CE472D">
        <w:t>Modeled Attainment Demonstration</w:t>
      </w:r>
      <w:bookmarkEnd w:id="72"/>
    </w:p>
    <w:p w:rsidR="007A4DD4" w:rsidRPr="00CE472D" w:rsidRDefault="007A4DD4" w:rsidP="007A4DD4">
      <w:pPr>
        <w:rPr>
          <w:rFonts w:cs="Arial"/>
          <w:szCs w:val="24"/>
        </w:rPr>
      </w:pPr>
      <w:r w:rsidRPr="00CE472D">
        <w:rPr>
          <w:rFonts w:cs="Arial"/>
          <w:szCs w:val="24"/>
        </w:rPr>
        <w:t xml:space="preserve">The modeled attainment demonstration at San Antonio-New Braunfels MSA’s regulatory sited monitors was </w:t>
      </w:r>
      <w:r w:rsidRPr="00CE472D">
        <w:rPr>
          <w:szCs w:val="24"/>
        </w:rPr>
        <w:t>conducted by completing a series of steps that are described in the EPA Guidance on the Use of Models.</w:t>
      </w:r>
      <w:r w:rsidRPr="00CE472D">
        <w:rPr>
          <w:rFonts w:eastAsiaTheme="majorEastAsia"/>
          <w:szCs w:val="24"/>
          <w:vertAlign w:val="superscript"/>
        </w:rPr>
        <w:footnoteReference w:id="34"/>
      </w:r>
      <w:r w:rsidRPr="00CE472D">
        <w:rPr>
          <w:szCs w:val="24"/>
        </w:rPr>
        <w:t xml:space="preserve">  Two procedures were used to perform the model attainment demonstration: “…</w:t>
      </w:r>
      <w:r w:rsidR="00B24063">
        <w:rPr>
          <w:szCs w:val="24"/>
        </w:rPr>
        <w:t xml:space="preserve">a) </w:t>
      </w:r>
      <w:r w:rsidRPr="00CE472D">
        <w:rPr>
          <w:szCs w:val="24"/>
        </w:rPr>
        <w:t>analyses which estimate whether</w:t>
      </w:r>
      <w:r w:rsidR="00B24063">
        <w:rPr>
          <w:szCs w:val="24"/>
        </w:rPr>
        <w:t xml:space="preserve"> a set of simulated</w:t>
      </w:r>
      <w:r w:rsidRPr="00CE472D">
        <w:rPr>
          <w:szCs w:val="24"/>
        </w:rPr>
        <w:t xml:space="preserve"> emissions reductions will result in ambient concentrations that meet the NAAQS and </w:t>
      </w:r>
      <w:r w:rsidR="00B24063">
        <w:rPr>
          <w:szCs w:val="24"/>
        </w:rPr>
        <w:t xml:space="preserve">b) an </w:t>
      </w:r>
      <w:r w:rsidRPr="00CE472D">
        <w:rPr>
          <w:szCs w:val="24"/>
        </w:rPr>
        <w:t>identified set of control measures which will result in the required emissions reductions”.</w:t>
      </w:r>
      <w:r w:rsidRPr="00CE472D">
        <w:rPr>
          <w:rFonts w:eastAsiaTheme="majorEastAsia"/>
          <w:szCs w:val="24"/>
          <w:vertAlign w:val="superscript"/>
        </w:rPr>
        <w:footnoteReference w:id="35"/>
      </w:r>
    </w:p>
    <w:p w:rsidR="007A4DD4" w:rsidRPr="00CE472D" w:rsidRDefault="007A4DD4" w:rsidP="007A4DD4">
      <w:pPr>
        <w:rPr>
          <w:rFonts w:cs="Arial"/>
          <w:b/>
          <w:szCs w:val="24"/>
        </w:rPr>
      </w:pPr>
    </w:p>
    <w:p w:rsidR="007A4DD4" w:rsidRDefault="007A4DD4" w:rsidP="007A4DD4">
      <w:pPr>
        <w:rPr>
          <w:rFonts w:cs="Arial"/>
          <w:szCs w:val="24"/>
        </w:rPr>
      </w:pPr>
      <w:r w:rsidRPr="00CE472D">
        <w:rPr>
          <w:rFonts w:cs="Arial"/>
          <w:szCs w:val="24"/>
        </w:rPr>
        <w:t>To determine if a regulatory monitor meets the NAAQS, three calculations were performed:</w:t>
      </w:r>
    </w:p>
    <w:p w:rsidR="00D41D6A" w:rsidRPr="00CE472D" w:rsidRDefault="00D41D6A" w:rsidP="007A4DD4">
      <w:pPr>
        <w:rPr>
          <w:rFonts w:cs="Arial"/>
          <w:szCs w:val="24"/>
        </w:rPr>
      </w:pPr>
    </w:p>
    <w:p w:rsidR="007A4DD4" w:rsidRPr="00CE472D" w:rsidRDefault="007A4DD4" w:rsidP="00C95425">
      <w:pPr>
        <w:numPr>
          <w:ilvl w:val="0"/>
          <w:numId w:val="22"/>
        </w:numPr>
        <w:contextualSpacing/>
        <w:rPr>
          <w:rFonts w:cs="Arial"/>
          <w:szCs w:val="24"/>
        </w:rPr>
      </w:pPr>
      <w:r w:rsidRPr="00CE472D">
        <w:rPr>
          <w:rFonts w:cs="Arial"/>
          <w:szCs w:val="24"/>
        </w:rPr>
        <w:t xml:space="preserve">determine the base five year weighted modeling site-specific design value (DV), </w:t>
      </w:r>
    </w:p>
    <w:p w:rsidR="007A4DD4" w:rsidRPr="00CE472D" w:rsidRDefault="007A4DD4" w:rsidP="00C95425">
      <w:pPr>
        <w:numPr>
          <w:ilvl w:val="0"/>
          <w:numId w:val="22"/>
        </w:numPr>
        <w:contextualSpacing/>
        <w:rPr>
          <w:rFonts w:cs="Arial"/>
          <w:szCs w:val="24"/>
        </w:rPr>
      </w:pPr>
      <w:r w:rsidRPr="00CE472D">
        <w:rPr>
          <w:rFonts w:cs="Arial"/>
          <w:szCs w:val="24"/>
        </w:rPr>
        <w:t xml:space="preserve">calculate the daily relative response factor, and </w:t>
      </w:r>
    </w:p>
    <w:p w:rsidR="007A4DD4" w:rsidRDefault="007A4DD4" w:rsidP="00C95425">
      <w:pPr>
        <w:numPr>
          <w:ilvl w:val="0"/>
          <w:numId w:val="22"/>
        </w:numPr>
        <w:contextualSpacing/>
        <w:rPr>
          <w:rFonts w:cs="Arial"/>
          <w:szCs w:val="24"/>
        </w:rPr>
      </w:pPr>
      <w:r w:rsidRPr="00CE472D">
        <w:rPr>
          <w:rFonts w:cs="Arial"/>
          <w:szCs w:val="24"/>
        </w:rPr>
        <w:t xml:space="preserve">calculate of the future site-specific design values.   </w:t>
      </w:r>
    </w:p>
    <w:p w:rsidR="00FD3DF9" w:rsidRDefault="00FD3DF9">
      <w:pPr>
        <w:ind w:left="783"/>
        <w:contextualSpacing/>
        <w:rPr>
          <w:rFonts w:cs="Arial"/>
          <w:szCs w:val="24"/>
        </w:rPr>
      </w:pPr>
    </w:p>
    <w:p w:rsidR="00136EDD" w:rsidRPr="00136EDD" w:rsidRDefault="00B24063" w:rsidP="007A4DD4">
      <w:pPr>
        <w:contextualSpacing/>
        <w:rPr>
          <w:rFonts w:eastAsiaTheme="majorEastAsia"/>
          <w:szCs w:val="24"/>
          <w:vertAlign w:val="superscript"/>
        </w:rPr>
      </w:pPr>
      <w:r>
        <w:rPr>
          <w:rFonts w:cs="Arial"/>
          <w:szCs w:val="24"/>
        </w:rPr>
        <w:t>“The base design value for each monitoring site is the anchor point for estimating future year projected concentration”.</w:t>
      </w:r>
      <w:r w:rsidRPr="00B24063">
        <w:rPr>
          <w:rFonts w:eastAsiaTheme="majorEastAsia"/>
          <w:szCs w:val="24"/>
          <w:vertAlign w:val="superscript"/>
        </w:rPr>
        <w:t xml:space="preserve"> </w:t>
      </w:r>
      <w:r w:rsidRPr="00CE472D">
        <w:rPr>
          <w:rFonts w:eastAsiaTheme="majorEastAsia"/>
          <w:szCs w:val="24"/>
          <w:vertAlign w:val="superscript"/>
        </w:rPr>
        <w:footnoteReference w:id="36"/>
      </w:r>
      <w:r w:rsidR="00136EDD">
        <w:rPr>
          <w:rFonts w:eastAsiaTheme="majorEastAsia"/>
          <w:szCs w:val="24"/>
          <w:vertAlign w:val="superscript"/>
        </w:rPr>
        <w:t xml:space="preserve"> </w:t>
      </w:r>
      <w:r w:rsidR="00136EDD">
        <w:rPr>
          <w:rFonts w:cs="Arial"/>
          <w:snapToGrid w:val="0"/>
        </w:rPr>
        <w:t xml:space="preserve"> </w:t>
      </w:r>
      <w:r w:rsidR="00AB13FD">
        <w:rPr>
          <w:rFonts w:cs="Arial"/>
          <w:snapToGrid w:val="0"/>
        </w:rPr>
        <w:t xml:space="preserve">Three </w:t>
      </w:r>
      <w:r w:rsidR="00FE19F6">
        <w:rPr>
          <w:rFonts w:cs="Arial"/>
          <w:snapToGrid w:val="0"/>
        </w:rPr>
        <w:t xml:space="preserve">time </w:t>
      </w:r>
      <w:r w:rsidR="00AB13FD">
        <w:rPr>
          <w:rFonts w:cs="Arial"/>
          <w:snapToGrid w:val="0"/>
        </w:rPr>
        <w:t>periods</w:t>
      </w:r>
      <w:r w:rsidR="00FE19F6">
        <w:rPr>
          <w:rFonts w:cs="Arial"/>
          <w:snapToGrid w:val="0"/>
        </w:rPr>
        <w:t xml:space="preserve"> </w:t>
      </w:r>
      <w:r w:rsidR="00D41D6A">
        <w:rPr>
          <w:rFonts w:cs="Arial"/>
          <w:snapToGrid w:val="0"/>
        </w:rPr>
        <w:t>were</w:t>
      </w:r>
      <w:r w:rsidR="00D41D6A" w:rsidRPr="00E91BD9">
        <w:rPr>
          <w:rFonts w:cs="Arial"/>
          <w:snapToGrid w:val="0"/>
        </w:rPr>
        <w:t xml:space="preserve"> </w:t>
      </w:r>
      <w:r w:rsidR="007A4DD4" w:rsidRPr="00E91BD9">
        <w:rPr>
          <w:rFonts w:cs="Arial"/>
          <w:snapToGrid w:val="0"/>
        </w:rPr>
        <w:t>used to determine the baseline DV</w:t>
      </w:r>
      <w:r w:rsidR="00D41D6A">
        <w:rPr>
          <w:rFonts w:cs="Arial"/>
          <w:snapToGrid w:val="0"/>
        </w:rPr>
        <w:t>s</w:t>
      </w:r>
      <w:r w:rsidR="00FE19F6">
        <w:rPr>
          <w:rFonts w:cs="Arial"/>
          <w:snapToGrid w:val="0"/>
        </w:rPr>
        <w:t xml:space="preserve"> needed for future year projections. The time periods fell between 2010 and 2014, representing a five-year period based around the 2012 model year.</w:t>
      </w:r>
      <w:r w:rsidR="00AB13FD">
        <w:rPr>
          <w:rFonts w:cs="Arial"/>
          <w:snapToGrid w:val="0"/>
        </w:rPr>
        <w:t xml:space="preserve">Using </w:t>
      </w:r>
      <w:r w:rsidR="00622BA5">
        <w:rPr>
          <w:rFonts w:cs="Arial"/>
          <w:snapToGrid w:val="0"/>
        </w:rPr>
        <w:fldChar w:fldCharType="begin"/>
      </w:r>
      <w:r w:rsidR="00AB13FD">
        <w:rPr>
          <w:rFonts w:cs="Arial"/>
          <w:snapToGrid w:val="0"/>
        </w:rPr>
        <w:instrText xml:space="preserve"> REF _Ref426531404 \h </w:instrText>
      </w:r>
      <w:r w:rsidR="00622BA5">
        <w:rPr>
          <w:rFonts w:cs="Arial"/>
          <w:snapToGrid w:val="0"/>
        </w:rPr>
      </w:r>
      <w:r w:rsidR="00622BA5">
        <w:rPr>
          <w:rFonts w:cs="Arial"/>
          <w:snapToGrid w:val="0"/>
        </w:rPr>
        <w:fldChar w:fldCharType="separate"/>
      </w:r>
      <w:r w:rsidR="00FA3E40" w:rsidRPr="000C4C66">
        <w:rPr>
          <w:bCs/>
        </w:rPr>
        <w:t xml:space="preserve">Equation </w:t>
      </w:r>
      <w:r w:rsidR="00FA3E40">
        <w:rPr>
          <w:bCs/>
          <w:noProof/>
        </w:rPr>
        <w:t>3</w:t>
      </w:r>
      <w:r w:rsidR="00FA3E40" w:rsidRPr="000C4C66">
        <w:rPr>
          <w:bCs/>
        </w:rPr>
        <w:noBreakHyphen/>
      </w:r>
      <w:r w:rsidR="00FA3E40">
        <w:rPr>
          <w:bCs/>
          <w:noProof/>
        </w:rPr>
        <w:t>1</w:t>
      </w:r>
      <w:r w:rsidR="00622BA5">
        <w:rPr>
          <w:rFonts w:cs="Arial"/>
          <w:snapToGrid w:val="0"/>
        </w:rPr>
        <w:fldChar w:fldCharType="end"/>
      </w:r>
      <w:r w:rsidR="00AB13FD">
        <w:rPr>
          <w:rFonts w:cs="Arial"/>
          <w:snapToGrid w:val="0"/>
        </w:rPr>
        <w:t>, t</w:t>
      </w:r>
      <w:r w:rsidR="00AE40D5">
        <w:rPr>
          <w:rFonts w:cs="Arial"/>
          <w:snapToGrid w:val="0"/>
        </w:rPr>
        <w:t>he average of the 4</w:t>
      </w:r>
      <w:r w:rsidR="00AE40D5" w:rsidRPr="00AE40D5">
        <w:rPr>
          <w:rFonts w:cs="Arial"/>
          <w:snapToGrid w:val="0"/>
          <w:vertAlign w:val="superscript"/>
        </w:rPr>
        <w:t>th</w:t>
      </w:r>
      <w:r w:rsidR="00AE40D5">
        <w:rPr>
          <w:rFonts w:cs="Arial"/>
          <w:snapToGrid w:val="0"/>
        </w:rPr>
        <w:t xml:space="preserve"> highest value</w:t>
      </w:r>
      <w:r w:rsidR="006D61CA">
        <w:rPr>
          <w:rFonts w:cs="Arial"/>
          <w:snapToGrid w:val="0"/>
        </w:rPr>
        <w:t xml:space="preserve"> (</w:t>
      </w:r>
      <w:r w:rsidR="00622BA5">
        <w:rPr>
          <w:rFonts w:cs="Arial"/>
          <w:snapToGrid w:val="0"/>
        </w:rPr>
        <w:fldChar w:fldCharType="begin"/>
      </w:r>
      <w:r w:rsidR="006D61CA">
        <w:rPr>
          <w:rFonts w:cs="Arial"/>
          <w:snapToGrid w:val="0"/>
        </w:rPr>
        <w:instrText xml:space="preserve"> REF _Ref426445525 \h </w:instrText>
      </w:r>
      <w:r w:rsidR="00622BA5">
        <w:rPr>
          <w:rFonts w:cs="Arial"/>
          <w:snapToGrid w:val="0"/>
        </w:rPr>
      </w:r>
      <w:r w:rsidR="00622BA5">
        <w:rPr>
          <w:rFonts w:cs="Arial"/>
          <w:snapToGrid w:val="0"/>
        </w:rPr>
        <w:fldChar w:fldCharType="separate"/>
      </w:r>
      <w:r w:rsidR="00FA3E40" w:rsidRPr="00D10CE6">
        <w:rPr>
          <w:bCs/>
        </w:rPr>
        <w:t xml:space="preserve">Table </w:t>
      </w:r>
      <w:r w:rsidR="00FA3E40">
        <w:rPr>
          <w:bCs/>
          <w:noProof/>
        </w:rPr>
        <w:t>3</w:t>
      </w:r>
      <w:r w:rsidR="00FA3E40">
        <w:rPr>
          <w:bCs/>
        </w:rPr>
        <w:noBreakHyphen/>
      </w:r>
      <w:r w:rsidR="00FA3E40">
        <w:rPr>
          <w:bCs/>
          <w:noProof/>
        </w:rPr>
        <w:t>1</w:t>
      </w:r>
      <w:r w:rsidR="00622BA5">
        <w:rPr>
          <w:rFonts w:cs="Arial"/>
          <w:snapToGrid w:val="0"/>
        </w:rPr>
        <w:fldChar w:fldCharType="end"/>
      </w:r>
      <w:r w:rsidR="00A329FA">
        <w:rPr>
          <w:rFonts w:cs="Arial"/>
          <w:snapToGrid w:val="0"/>
        </w:rPr>
        <w:t>)</w:t>
      </w:r>
      <w:r w:rsidR="000C4C66">
        <w:rPr>
          <w:rFonts w:cs="Arial"/>
          <w:snapToGrid w:val="0"/>
        </w:rPr>
        <w:t xml:space="preserve"> at each regulatory sited monitor in the San Antonio-New Braunfels MSA</w:t>
      </w:r>
      <w:r w:rsidR="00AE40D5">
        <w:rPr>
          <w:rFonts w:cs="Arial"/>
          <w:snapToGrid w:val="0"/>
        </w:rPr>
        <w:t xml:space="preserve"> was calculated for each </w:t>
      </w:r>
      <w:r w:rsidR="00AB13FD">
        <w:rPr>
          <w:rFonts w:cs="Arial"/>
          <w:snapToGrid w:val="0"/>
        </w:rPr>
        <w:t xml:space="preserve">of the </w:t>
      </w:r>
      <w:r w:rsidR="00AE40D5">
        <w:rPr>
          <w:rFonts w:cs="Arial"/>
          <w:snapToGrid w:val="0"/>
        </w:rPr>
        <w:t>3-year period: 2010-2012, 2011-2013, and 2012-2014.</w:t>
      </w:r>
      <w:r w:rsidR="000C4C66">
        <w:rPr>
          <w:rFonts w:cs="Arial"/>
          <w:snapToGrid w:val="0"/>
        </w:rPr>
        <w:t xml:space="preserve"> </w:t>
      </w:r>
      <w:r w:rsidR="00AB13FD">
        <w:rPr>
          <w:rFonts w:cs="Arial"/>
          <w:snapToGrid w:val="0"/>
        </w:rPr>
        <w:t>The periods are referred to as 2012, 2013 and 2014 respectively.</w:t>
      </w:r>
    </w:p>
    <w:p w:rsidR="00136EDD" w:rsidRDefault="00136EDD" w:rsidP="00136EDD">
      <w:pPr>
        <w:spacing w:line="240" w:lineRule="auto"/>
        <w:rPr>
          <w:bCs/>
        </w:rPr>
      </w:pPr>
    </w:p>
    <w:p w:rsidR="00136EDD" w:rsidRDefault="00136EDD" w:rsidP="00136EDD">
      <w:pPr>
        <w:spacing w:line="240" w:lineRule="auto"/>
        <w:rPr>
          <w:rFonts w:cs="Arial"/>
          <w:bCs/>
        </w:rPr>
      </w:pPr>
      <w:bookmarkStart w:id="73" w:name="_Ref426531404"/>
      <w:bookmarkStart w:id="74" w:name="_Toc430872834"/>
      <w:r w:rsidRPr="000C4C66">
        <w:rPr>
          <w:bCs/>
        </w:rPr>
        <w:t xml:space="preserve">Equation </w:t>
      </w:r>
      <w:r w:rsidR="00622BA5" w:rsidRPr="000C4C66">
        <w:rPr>
          <w:bCs/>
        </w:rPr>
        <w:fldChar w:fldCharType="begin"/>
      </w:r>
      <w:r w:rsidRPr="000C4C66">
        <w:rPr>
          <w:bCs/>
        </w:rPr>
        <w:instrText xml:space="preserve"> STYLEREF 1 \s </w:instrText>
      </w:r>
      <w:r w:rsidR="00622BA5" w:rsidRPr="000C4C66">
        <w:rPr>
          <w:bCs/>
        </w:rPr>
        <w:fldChar w:fldCharType="separate"/>
      </w:r>
      <w:r w:rsidR="00FA3E40">
        <w:rPr>
          <w:bCs/>
          <w:noProof/>
        </w:rPr>
        <w:t>3</w:t>
      </w:r>
      <w:r w:rsidR="00622BA5" w:rsidRPr="000C4C66">
        <w:rPr>
          <w:bCs/>
          <w:noProof/>
        </w:rPr>
        <w:fldChar w:fldCharType="end"/>
      </w:r>
      <w:r w:rsidRPr="000C4C66">
        <w:rPr>
          <w:bCs/>
        </w:rPr>
        <w:noBreakHyphen/>
      </w:r>
      <w:r w:rsidR="00622BA5" w:rsidRPr="000C4C66">
        <w:rPr>
          <w:bCs/>
        </w:rPr>
        <w:fldChar w:fldCharType="begin"/>
      </w:r>
      <w:r w:rsidRPr="000C4C66">
        <w:rPr>
          <w:bCs/>
        </w:rPr>
        <w:instrText xml:space="preserve"> SEQ Equation \* ARABIC \s 1 </w:instrText>
      </w:r>
      <w:r w:rsidR="00622BA5" w:rsidRPr="000C4C66">
        <w:rPr>
          <w:bCs/>
        </w:rPr>
        <w:fldChar w:fldCharType="separate"/>
      </w:r>
      <w:r w:rsidR="00FA3E40">
        <w:rPr>
          <w:bCs/>
          <w:noProof/>
        </w:rPr>
        <w:t>1</w:t>
      </w:r>
      <w:r w:rsidR="00622BA5" w:rsidRPr="000C4C66">
        <w:rPr>
          <w:bCs/>
          <w:noProof/>
        </w:rPr>
        <w:fldChar w:fldCharType="end"/>
      </w:r>
      <w:bookmarkEnd w:id="73"/>
      <w:r w:rsidRPr="000C4C66">
        <w:rPr>
          <w:bCs/>
        </w:rPr>
        <w:t xml:space="preserve">, </w:t>
      </w:r>
      <w:r>
        <w:rPr>
          <w:bCs/>
        </w:rPr>
        <w:t xml:space="preserve">The </w:t>
      </w:r>
      <w:r>
        <w:rPr>
          <w:rFonts w:cs="Arial"/>
          <w:szCs w:val="24"/>
        </w:rPr>
        <w:t>Design Value</w:t>
      </w:r>
      <w:bookmarkEnd w:id="74"/>
      <w:r w:rsidRPr="000C4C66">
        <w:rPr>
          <w:rFonts w:cs="Arial"/>
          <w:bCs/>
        </w:rPr>
        <w:t xml:space="preserve"> </w:t>
      </w:r>
    </w:p>
    <w:p w:rsidR="00136EDD" w:rsidRPr="000C4C66" w:rsidRDefault="00136EDD" w:rsidP="00136EDD">
      <w:pPr>
        <w:tabs>
          <w:tab w:val="left" w:pos="1620"/>
        </w:tabs>
        <w:spacing w:line="240" w:lineRule="auto"/>
        <w:ind w:firstLine="360"/>
        <w:rPr>
          <w:rFonts w:cs="Arial"/>
          <w:bCs/>
        </w:rPr>
      </w:pPr>
      <w:r>
        <w:rPr>
          <w:rFonts w:cs="Arial"/>
          <w:bCs/>
        </w:rPr>
        <w:t>(DV</w:t>
      </w:r>
      <w:r w:rsidRPr="000C4C66">
        <w:rPr>
          <w:rFonts w:cs="Arial"/>
          <w:bCs/>
        </w:rPr>
        <w:t>)</w:t>
      </w:r>
      <w:r w:rsidRPr="000C4C66">
        <w:rPr>
          <w:rFonts w:cs="Arial"/>
          <w:bCs/>
          <w:vertAlign w:val="subscript"/>
        </w:rPr>
        <w:t>I</w:t>
      </w:r>
      <w:r w:rsidRPr="000C4C66">
        <w:rPr>
          <w:rFonts w:cs="Arial"/>
          <w:bCs/>
        </w:rPr>
        <w:t xml:space="preserve"> </w:t>
      </w:r>
      <w:r w:rsidRPr="000C4C66">
        <w:rPr>
          <w:rFonts w:cs="Arial"/>
          <w:bCs/>
        </w:rPr>
        <w:tab/>
      </w:r>
      <w:r w:rsidR="00B22BBB">
        <w:rPr>
          <w:rFonts w:cs="Arial"/>
          <w:bCs/>
        </w:rPr>
        <w:t>= [</w:t>
      </w:r>
      <w:r w:rsidR="00B22BBB" w:rsidRPr="000C4C66">
        <w:rPr>
          <w:rFonts w:cs="Arial"/>
          <w:bCs/>
        </w:rPr>
        <w:t>(</w:t>
      </w:r>
      <w:r w:rsidR="00B22BBB">
        <w:rPr>
          <w:rFonts w:cs="Arial"/>
          <w:bCs/>
        </w:rPr>
        <w:t>OZONE</w:t>
      </w:r>
      <w:r w:rsidR="00B22BBB" w:rsidRPr="000C4C66">
        <w:rPr>
          <w:rFonts w:cs="Arial"/>
          <w:bCs/>
        </w:rPr>
        <w:t>)</w:t>
      </w:r>
      <w:r w:rsidR="00B22BBB" w:rsidRPr="00136EDD">
        <w:rPr>
          <w:rFonts w:cs="Arial"/>
          <w:bCs/>
          <w:vertAlign w:val="subscript"/>
        </w:rPr>
        <w:t>1.</w:t>
      </w:r>
      <w:r w:rsidR="00B22BBB" w:rsidRPr="000C4C66">
        <w:rPr>
          <w:rFonts w:cs="Arial"/>
          <w:bCs/>
          <w:vertAlign w:val="subscript"/>
        </w:rPr>
        <w:t>I</w:t>
      </w:r>
      <w:r w:rsidR="00B22BBB" w:rsidRPr="000C4C66">
        <w:rPr>
          <w:rFonts w:cs="Arial"/>
          <w:bCs/>
        </w:rPr>
        <w:t xml:space="preserve"> </w:t>
      </w:r>
      <w:r w:rsidRPr="000C4C66">
        <w:rPr>
          <w:rFonts w:cs="Arial"/>
          <w:bCs/>
        </w:rPr>
        <w:t xml:space="preserve">+ </w:t>
      </w:r>
      <w:r w:rsidR="00B22BBB" w:rsidRPr="000C4C66">
        <w:rPr>
          <w:rFonts w:cs="Arial"/>
          <w:bCs/>
        </w:rPr>
        <w:t>(</w:t>
      </w:r>
      <w:r w:rsidR="00B22BBB">
        <w:rPr>
          <w:rFonts w:cs="Arial"/>
          <w:bCs/>
        </w:rPr>
        <w:t>OZONE</w:t>
      </w:r>
      <w:r w:rsidR="00B22BBB" w:rsidRPr="000C4C66">
        <w:rPr>
          <w:rFonts w:cs="Arial"/>
          <w:bCs/>
        </w:rPr>
        <w:t>)</w:t>
      </w:r>
      <w:r w:rsidR="00B22BBB">
        <w:rPr>
          <w:rFonts w:cs="Arial"/>
          <w:bCs/>
          <w:vertAlign w:val="subscript"/>
        </w:rPr>
        <w:t>2</w:t>
      </w:r>
      <w:r w:rsidR="00B22BBB" w:rsidRPr="00136EDD">
        <w:rPr>
          <w:rFonts w:cs="Arial"/>
          <w:bCs/>
          <w:vertAlign w:val="subscript"/>
        </w:rPr>
        <w:t>.</w:t>
      </w:r>
      <w:r w:rsidR="00B22BBB" w:rsidRPr="000C4C66">
        <w:rPr>
          <w:rFonts w:cs="Arial"/>
          <w:bCs/>
          <w:vertAlign w:val="subscript"/>
        </w:rPr>
        <w:t>I</w:t>
      </w:r>
      <w:r w:rsidR="00B22BBB" w:rsidRPr="000C4C66">
        <w:rPr>
          <w:rFonts w:cs="Arial"/>
          <w:bCs/>
        </w:rPr>
        <w:t xml:space="preserve"> </w:t>
      </w:r>
      <w:r w:rsidRPr="000C4C66">
        <w:rPr>
          <w:rFonts w:cs="Arial"/>
          <w:bCs/>
        </w:rPr>
        <w:t xml:space="preserve">+ </w:t>
      </w:r>
      <w:r w:rsidR="00B22BBB" w:rsidRPr="000C4C66">
        <w:rPr>
          <w:rFonts w:cs="Arial"/>
          <w:bCs/>
        </w:rPr>
        <w:t>(</w:t>
      </w:r>
      <w:r w:rsidR="00B22BBB">
        <w:rPr>
          <w:rFonts w:cs="Arial"/>
          <w:bCs/>
        </w:rPr>
        <w:t>OZONE</w:t>
      </w:r>
      <w:r w:rsidR="00B22BBB" w:rsidRPr="000C4C66">
        <w:rPr>
          <w:rFonts w:cs="Arial"/>
          <w:bCs/>
        </w:rPr>
        <w:t>)</w:t>
      </w:r>
      <w:r w:rsidR="00B22BBB">
        <w:rPr>
          <w:rFonts w:cs="Arial"/>
          <w:bCs/>
          <w:vertAlign w:val="subscript"/>
        </w:rPr>
        <w:t>3</w:t>
      </w:r>
      <w:r w:rsidR="00B22BBB" w:rsidRPr="00136EDD">
        <w:rPr>
          <w:rFonts w:cs="Arial"/>
          <w:bCs/>
          <w:vertAlign w:val="subscript"/>
        </w:rPr>
        <w:t>.</w:t>
      </w:r>
      <w:r w:rsidR="00B22BBB" w:rsidRPr="000C4C66">
        <w:rPr>
          <w:rFonts w:cs="Arial"/>
          <w:bCs/>
          <w:vertAlign w:val="subscript"/>
        </w:rPr>
        <w:t>I</w:t>
      </w:r>
      <w:r w:rsidRPr="000C4C66">
        <w:rPr>
          <w:rFonts w:cs="Arial"/>
          <w:bCs/>
        </w:rPr>
        <w:t>] / 3</w:t>
      </w:r>
    </w:p>
    <w:p w:rsidR="00136EDD" w:rsidRPr="000C4C66" w:rsidRDefault="00136EDD" w:rsidP="00136EDD">
      <w:pPr>
        <w:tabs>
          <w:tab w:val="left" w:pos="900"/>
          <w:tab w:val="left" w:pos="1620"/>
          <w:tab w:val="left" w:pos="2700"/>
          <w:tab w:val="left" w:pos="2880"/>
          <w:tab w:val="left" w:pos="3060"/>
          <w:tab w:val="left" w:pos="3870"/>
        </w:tabs>
        <w:autoSpaceDE w:val="0"/>
        <w:autoSpaceDN w:val="0"/>
        <w:adjustRightInd w:val="0"/>
        <w:spacing w:line="240" w:lineRule="auto"/>
        <w:ind w:left="1800" w:hanging="1800"/>
        <w:rPr>
          <w:rFonts w:cs="Arial"/>
          <w:szCs w:val="24"/>
        </w:rPr>
      </w:pPr>
    </w:p>
    <w:p w:rsidR="00136EDD" w:rsidRPr="000C4C66" w:rsidRDefault="00136EDD" w:rsidP="00136EDD">
      <w:pPr>
        <w:tabs>
          <w:tab w:val="left" w:pos="720"/>
          <w:tab w:val="left" w:pos="1620"/>
          <w:tab w:val="left" w:pos="2070"/>
          <w:tab w:val="left" w:pos="2880"/>
          <w:tab w:val="left" w:pos="3600"/>
          <w:tab w:val="left" w:pos="3780"/>
          <w:tab w:val="left" w:pos="3870"/>
        </w:tabs>
        <w:autoSpaceDE w:val="0"/>
        <w:autoSpaceDN w:val="0"/>
        <w:adjustRightInd w:val="0"/>
        <w:spacing w:line="240" w:lineRule="auto"/>
        <w:ind w:left="1800" w:hanging="1800"/>
        <w:rPr>
          <w:rFonts w:cs="Arial"/>
          <w:szCs w:val="24"/>
        </w:rPr>
      </w:pPr>
      <w:r w:rsidRPr="000C4C66">
        <w:rPr>
          <w:rFonts w:cs="Arial"/>
          <w:szCs w:val="24"/>
        </w:rPr>
        <w:t>Where,</w:t>
      </w:r>
    </w:p>
    <w:p w:rsidR="00136EDD" w:rsidRPr="000C4C66"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eastAsiaTheme="majorEastAsia" w:cs="Arial"/>
          <w:b/>
          <w:szCs w:val="24"/>
          <w:vertAlign w:val="superscript"/>
        </w:rPr>
      </w:pPr>
      <w:r>
        <w:rPr>
          <w:rFonts w:cs="Arial"/>
          <w:szCs w:val="24"/>
        </w:rPr>
        <w:t>(DV</w:t>
      </w:r>
      <w:r w:rsidRPr="000C4C66">
        <w:rPr>
          <w:rFonts w:cs="Arial"/>
          <w:szCs w:val="24"/>
        </w:rPr>
        <w:t>)</w:t>
      </w:r>
      <w:r w:rsidRPr="000C4C66">
        <w:rPr>
          <w:rFonts w:cs="Arial"/>
          <w:szCs w:val="24"/>
          <w:vertAlign w:val="subscript"/>
        </w:rPr>
        <w:t>I</w:t>
      </w:r>
      <w:r w:rsidRPr="000C4C66">
        <w:rPr>
          <w:rFonts w:cs="Arial"/>
          <w:szCs w:val="24"/>
        </w:rPr>
        <w:tab/>
      </w:r>
      <w:r w:rsidRPr="000C4C66">
        <w:rPr>
          <w:rFonts w:cs="Arial"/>
          <w:szCs w:val="24"/>
        </w:rPr>
        <w:tab/>
        <w:t>= the baseline ozone modeling DV at site I (ppb)</w:t>
      </w:r>
      <w:r w:rsidRPr="000C4C66">
        <w:rPr>
          <w:rFonts w:eastAsiaTheme="majorEastAsia" w:cs="Arial"/>
          <w:b/>
          <w:szCs w:val="24"/>
          <w:vertAlign w:val="superscript"/>
        </w:rPr>
        <w:t xml:space="preserve"> </w:t>
      </w:r>
    </w:p>
    <w:p w:rsidR="00136EDD" w:rsidRPr="000C4C66"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0C4C66">
        <w:rPr>
          <w:rFonts w:cs="Arial"/>
          <w:bCs/>
        </w:rPr>
        <w:t>(</w:t>
      </w:r>
      <w:r>
        <w:rPr>
          <w:rFonts w:cs="Arial"/>
          <w:bCs/>
        </w:rPr>
        <w:t>OZONE</w:t>
      </w:r>
      <w:r w:rsidRPr="000C4C66">
        <w:rPr>
          <w:rFonts w:cs="Arial"/>
          <w:bCs/>
        </w:rPr>
        <w:t>)</w:t>
      </w:r>
      <w:r w:rsidRPr="00136EDD">
        <w:rPr>
          <w:rFonts w:cs="Arial"/>
          <w:bCs/>
          <w:vertAlign w:val="subscript"/>
        </w:rPr>
        <w:t>1.</w:t>
      </w:r>
      <w:r w:rsidRPr="000C4C66">
        <w:rPr>
          <w:rFonts w:cs="Arial"/>
          <w:bCs/>
          <w:vertAlign w:val="subscript"/>
        </w:rPr>
        <w:t>I</w:t>
      </w:r>
      <w:r w:rsidRPr="000C4C66">
        <w:rPr>
          <w:rFonts w:cs="Arial"/>
          <w:szCs w:val="24"/>
        </w:rPr>
        <w:tab/>
        <w:t xml:space="preserve">= the </w:t>
      </w:r>
      <w:r>
        <w:rPr>
          <w:rFonts w:cs="Arial"/>
          <w:szCs w:val="24"/>
        </w:rPr>
        <w:t>4</w:t>
      </w:r>
      <w:r w:rsidRPr="00136EDD">
        <w:rPr>
          <w:rFonts w:cs="Arial"/>
          <w:szCs w:val="24"/>
          <w:vertAlign w:val="superscript"/>
        </w:rPr>
        <w:t>th</w:t>
      </w:r>
      <w:r>
        <w:rPr>
          <w:rFonts w:cs="Arial"/>
          <w:szCs w:val="24"/>
        </w:rPr>
        <w:t xml:space="preserve"> highest ozone for Year 1</w:t>
      </w:r>
      <w:r w:rsidRPr="000C4C66">
        <w:rPr>
          <w:rFonts w:cs="Arial"/>
          <w:szCs w:val="24"/>
        </w:rPr>
        <w:t xml:space="preserve"> at site I (ppb) </w:t>
      </w:r>
    </w:p>
    <w:p w:rsidR="00136EDD" w:rsidRPr="000C4C66"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0C4C66">
        <w:rPr>
          <w:rFonts w:cs="Arial"/>
          <w:bCs/>
        </w:rPr>
        <w:t>(</w:t>
      </w:r>
      <w:r>
        <w:rPr>
          <w:rFonts w:cs="Arial"/>
          <w:bCs/>
        </w:rPr>
        <w:t>OZONE</w:t>
      </w:r>
      <w:r w:rsidRPr="000C4C66">
        <w:rPr>
          <w:rFonts w:cs="Arial"/>
          <w:bCs/>
        </w:rPr>
        <w:t>)</w:t>
      </w:r>
      <w:r w:rsidR="00B22BBB">
        <w:rPr>
          <w:rFonts w:cs="Arial"/>
          <w:bCs/>
          <w:vertAlign w:val="subscript"/>
        </w:rPr>
        <w:t>2</w:t>
      </w:r>
      <w:r w:rsidRPr="00136EDD">
        <w:rPr>
          <w:rFonts w:cs="Arial"/>
          <w:bCs/>
          <w:vertAlign w:val="subscript"/>
        </w:rPr>
        <w:t>.</w:t>
      </w:r>
      <w:r w:rsidRPr="000C4C66">
        <w:rPr>
          <w:rFonts w:cs="Arial"/>
          <w:bCs/>
          <w:vertAlign w:val="subscript"/>
        </w:rPr>
        <w:t>I</w:t>
      </w:r>
      <w:r w:rsidRPr="000C4C66">
        <w:rPr>
          <w:rFonts w:cs="Arial"/>
          <w:szCs w:val="24"/>
        </w:rPr>
        <w:tab/>
        <w:t xml:space="preserve">= the </w:t>
      </w:r>
      <w:r>
        <w:rPr>
          <w:rFonts w:cs="Arial"/>
          <w:szCs w:val="24"/>
        </w:rPr>
        <w:t>4</w:t>
      </w:r>
      <w:r w:rsidRPr="00136EDD">
        <w:rPr>
          <w:rFonts w:cs="Arial"/>
          <w:szCs w:val="24"/>
          <w:vertAlign w:val="superscript"/>
        </w:rPr>
        <w:t>th</w:t>
      </w:r>
      <w:r>
        <w:rPr>
          <w:rFonts w:cs="Arial"/>
          <w:szCs w:val="24"/>
        </w:rPr>
        <w:t xml:space="preserve"> highest ozone for Year </w:t>
      </w:r>
      <w:r w:rsidR="00B22BBB">
        <w:rPr>
          <w:rFonts w:cs="Arial"/>
          <w:szCs w:val="24"/>
        </w:rPr>
        <w:t>2</w:t>
      </w:r>
      <w:r w:rsidRPr="000C4C66">
        <w:rPr>
          <w:rFonts w:cs="Arial"/>
          <w:szCs w:val="24"/>
        </w:rPr>
        <w:t xml:space="preserve"> at site I (ppb) </w:t>
      </w:r>
    </w:p>
    <w:p w:rsidR="00136EDD" w:rsidRPr="000C4C66"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0C4C66">
        <w:rPr>
          <w:rFonts w:cs="Arial"/>
          <w:bCs/>
        </w:rPr>
        <w:t>(</w:t>
      </w:r>
      <w:r>
        <w:rPr>
          <w:rFonts w:cs="Arial"/>
          <w:bCs/>
        </w:rPr>
        <w:t>OZONE</w:t>
      </w:r>
      <w:r w:rsidRPr="000C4C66">
        <w:rPr>
          <w:rFonts w:cs="Arial"/>
          <w:bCs/>
        </w:rPr>
        <w:t>)</w:t>
      </w:r>
      <w:r w:rsidR="00B22BBB">
        <w:rPr>
          <w:rFonts w:cs="Arial"/>
          <w:bCs/>
          <w:vertAlign w:val="subscript"/>
        </w:rPr>
        <w:t>3</w:t>
      </w:r>
      <w:r w:rsidRPr="00136EDD">
        <w:rPr>
          <w:rFonts w:cs="Arial"/>
          <w:bCs/>
          <w:vertAlign w:val="subscript"/>
        </w:rPr>
        <w:t>.</w:t>
      </w:r>
      <w:r w:rsidRPr="000C4C66">
        <w:rPr>
          <w:rFonts w:cs="Arial"/>
          <w:bCs/>
          <w:vertAlign w:val="subscript"/>
        </w:rPr>
        <w:t>I</w:t>
      </w:r>
      <w:r w:rsidRPr="000C4C66">
        <w:rPr>
          <w:rFonts w:cs="Arial"/>
          <w:szCs w:val="24"/>
        </w:rPr>
        <w:tab/>
        <w:t xml:space="preserve">= the </w:t>
      </w:r>
      <w:r>
        <w:rPr>
          <w:rFonts w:cs="Arial"/>
          <w:szCs w:val="24"/>
        </w:rPr>
        <w:t>4</w:t>
      </w:r>
      <w:r w:rsidRPr="00136EDD">
        <w:rPr>
          <w:rFonts w:cs="Arial"/>
          <w:szCs w:val="24"/>
          <w:vertAlign w:val="superscript"/>
        </w:rPr>
        <w:t>th</w:t>
      </w:r>
      <w:r>
        <w:rPr>
          <w:rFonts w:cs="Arial"/>
          <w:szCs w:val="24"/>
        </w:rPr>
        <w:t xml:space="preserve"> highest ozone for Year </w:t>
      </w:r>
      <w:r w:rsidR="00B22BBB">
        <w:rPr>
          <w:rFonts w:cs="Arial"/>
          <w:szCs w:val="24"/>
        </w:rPr>
        <w:t>3</w:t>
      </w:r>
      <w:r w:rsidRPr="000C4C66">
        <w:rPr>
          <w:rFonts w:cs="Arial"/>
          <w:szCs w:val="24"/>
        </w:rPr>
        <w:t xml:space="preserve"> at site I (ppb) </w:t>
      </w:r>
    </w:p>
    <w:p w:rsidR="00136EDD" w:rsidRDefault="00136EDD" w:rsidP="00136EDD">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p>
    <w:p w:rsidR="00136EDD" w:rsidRPr="00457B27" w:rsidRDefault="00136EDD" w:rsidP="00136EDD">
      <w:pPr>
        <w:tabs>
          <w:tab w:val="left" w:pos="1440"/>
          <w:tab w:val="left" w:pos="2880"/>
          <w:tab w:val="left" w:pos="3600"/>
          <w:tab w:val="left" w:pos="3780"/>
          <w:tab w:val="left" w:pos="3870"/>
        </w:tabs>
        <w:autoSpaceDE w:val="0"/>
        <w:autoSpaceDN w:val="0"/>
        <w:adjustRightInd w:val="0"/>
        <w:spacing w:line="240" w:lineRule="auto"/>
        <w:rPr>
          <w:rFonts w:cs="Arial"/>
          <w:szCs w:val="24"/>
        </w:rPr>
      </w:pPr>
      <w:r>
        <w:rPr>
          <w:rFonts w:cs="Arial"/>
          <w:szCs w:val="24"/>
        </w:rPr>
        <w:t xml:space="preserve">Sample Equation: </w:t>
      </w:r>
      <w:r w:rsidR="00B22BBB">
        <w:rPr>
          <w:rFonts w:cs="Arial"/>
          <w:szCs w:val="24"/>
        </w:rPr>
        <w:t>The</w:t>
      </w:r>
      <w:r>
        <w:rPr>
          <w:rFonts w:cs="Arial"/>
          <w:szCs w:val="24"/>
        </w:rPr>
        <w:t xml:space="preserve"> </w:t>
      </w:r>
      <w:r w:rsidR="00B22BBB">
        <w:rPr>
          <w:rFonts w:cs="Arial"/>
          <w:szCs w:val="24"/>
        </w:rPr>
        <w:t>2012</w:t>
      </w:r>
      <w:r>
        <w:rPr>
          <w:rFonts w:cs="Arial"/>
          <w:szCs w:val="24"/>
        </w:rPr>
        <w:t xml:space="preserve"> Design Value for C58</w:t>
      </w:r>
    </w:p>
    <w:p w:rsidR="00136EDD" w:rsidRPr="000C4C66" w:rsidRDefault="00136EDD" w:rsidP="00136EDD">
      <w:pPr>
        <w:tabs>
          <w:tab w:val="left" w:pos="1620"/>
        </w:tabs>
        <w:spacing w:line="240" w:lineRule="auto"/>
        <w:ind w:firstLine="360"/>
        <w:rPr>
          <w:rFonts w:cs="Arial"/>
          <w:bCs/>
        </w:rPr>
      </w:pPr>
      <w:r>
        <w:rPr>
          <w:rFonts w:cs="Arial"/>
          <w:bCs/>
        </w:rPr>
        <w:t>(DV</w:t>
      </w:r>
      <w:r w:rsidRPr="000C4C66">
        <w:rPr>
          <w:rFonts w:cs="Arial"/>
          <w:bCs/>
        </w:rPr>
        <w:t>)</w:t>
      </w:r>
      <w:r w:rsidRPr="000C4C66">
        <w:rPr>
          <w:rFonts w:cs="Arial"/>
          <w:bCs/>
          <w:vertAlign w:val="subscript"/>
        </w:rPr>
        <w:t>I</w:t>
      </w:r>
      <w:r w:rsidRPr="000C4C66">
        <w:rPr>
          <w:rFonts w:cs="Arial"/>
          <w:bCs/>
        </w:rPr>
        <w:t xml:space="preserve"> </w:t>
      </w:r>
      <w:r w:rsidRPr="000C4C66">
        <w:rPr>
          <w:rFonts w:cs="Arial"/>
          <w:bCs/>
        </w:rPr>
        <w:tab/>
        <w:t>= [(</w:t>
      </w:r>
      <w:r>
        <w:rPr>
          <w:rFonts w:cs="Arial"/>
          <w:bCs/>
        </w:rPr>
        <w:t>78</w:t>
      </w:r>
      <w:r w:rsidR="00F1316A">
        <w:rPr>
          <w:rFonts w:cs="Arial"/>
          <w:bCs/>
        </w:rPr>
        <w:t xml:space="preserve"> ppb</w:t>
      </w:r>
      <w:r w:rsidRPr="000C4C66">
        <w:rPr>
          <w:rFonts w:cs="Arial"/>
          <w:bCs/>
        </w:rPr>
        <w:t>) + (</w:t>
      </w:r>
      <w:r>
        <w:rPr>
          <w:rFonts w:cs="Arial"/>
          <w:bCs/>
        </w:rPr>
        <w:t>75</w:t>
      </w:r>
      <w:r w:rsidR="00F1316A">
        <w:rPr>
          <w:rFonts w:cs="Arial"/>
          <w:bCs/>
        </w:rPr>
        <w:t xml:space="preserve"> ppb</w:t>
      </w:r>
      <w:r w:rsidRPr="000C4C66">
        <w:rPr>
          <w:rFonts w:cs="Arial"/>
          <w:bCs/>
        </w:rPr>
        <w:t>) + (</w:t>
      </w:r>
      <w:r>
        <w:rPr>
          <w:rFonts w:cs="Arial"/>
          <w:bCs/>
        </w:rPr>
        <w:t>87</w:t>
      </w:r>
      <w:r w:rsidR="00F1316A">
        <w:rPr>
          <w:rFonts w:cs="Arial"/>
          <w:bCs/>
        </w:rPr>
        <w:t xml:space="preserve"> ppb</w:t>
      </w:r>
      <w:r w:rsidRPr="000C4C66">
        <w:rPr>
          <w:rFonts w:cs="Arial"/>
          <w:bCs/>
        </w:rPr>
        <w:t>)] / 3</w:t>
      </w:r>
    </w:p>
    <w:p w:rsidR="00136EDD" w:rsidRDefault="00136EDD" w:rsidP="00136EDD">
      <w:pPr>
        <w:tabs>
          <w:tab w:val="left" w:pos="1620"/>
        </w:tabs>
        <w:rPr>
          <w:rFonts w:cs="Arial"/>
          <w:szCs w:val="24"/>
        </w:rPr>
      </w:pPr>
      <w:r>
        <w:rPr>
          <w:rFonts w:cs="Arial"/>
          <w:szCs w:val="24"/>
        </w:rPr>
        <w:tab/>
        <w:t>= 80.</w:t>
      </w:r>
      <w:r w:rsidR="00D82AF0">
        <w:rPr>
          <w:rFonts w:cs="Arial"/>
          <w:szCs w:val="24"/>
        </w:rPr>
        <w:t>0</w:t>
      </w:r>
      <w:r>
        <w:rPr>
          <w:rFonts w:cs="Arial"/>
          <w:szCs w:val="24"/>
        </w:rPr>
        <w:t xml:space="preserve"> ppb </w:t>
      </w:r>
      <w:r w:rsidR="00D82AF0">
        <w:rPr>
          <w:rFonts w:cs="Arial"/>
          <w:szCs w:val="24"/>
        </w:rPr>
        <w:t xml:space="preserve">design value </w:t>
      </w:r>
      <w:r>
        <w:rPr>
          <w:rFonts w:cs="Arial"/>
          <w:szCs w:val="24"/>
        </w:rPr>
        <w:t>at C58</w:t>
      </w:r>
    </w:p>
    <w:p w:rsidR="00A329FA" w:rsidRPr="00130A80" w:rsidRDefault="00A329FA" w:rsidP="00A329FA">
      <w:pPr>
        <w:rPr>
          <w:rFonts w:cs="Arial"/>
          <w:bCs/>
          <w:snapToGrid w:val="0"/>
          <w:highlight w:val="yellow"/>
        </w:rPr>
      </w:pPr>
      <w:bookmarkStart w:id="75" w:name="_Ref426445429"/>
    </w:p>
    <w:p w:rsidR="00A329FA" w:rsidRPr="00D10CE6" w:rsidRDefault="00A329FA" w:rsidP="00A329FA">
      <w:pPr>
        <w:spacing w:line="240" w:lineRule="auto"/>
        <w:rPr>
          <w:rFonts w:cs="Arial"/>
          <w:b/>
          <w:bCs/>
        </w:rPr>
      </w:pPr>
      <w:bookmarkStart w:id="76" w:name="_Ref426445525"/>
      <w:bookmarkStart w:id="77" w:name="_Toc430872819"/>
      <w:r w:rsidRPr="00D10CE6">
        <w:rPr>
          <w:bCs/>
        </w:rPr>
        <w:t xml:space="preserve">Table </w:t>
      </w:r>
      <w:r w:rsidR="00622BA5">
        <w:rPr>
          <w:bCs/>
        </w:rPr>
        <w:fldChar w:fldCharType="begin"/>
      </w:r>
      <w:r w:rsidR="000B7A2A">
        <w:rPr>
          <w:bCs/>
        </w:rPr>
        <w:instrText xml:space="preserve"> STYLEREF 1 \s </w:instrText>
      </w:r>
      <w:r w:rsidR="00622BA5">
        <w:rPr>
          <w:bCs/>
        </w:rPr>
        <w:fldChar w:fldCharType="separate"/>
      </w:r>
      <w:r w:rsidR="00FA3E40">
        <w:rPr>
          <w:bCs/>
          <w:noProof/>
        </w:rPr>
        <w:t>3</w:t>
      </w:r>
      <w:r w:rsidR="00622BA5">
        <w:rPr>
          <w:bCs/>
        </w:rPr>
        <w:fldChar w:fldCharType="end"/>
      </w:r>
      <w:r w:rsidR="000B7A2A">
        <w:rPr>
          <w:bCs/>
        </w:rPr>
        <w:noBreakHyphen/>
      </w:r>
      <w:r w:rsidR="00622BA5">
        <w:rPr>
          <w:bCs/>
        </w:rPr>
        <w:fldChar w:fldCharType="begin"/>
      </w:r>
      <w:r w:rsidR="000B7A2A">
        <w:rPr>
          <w:bCs/>
        </w:rPr>
        <w:instrText xml:space="preserve"> SEQ Table \* ARABIC \s 1 </w:instrText>
      </w:r>
      <w:r w:rsidR="00622BA5">
        <w:rPr>
          <w:bCs/>
        </w:rPr>
        <w:fldChar w:fldCharType="separate"/>
      </w:r>
      <w:r w:rsidR="00FA3E40">
        <w:rPr>
          <w:bCs/>
          <w:noProof/>
        </w:rPr>
        <w:t>1</w:t>
      </w:r>
      <w:r w:rsidR="00622BA5">
        <w:rPr>
          <w:bCs/>
        </w:rPr>
        <w:fldChar w:fldCharType="end"/>
      </w:r>
      <w:bookmarkEnd w:id="76"/>
      <w:r w:rsidRPr="00D10CE6">
        <w:rPr>
          <w:rFonts w:cs="Arial"/>
          <w:bCs/>
        </w:rPr>
        <w:t>: Fourth Highest Ozone Value at Each Regulatory Sited Ozone Monitor in the San Antonio-New Braunfels MSA, 2010-2014</w:t>
      </w:r>
      <w:bookmarkEnd w:id="77"/>
    </w:p>
    <w:tbl>
      <w:tblPr>
        <w:tblW w:w="9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60"/>
        <w:gridCol w:w="1561"/>
        <w:gridCol w:w="1561"/>
        <w:gridCol w:w="1561"/>
        <w:gridCol w:w="1561"/>
        <w:gridCol w:w="1561"/>
      </w:tblGrid>
      <w:tr w:rsidR="00A329FA" w:rsidRPr="00D10CE6" w:rsidTr="002240AE">
        <w:trPr>
          <w:trHeight w:val="386"/>
          <w:jc w:val="center"/>
        </w:trPr>
        <w:tc>
          <w:tcPr>
            <w:tcW w:w="1560" w:type="dxa"/>
            <w:shd w:val="clear" w:color="auto" w:fill="D9D9D9" w:themeFill="background1" w:themeFillShade="D9"/>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Monitoring Site</w:t>
            </w:r>
          </w:p>
        </w:tc>
        <w:tc>
          <w:tcPr>
            <w:tcW w:w="1561" w:type="dxa"/>
            <w:shd w:val="clear" w:color="auto" w:fill="D9D9D9" w:themeFill="background1" w:themeFillShade="D9"/>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2010</w:t>
            </w:r>
          </w:p>
        </w:tc>
        <w:tc>
          <w:tcPr>
            <w:tcW w:w="1561" w:type="dxa"/>
            <w:shd w:val="clear" w:color="auto" w:fill="D9D9D9" w:themeFill="background1" w:themeFillShade="D9"/>
            <w:vAlign w:val="center"/>
          </w:tcPr>
          <w:p w:rsidR="00A329FA" w:rsidRPr="00D10CE6" w:rsidRDefault="00A329FA" w:rsidP="002240AE">
            <w:pPr>
              <w:spacing w:line="240" w:lineRule="auto"/>
              <w:jc w:val="center"/>
              <w:rPr>
                <w:rFonts w:cs="Arial"/>
                <w:szCs w:val="22"/>
              </w:rPr>
            </w:pPr>
            <w:r w:rsidRPr="00D10CE6">
              <w:rPr>
                <w:rFonts w:cs="Arial"/>
                <w:szCs w:val="22"/>
              </w:rPr>
              <w:t>2011</w:t>
            </w:r>
          </w:p>
        </w:tc>
        <w:tc>
          <w:tcPr>
            <w:tcW w:w="1561" w:type="dxa"/>
            <w:shd w:val="clear" w:color="auto" w:fill="D9D9D9" w:themeFill="background1" w:themeFillShade="D9"/>
            <w:vAlign w:val="center"/>
          </w:tcPr>
          <w:p w:rsidR="00A329FA" w:rsidRPr="00D10CE6" w:rsidRDefault="00A329FA" w:rsidP="002240AE">
            <w:pPr>
              <w:spacing w:line="240" w:lineRule="auto"/>
              <w:jc w:val="center"/>
              <w:rPr>
                <w:rFonts w:cs="Arial"/>
                <w:szCs w:val="22"/>
              </w:rPr>
            </w:pPr>
            <w:r w:rsidRPr="00D10CE6">
              <w:rPr>
                <w:rFonts w:cs="Arial"/>
                <w:szCs w:val="22"/>
              </w:rPr>
              <w:t>2012</w:t>
            </w:r>
          </w:p>
        </w:tc>
        <w:tc>
          <w:tcPr>
            <w:tcW w:w="1561" w:type="dxa"/>
            <w:shd w:val="clear" w:color="auto" w:fill="D9D9D9" w:themeFill="background1" w:themeFillShade="D9"/>
            <w:vAlign w:val="center"/>
          </w:tcPr>
          <w:p w:rsidR="00A329FA" w:rsidRPr="00D10CE6" w:rsidRDefault="00A329FA" w:rsidP="002240AE">
            <w:pPr>
              <w:spacing w:line="240" w:lineRule="auto"/>
              <w:jc w:val="center"/>
              <w:rPr>
                <w:rFonts w:cs="Arial"/>
                <w:szCs w:val="22"/>
              </w:rPr>
            </w:pPr>
            <w:r w:rsidRPr="00D10CE6">
              <w:rPr>
                <w:rFonts w:cs="Arial"/>
                <w:szCs w:val="22"/>
              </w:rPr>
              <w:t>2013</w:t>
            </w:r>
          </w:p>
        </w:tc>
        <w:tc>
          <w:tcPr>
            <w:tcW w:w="1561" w:type="dxa"/>
            <w:shd w:val="clear" w:color="auto" w:fill="D9D9D9" w:themeFill="background1" w:themeFillShade="D9"/>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2014</w:t>
            </w:r>
          </w:p>
        </w:tc>
      </w:tr>
      <w:tr w:rsidR="00A329FA" w:rsidRPr="00D10CE6" w:rsidTr="002240AE">
        <w:trPr>
          <w:trHeight w:val="299"/>
          <w:jc w:val="center"/>
        </w:trPr>
        <w:tc>
          <w:tcPr>
            <w:tcW w:w="1560" w:type="dxa"/>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CAMS 23</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72</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79</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81</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76</w:t>
            </w:r>
          </w:p>
        </w:tc>
        <w:tc>
          <w:tcPr>
            <w:tcW w:w="1561" w:type="dxa"/>
            <w:vAlign w:val="center"/>
          </w:tcPr>
          <w:p w:rsidR="00A329FA" w:rsidRPr="00D10CE6" w:rsidRDefault="00A329FA" w:rsidP="002240AE">
            <w:pPr>
              <w:spacing w:line="240" w:lineRule="auto"/>
              <w:jc w:val="center"/>
              <w:rPr>
                <w:rFonts w:cs="Arial"/>
                <w:color w:val="000000"/>
                <w:szCs w:val="22"/>
              </w:rPr>
            </w:pPr>
            <w:r w:rsidRPr="00D10CE6">
              <w:rPr>
                <w:rFonts w:cs="Arial"/>
                <w:color w:val="000000"/>
                <w:szCs w:val="22"/>
              </w:rPr>
              <w:t>69</w:t>
            </w:r>
          </w:p>
        </w:tc>
      </w:tr>
      <w:tr w:rsidR="00A329FA" w:rsidRPr="00D10CE6" w:rsidTr="002240AE">
        <w:trPr>
          <w:trHeight w:val="299"/>
          <w:jc w:val="center"/>
        </w:trPr>
        <w:tc>
          <w:tcPr>
            <w:tcW w:w="1560" w:type="dxa"/>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CAMS 58</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78</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75</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87</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83</w:t>
            </w:r>
          </w:p>
        </w:tc>
        <w:tc>
          <w:tcPr>
            <w:tcW w:w="1561" w:type="dxa"/>
            <w:vAlign w:val="center"/>
          </w:tcPr>
          <w:p w:rsidR="00A329FA" w:rsidRPr="00D10CE6" w:rsidRDefault="00A329FA" w:rsidP="002240AE">
            <w:pPr>
              <w:spacing w:line="240" w:lineRule="auto"/>
              <w:jc w:val="center"/>
              <w:rPr>
                <w:rFonts w:cs="Arial"/>
                <w:color w:val="000000"/>
                <w:szCs w:val="22"/>
              </w:rPr>
            </w:pPr>
            <w:r w:rsidRPr="00D10CE6">
              <w:rPr>
                <w:rFonts w:cs="Arial"/>
                <w:color w:val="000000"/>
                <w:szCs w:val="22"/>
              </w:rPr>
              <w:t>72</w:t>
            </w:r>
          </w:p>
        </w:tc>
      </w:tr>
      <w:tr w:rsidR="00A329FA" w:rsidRPr="00D10CE6" w:rsidTr="002240AE">
        <w:trPr>
          <w:trHeight w:val="299"/>
          <w:jc w:val="center"/>
        </w:trPr>
        <w:tc>
          <w:tcPr>
            <w:tcW w:w="1560" w:type="dxa"/>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CAMS 59</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67</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71</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70</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69</w:t>
            </w:r>
          </w:p>
        </w:tc>
        <w:tc>
          <w:tcPr>
            <w:tcW w:w="1561" w:type="dxa"/>
            <w:vAlign w:val="center"/>
          </w:tcPr>
          <w:p w:rsidR="00A329FA" w:rsidRPr="00D10CE6" w:rsidRDefault="00A329FA" w:rsidP="002240AE">
            <w:pPr>
              <w:spacing w:line="240" w:lineRule="auto"/>
              <w:jc w:val="center"/>
              <w:rPr>
                <w:rFonts w:cs="Arial"/>
                <w:color w:val="000000"/>
                <w:szCs w:val="22"/>
              </w:rPr>
            </w:pPr>
            <w:r w:rsidRPr="00D10CE6">
              <w:rPr>
                <w:rFonts w:cs="Arial"/>
                <w:color w:val="000000"/>
                <w:szCs w:val="22"/>
              </w:rPr>
              <w:t>63</w:t>
            </w:r>
          </w:p>
        </w:tc>
      </w:tr>
      <w:tr w:rsidR="00A329FA" w:rsidRPr="00D10CE6" w:rsidTr="002240AE">
        <w:trPr>
          <w:trHeight w:val="299"/>
          <w:jc w:val="center"/>
        </w:trPr>
        <w:tc>
          <w:tcPr>
            <w:tcW w:w="1560" w:type="dxa"/>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CAMS 622</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69</w:t>
            </w:r>
          </w:p>
        </w:tc>
        <w:tc>
          <w:tcPr>
            <w:tcW w:w="1561" w:type="dxa"/>
            <w:vAlign w:val="center"/>
          </w:tcPr>
          <w:p w:rsidR="00A329FA" w:rsidRPr="007529D5" w:rsidRDefault="00A329FA" w:rsidP="002240AE">
            <w:pPr>
              <w:spacing w:line="240" w:lineRule="auto"/>
              <w:jc w:val="center"/>
              <w:rPr>
                <w:rFonts w:cs="Arial"/>
                <w:b/>
                <w:bCs/>
                <w:color w:val="000000"/>
                <w:sz w:val="24"/>
                <w:szCs w:val="24"/>
              </w:rPr>
            </w:pPr>
            <w:r w:rsidRPr="007529D5">
              <w:rPr>
                <w:rFonts w:cs="Arial"/>
                <w:b/>
                <w:bCs/>
                <w:color w:val="000000"/>
              </w:rPr>
              <w:t>79</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74</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73</w:t>
            </w:r>
          </w:p>
        </w:tc>
        <w:tc>
          <w:tcPr>
            <w:tcW w:w="1561" w:type="dxa"/>
            <w:vAlign w:val="center"/>
          </w:tcPr>
          <w:p w:rsidR="00A329FA" w:rsidRPr="00D10CE6" w:rsidRDefault="00A329FA" w:rsidP="002240AE">
            <w:pPr>
              <w:spacing w:line="240" w:lineRule="auto"/>
              <w:jc w:val="center"/>
              <w:rPr>
                <w:rFonts w:cs="Arial"/>
                <w:color w:val="000000"/>
                <w:szCs w:val="22"/>
              </w:rPr>
            </w:pPr>
            <w:r w:rsidRPr="00D10CE6">
              <w:rPr>
                <w:rFonts w:cs="Arial"/>
                <w:color w:val="000000"/>
                <w:szCs w:val="22"/>
              </w:rPr>
              <w:t>70</w:t>
            </w:r>
          </w:p>
        </w:tc>
      </w:tr>
      <w:tr w:rsidR="00A329FA" w:rsidRPr="00D10CE6" w:rsidTr="002240AE">
        <w:trPr>
          <w:trHeight w:val="299"/>
          <w:jc w:val="center"/>
        </w:trPr>
        <w:tc>
          <w:tcPr>
            <w:tcW w:w="1560" w:type="dxa"/>
            <w:vAlign w:val="center"/>
          </w:tcPr>
          <w:p w:rsidR="00A329FA" w:rsidRPr="00D10CE6" w:rsidRDefault="00A329FA" w:rsidP="002240AE">
            <w:pPr>
              <w:spacing w:line="240" w:lineRule="auto"/>
              <w:jc w:val="center"/>
              <w:rPr>
                <w:rFonts w:eastAsia="Arial Unicode MS" w:cs="Arial"/>
                <w:szCs w:val="22"/>
              </w:rPr>
            </w:pPr>
            <w:r w:rsidRPr="00D10CE6">
              <w:rPr>
                <w:rFonts w:cs="Arial"/>
                <w:szCs w:val="22"/>
              </w:rPr>
              <w:t>CAMS 678</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64</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75</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70</w:t>
            </w:r>
          </w:p>
        </w:tc>
        <w:tc>
          <w:tcPr>
            <w:tcW w:w="1561" w:type="dxa"/>
            <w:vAlign w:val="center"/>
          </w:tcPr>
          <w:p w:rsidR="00A329FA" w:rsidRPr="00D10CE6" w:rsidRDefault="00A329FA" w:rsidP="002240AE">
            <w:pPr>
              <w:spacing w:line="240" w:lineRule="auto"/>
              <w:jc w:val="center"/>
              <w:rPr>
                <w:rFonts w:cs="Arial"/>
                <w:bCs/>
                <w:color w:val="000000"/>
                <w:sz w:val="24"/>
                <w:szCs w:val="24"/>
              </w:rPr>
            </w:pPr>
            <w:r w:rsidRPr="00D10CE6">
              <w:rPr>
                <w:rFonts w:cs="Arial"/>
                <w:bCs/>
                <w:color w:val="000000"/>
              </w:rPr>
              <w:t>76</w:t>
            </w:r>
          </w:p>
        </w:tc>
        <w:tc>
          <w:tcPr>
            <w:tcW w:w="1561" w:type="dxa"/>
            <w:vAlign w:val="center"/>
          </w:tcPr>
          <w:p w:rsidR="00A329FA" w:rsidRPr="00D10CE6" w:rsidRDefault="00A329FA" w:rsidP="002240AE">
            <w:pPr>
              <w:spacing w:line="240" w:lineRule="auto"/>
              <w:jc w:val="center"/>
              <w:rPr>
                <w:rFonts w:cs="Arial"/>
                <w:color w:val="000000"/>
                <w:szCs w:val="22"/>
              </w:rPr>
            </w:pPr>
            <w:r w:rsidRPr="00D10CE6">
              <w:rPr>
                <w:rFonts w:cs="Arial"/>
                <w:color w:val="000000"/>
                <w:szCs w:val="22"/>
              </w:rPr>
              <w:t>69</w:t>
            </w:r>
          </w:p>
        </w:tc>
      </w:tr>
    </w:tbl>
    <w:p w:rsidR="00136EDD" w:rsidRDefault="00136EDD" w:rsidP="00136EDD">
      <w:pPr>
        <w:rPr>
          <w:rFonts w:cs="Arial"/>
          <w:snapToGrid w:val="0"/>
        </w:rPr>
      </w:pPr>
    </w:p>
    <w:p w:rsidR="00136EDD" w:rsidRDefault="00136EDD" w:rsidP="00136EDD">
      <w:pPr>
        <w:rPr>
          <w:rFonts w:cs="Arial"/>
          <w:snapToGrid w:val="0"/>
        </w:rPr>
      </w:pPr>
      <w:r>
        <w:rPr>
          <w:rFonts w:cs="Arial"/>
          <w:snapToGrid w:val="0"/>
        </w:rPr>
        <w:t>The baseline ozone modeling design v</w:t>
      </w:r>
      <w:r w:rsidRPr="000C4C66">
        <w:rPr>
          <w:rFonts w:cs="Arial"/>
          <w:snapToGrid w:val="0"/>
        </w:rPr>
        <w:t>alue</w:t>
      </w:r>
      <w:r>
        <w:rPr>
          <w:rFonts w:cs="Arial"/>
          <w:snapToGrid w:val="0"/>
        </w:rPr>
        <w:t xml:space="preserve"> was calculated using</w:t>
      </w:r>
      <w:r w:rsidR="007A3BB4">
        <w:rPr>
          <w:rFonts w:cs="Arial"/>
          <w:snapToGrid w:val="0"/>
        </w:rPr>
        <w:t xml:space="preserve"> </w:t>
      </w:r>
      <w:r w:rsidR="00622BA5">
        <w:rPr>
          <w:rFonts w:cs="Arial"/>
          <w:snapToGrid w:val="0"/>
        </w:rPr>
        <w:fldChar w:fldCharType="begin"/>
      </w:r>
      <w:r w:rsidR="007A3BB4">
        <w:rPr>
          <w:rFonts w:cs="Arial"/>
          <w:snapToGrid w:val="0"/>
        </w:rPr>
        <w:instrText xml:space="preserve"> REF _Ref426446409 \h </w:instrText>
      </w:r>
      <w:r w:rsidR="00622BA5">
        <w:rPr>
          <w:rFonts w:cs="Arial"/>
          <w:snapToGrid w:val="0"/>
        </w:rPr>
      </w:r>
      <w:r w:rsidR="00622BA5">
        <w:rPr>
          <w:rFonts w:cs="Arial"/>
          <w:snapToGrid w:val="0"/>
        </w:rPr>
        <w:fldChar w:fldCharType="separate"/>
      </w:r>
      <w:r w:rsidR="00FA3E40" w:rsidRPr="000C4C66">
        <w:rPr>
          <w:bCs/>
        </w:rPr>
        <w:t xml:space="preserve">Equation </w:t>
      </w:r>
      <w:r w:rsidR="00FA3E40">
        <w:rPr>
          <w:bCs/>
          <w:noProof/>
        </w:rPr>
        <w:t>3</w:t>
      </w:r>
      <w:r w:rsidR="00FA3E40" w:rsidRPr="000C4C66">
        <w:rPr>
          <w:bCs/>
        </w:rPr>
        <w:noBreakHyphen/>
      </w:r>
      <w:r w:rsidR="00FA3E40">
        <w:rPr>
          <w:bCs/>
          <w:noProof/>
        </w:rPr>
        <w:t>2</w:t>
      </w:r>
      <w:r w:rsidR="00622BA5">
        <w:rPr>
          <w:rFonts w:cs="Arial"/>
          <w:snapToGrid w:val="0"/>
        </w:rPr>
        <w:fldChar w:fldCharType="end"/>
      </w:r>
      <w:r>
        <w:rPr>
          <w:rFonts w:cs="Arial"/>
          <w:snapToGrid w:val="0"/>
        </w:rPr>
        <w:t xml:space="preserve">.  As determined by the EPA, </w:t>
      </w:r>
      <w:r w:rsidRPr="00E91BD9">
        <w:rPr>
          <w:rFonts w:cs="Arial"/>
          <w:snapToGrid w:val="0"/>
        </w:rPr>
        <w:t xml:space="preserve">the average DV methodology </w:t>
      </w:r>
      <w:r>
        <w:rPr>
          <w:rFonts w:cs="Arial"/>
          <w:snapToGrid w:val="0"/>
        </w:rPr>
        <w:t>“has the desire effect of weighting the projected ozone base design values towards the middle year of a five year period”.</w:t>
      </w:r>
      <w:r w:rsidRPr="00E91BD9">
        <w:rPr>
          <w:rFonts w:eastAsiaTheme="majorEastAsia" w:cs="Arial"/>
          <w:snapToGrid w:val="0"/>
          <w:vertAlign w:val="superscript"/>
        </w:rPr>
        <w:footnoteReference w:id="37"/>
      </w:r>
      <w:r w:rsidRPr="00E91BD9">
        <w:rPr>
          <w:rFonts w:cs="Arial"/>
          <w:snapToGrid w:val="0"/>
        </w:rPr>
        <w:t xml:space="preserve"> </w:t>
      </w:r>
      <w:r>
        <w:rPr>
          <w:rFonts w:cs="Arial"/>
          <w:snapToGrid w:val="0"/>
        </w:rPr>
        <w:t xml:space="preserve"> “The 5-year weighted average value establishes a relatively stable value that is weighted towards the emissions and meteorological modeling year”.</w:t>
      </w:r>
      <w:r w:rsidRPr="00AE40D5">
        <w:rPr>
          <w:rFonts w:eastAsiaTheme="majorEastAsia" w:cs="Arial"/>
          <w:snapToGrid w:val="0"/>
          <w:vertAlign w:val="superscript"/>
        </w:rPr>
        <w:t xml:space="preserve"> </w:t>
      </w:r>
      <w:r w:rsidRPr="00E91BD9">
        <w:rPr>
          <w:rFonts w:eastAsiaTheme="majorEastAsia" w:cs="Arial"/>
          <w:snapToGrid w:val="0"/>
          <w:vertAlign w:val="superscript"/>
        </w:rPr>
        <w:footnoteReference w:id="38"/>
      </w:r>
    </w:p>
    <w:p w:rsidR="00A329FA" w:rsidRDefault="00A329FA" w:rsidP="00AE40D5">
      <w:pPr>
        <w:spacing w:line="240" w:lineRule="auto"/>
        <w:rPr>
          <w:bCs/>
        </w:rPr>
      </w:pPr>
    </w:p>
    <w:p w:rsidR="00B21695" w:rsidRDefault="00AE40D5" w:rsidP="00B21695">
      <w:pPr>
        <w:spacing w:line="240" w:lineRule="auto"/>
        <w:rPr>
          <w:rFonts w:cs="Arial"/>
          <w:bCs/>
        </w:rPr>
      </w:pPr>
      <w:bookmarkStart w:id="78" w:name="_Ref426446409"/>
      <w:bookmarkStart w:id="79" w:name="_Toc430872835"/>
      <w:r w:rsidRPr="000C4C66">
        <w:rPr>
          <w:bCs/>
        </w:rPr>
        <w:t xml:space="preserve">Equation </w:t>
      </w:r>
      <w:r w:rsidR="00622BA5" w:rsidRPr="000C4C66">
        <w:rPr>
          <w:bCs/>
        </w:rPr>
        <w:fldChar w:fldCharType="begin"/>
      </w:r>
      <w:r w:rsidRPr="000C4C66">
        <w:rPr>
          <w:bCs/>
        </w:rPr>
        <w:instrText xml:space="preserve"> STYLEREF 1 \s </w:instrText>
      </w:r>
      <w:r w:rsidR="00622BA5" w:rsidRPr="000C4C66">
        <w:rPr>
          <w:bCs/>
        </w:rPr>
        <w:fldChar w:fldCharType="separate"/>
      </w:r>
      <w:r w:rsidR="00FA3E40">
        <w:rPr>
          <w:bCs/>
          <w:noProof/>
        </w:rPr>
        <w:t>3</w:t>
      </w:r>
      <w:r w:rsidR="00622BA5" w:rsidRPr="000C4C66">
        <w:rPr>
          <w:bCs/>
          <w:noProof/>
        </w:rPr>
        <w:fldChar w:fldCharType="end"/>
      </w:r>
      <w:r w:rsidRPr="000C4C66">
        <w:rPr>
          <w:bCs/>
        </w:rPr>
        <w:noBreakHyphen/>
      </w:r>
      <w:r w:rsidR="00622BA5" w:rsidRPr="000C4C66">
        <w:rPr>
          <w:bCs/>
        </w:rPr>
        <w:fldChar w:fldCharType="begin"/>
      </w:r>
      <w:r w:rsidRPr="000C4C66">
        <w:rPr>
          <w:bCs/>
        </w:rPr>
        <w:instrText xml:space="preserve"> SEQ Equation \* ARABIC \s 1 </w:instrText>
      </w:r>
      <w:r w:rsidR="00622BA5" w:rsidRPr="000C4C66">
        <w:rPr>
          <w:bCs/>
        </w:rPr>
        <w:fldChar w:fldCharType="separate"/>
      </w:r>
      <w:r w:rsidR="00FA3E40">
        <w:rPr>
          <w:bCs/>
          <w:noProof/>
        </w:rPr>
        <w:t>2</w:t>
      </w:r>
      <w:r w:rsidR="00622BA5" w:rsidRPr="000C4C66">
        <w:rPr>
          <w:bCs/>
          <w:noProof/>
        </w:rPr>
        <w:fldChar w:fldCharType="end"/>
      </w:r>
      <w:bookmarkEnd w:id="75"/>
      <w:bookmarkEnd w:id="78"/>
      <w:r w:rsidRPr="000C4C66">
        <w:rPr>
          <w:bCs/>
        </w:rPr>
        <w:t xml:space="preserve">, </w:t>
      </w:r>
      <w:r w:rsidR="000C4C66">
        <w:rPr>
          <w:bCs/>
        </w:rPr>
        <w:t xml:space="preserve">The </w:t>
      </w:r>
      <w:r w:rsidR="00B21695">
        <w:rPr>
          <w:rFonts w:cs="Arial"/>
          <w:szCs w:val="24"/>
        </w:rPr>
        <w:t>Baseline Design Site-Specific</w:t>
      </w:r>
      <w:r w:rsidR="00D82AF0">
        <w:rPr>
          <w:rFonts w:cs="Arial"/>
          <w:szCs w:val="24"/>
        </w:rPr>
        <w:t xml:space="preserve"> Modeling</w:t>
      </w:r>
      <w:r w:rsidR="00B21695">
        <w:rPr>
          <w:rFonts w:cs="Arial"/>
          <w:szCs w:val="24"/>
        </w:rPr>
        <w:t xml:space="preserve"> Design Value</w:t>
      </w:r>
      <w:bookmarkEnd w:id="79"/>
      <w:r w:rsidR="00B21695" w:rsidRPr="000C4C66">
        <w:rPr>
          <w:rFonts w:cs="Arial"/>
          <w:bCs/>
        </w:rPr>
        <w:t xml:space="preserve"> </w:t>
      </w:r>
    </w:p>
    <w:p w:rsidR="00AE40D5" w:rsidRPr="000C4C66" w:rsidRDefault="00AE40D5" w:rsidP="00B21695">
      <w:pPr>
        <w:tabs>
          <w:tab w:val="left" w:pos="1620"/>
        </w:tabs>
        <w:spacing w:line="240" w:lineRule="auto"/>
        <w:ind w:firstLine="360"/>
        <w:rPr>
          <w:rFonts w:cs="Arial"/>
          <w:bCs/>
        </w:rPr>
      </w:pPr>
      <w:r w:rsidRPr="000C4C66">
        <w:rPr>
          <w:rFonts w:cs="Arial"/>
          <w:bCs/>
        </w:rPr>
        <w:t>(DVB)</w:t>
      </w:r>
      <w:r w:rsidRPr="000C4C66">
        <w:rPr>
          <w:rFonts w:cs="Arial"/>
          <w:bCs/>
          <w:vertAlign w:val="subscript"/>
        </w:rPr>
        <w:t>I</w:t>
      </w:r>
      <w:r w:rsidRPr="000C4C66">
        <w:rPr>
          <w:rFonts w:cs="Arial"/>
          <w:bCs/>
        </w:rPr>
        <w:t xml:space="preserve"> </w:t>
      </w:r>
      <w:r w:rsidR="00457B27" w:rsidRPr="000C4C66">
        <w:rPr>
          <w:rFonts w:cs="Arial"/>
          <w:bCs/>
        </w:rPr>
        <w:tab/>
      </w:r>
      <w:r w:rsidRPr="000C4C66">
        <w:rPr>
          <w:rFonts w:cs="Arial"/>
          <w:bCs/>
        </w:rPr>
        <w:t>= [(DV 2012)</w:t>
      </w:r>
      <w:r w:rsidRPr="000C4C66">
        <w:rPr>
          <w:rFonts w:cs="Arial"/>
          <w:bCs/>
          <w:vertAlign w:val="subscript"/>
        </w:rPr>
        <w:t>I</w:t>
      </w:r>
      <w:r w:rsidRPr="000C4C66">
        <w:rPr>
          <w:rFonts w:cs="Arial"/>
          <w:bCs/>
        </w:rPr>
        <w:t xml:space="preserve"> + (DV 2013)</w:t>
      </w:r>
      <w:r w:rsidRPr="000C4C66">
        <w:rPr>
          <w:rFonts w:cs="Arial"/>
          <w:bCs/>
          <w:vertAlign w:val="subscript"/>
        </w:rPr>
        <w:t>I</w:t>
      </w:r>
      <w:r w:rsidRPr="000C4C66">
        <w:rPr>
          <w:rFonts w:cs="Arial"/>
          <w:bCs/>
        </w:rPr>
        <w:t xml:space="preserve"> + (DV 2014)</w:t>
      </w:r>
      <w:r w:rsidRPr="000C4C66">
        <w:rPr>
          <w:rFonts w:cs="Arial"/>
          <w:bCs/>
          <w:vertAlign w:val="subscript"/>
        </w:rPr>
        <w:t>I</w:t>
      </w:r>
      <w:r w:rsidRPr="000C4C66">
        <w:rPr>
          <w:rFonts w:cs="Arial"/>
          <w:bCs/>
        </w:rPr>
        <w:t>] / 3</w:t>
      </w:r>
    </w:p>
    <w:p w:rsidR="00AE40D5" w:rsidRPr="000C4C66" w:rsidRDefault="00AE40D5" w:rsidP="00AE40D5">
      <w:pPr>
        <w:tabs>
          <w:tab w:val="left" w:pos="900"/>
          <w:tab w:val="left" w:pos="1620"/>
          <w:tab w:val="left" w:pos="2700"/>
          <w:tab w:val="left" w:pos="2880"/>
          <w:tab w:val="left" w:pos="3060"/>
          <w:tab w:val="left" w:pos="3870"/>
        </w:tabs>
        <w:autoSpaceDE w:val="0"/>
        <w:autoSpaceDN w:val="0"/>
        <w:adjustRightInd w:val="0"/>
        <w:spacing w:line="240" w:lineRule="auto"/>
        <w:ind w:left="1800" w:hanging="1800"/>
        <w:rPr>
          <w:rFonts w:cs="Arial"/>
          <w:szCs w:val="24"/>
        </w:rPr>
      </w:pPr>
    </w:p>
    <w:p w:rsidR="00AE40D5" w:rsidRPr="000C4C66" w:rsidRDefault="00AE40D5" w:rsidP="00AE40D5">
      <w:pPr>
        <w:tabs>
          <w:tab w:val="left" w:pos="720"/>
          <w:tab w:val="left" w:pos="1620"/>
          <w:tab w:val="left" w:pos="2070"/>
          <w:tab w:val="left" w:pos="2880"/>
          <w:tab w:val="left" w:pos="3600"/>
          <w:tab w:val="left" w:pos="3780"/>
          <w:tab w:val="left" w:pos="3870"/>
        </w:tabs>
        <w:autoSpaceDE w:val="0"/>
        <w:autoSpaceDN w:val="0"/>
        <w:adjustRightInd w:val="0"/>
        <w:spacing w:line="240" w:lineRule="auto"/>
        <w:ind w:left="1800" w:hanging="1800"/>
        <w:rPr>
          <w:rFonts w:cs="Arial"/>
          <w:szCs w:val="24"/>
        </w:rPr>
      </w:pPr>
      <w:r w:rsidRPr="000C4C66">
        <w:rPr>
          <w:rFonts w:cs="Arial"/>
          <w:szCs w:val="24"/>
        </w:rPr>
        <w:t>Where,</w:t>
      </w:r>
    </w:p>
    <w:p w:rsidR="00AE40D5" w:rsidRPr="000C4C66"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eastAsiaTheme="majorEastAsia" w:cs="Arial"/>
          <w:b/>
          <w:szCs w:val="24"/>
          <w:vertAlign w:val="superscript"/>
        </w:rPr>
      </w:pPr>
      <w:r w:rsidRPr="000C4C66">
        <w:rPr>
          <w:rFonts w:cs="Arial"/>
          <w:szCs w:val="24"/>
        </w:rPr>
        <w:t>(DVB)</w:t>
      </w:r>
      <w:r w:rsidRPr="000C4C66">
        <w:rPr>
          <w:rFonts w:cs="Arial"/>
          <w:szCs w:val="24"/>
          <w:vertAlign w:val="subscript"/>
        </w:rPr>
        <w:t>I</w:t>
      </w:r>
      <w:r w:rsidRPr="000C4C66">
        <w:rPr>
          <w:rFonts w:cs="Arial"/>
          <w:szCs w:val="24"/>
        </w:rPr>
        <w:tab/>
      </w:r>
      <w:r w:rsidR="00457B27" w:rsidRPr="000C4C66">
        <w:rPr>
          <w:rFonts w:cs="Arial"/>
          <w:szCs w:val="24"/>
        </w:rPr>
        <w:tab/>
      </w:r>
      <w:r w:rsidRPr="000C4C66">
        <w:rPr>
          <w:rFonts w:cs="Arial"/>
          <w:szCs w:val="24"/>
        </w:rPr>
        <w:t xml:space="preserve">= </w:t>
      </w:r>
      <w:r w:rsidR="00457B27" w:rsidRPr="000C4C66">
        <w:rPr>
          <w:rFonts w:cs="Arial"/>
          <w:szCs w:val="24"/>
        </w:rPr>
        <w:t>the baseline ozone modeling DV at site I (ppb)</w:t>
      </w:r>
      <w:r w:rsidR="00457B27" w:rsidRPr="000C4C66">
        <w:rPr>
          <w:rFonts w:eastAsiaTheme="majorEastAsia" w:cs="Arial"/>
          <w:b/>
          <w:szCs w:val="24"/>
          <w:vertAlign w:val="superscript"/>
        </w:rPr>
        <w:t xml:space="preserve"> </w:t>
      </w:r>
    </w:p>
    <w:p w:rsidR="00AE40D5" w:rsidRPr="000C4C66"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0C4C66">
        <w:rPr>
          <w:rFonts w:cs="Arial"/>
          <w:bCs/>
        </w:rPr>
        <w:t>(DV 2012)</w:t>
      </w:r>
      <w:r w:rsidRPr="000C4C66">
        <w:rPr>
          <w:rFonts w:cs="Arial"/>
          <w:bCs/>
          <w:vertAlign w:val="subscript"/>
        </w:rPr>
        <w:t>I</w:t>
      </w:r>
      <w:r w:rsidRPr="000C4C66">
        <w:rPr>
          <w:rFonts w:cs="Arial"/>
          <w:szCs w:val="24"/>
        </w:rPr>
        <w:tab/>
      </w:r>
      <w:r w:rsidR="00457B27" w:rsidRPr="000C4C66">
        <w:rPr>
          <w:rFonts w:cs="Arial"/>
          <w:szCs w:val="24"/>
        </w:rPr>
        <w:tab/>
      </w:r>
      <w:r w:rsidRPr="000C4C66">
        <w:rPr>
          <w:rFonts w:cs="Arial"/>
          <w:szCs w:val="24"/>
        </w:rPr>
        <w:t xml:space="preserve">= the </w:t>
      </w:r>
      <w:r w:rsidR="00457B27" w:rsidRPr="000C4C66">
        <w:rPr>
          <w:rFonts w:cs="Arial"/>
          <w:szCs w:val="24"/>
        </w:rPr>
        <w:t xml:space="preserve">2010-2012 </w:t>
      </w:r>
      <w:r w:rsidRPr="000C4C66">
        <w:rPr>
          <w:rFonts w:cs="Arial"/>
          <w:szCs w:val="24"/>
        </w:rPr>
        <w:t xml:space="preserve">baseline DV at site I (ppb) </w:t>
      </w:r>
      <w:r w:rsidR="007A3BB4">
        <w:rPr>
          <w:rFonts w:cs="Arial"/>
          <w:szCs w:val="24"/>
        </w:rPr>
        <w:t xml:space="preserve">from </w:t>
      </w:r>
      <w:r w:rsidR="00622BA5">
        <w:rPr>
          <w:rFonts w:cs="Arial"/>
          <w:szCs w:val="24"/>
        </w:rPr>
        <w:fldChar w:fldCharType="begin"/>
      </w:r>
      <w:r w:rsidR="007A3BB4">
        <w:rPr>
          <w:rFonts w:cs="Arial"/>
          <w:szCs w:val="24"/>
        </w:rPr>
        <w:instrText xml:space="preserve"> REF _Ref426531404 \h </w:instrText>
      </w:r>
      <w:r w:rsidR="00622BA5">
        <w:rPr>
          <w:rFonts w:cs="Arial"/>
          <w:szCs w:val="24"/>
        </w:rPr>
      </w:r>
      <w:r w:rsidR="00622BA5">
        <w:rPr>
          <w:rFonts w:cs="Arial"/>
          <w:szCs w:val="24"/>
        </w:rPr>
        <w:fldChar w:fldCharType="separate"/>
      </w:r>
      <w:r w:rsidR="00FA3E40" w:rsidRPr="000C4C66">
        <w:rPr>
          <w:bCs/>
        </w:rPr>
        <w:t xml:space="preserve">Equation </w:t>
      </w:r>
      <w:r w:rsidR="00FA3E40">
        <w:rPr>
          <w:bCs/>
          <w:noProof/>
        </w:rPr>
        <w:t>3</w:t>
      </w:r>
      <w:r w:rsidR="00FA3E40" w:rsidRPr="000C4C66">
        <w:rPr>
          <w:bCs/>
        </w:rPr>
        <w:noBreakHyphen/>
      </w:r>
      <w:r w:rsidR="00FA3E40">
        <w:rPr>
          <w:bCs/>
          <w:noProof/>
        </w:rPr>
        <w:t>1</w:t>
      </w:r>
      <w:r w:rsidR="00622BA5">
        <w:rPr>
          <w:rFonts w:cs="Arial"/>
          <w:szCs w:val="24"/>
        </w:rPr>
        <w:fldChar w:fldCharType="end"/>
      </w:r>
    </w:p>
    <w:p w:rsidR="00AE40D5" w:rsidRPr="000C4C66"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0C4C66">
        <w:rPr>
          <w:rFonts w:cs="Arial"/>
          <w:bCs/>
        </w:rPr>
        <w:t>(DV 201</w:t>
      </w:r>
      <w:r w:rsidR="00457B27" w:rsidRPr="000C4C66">
        <w:rPr>
          <w:rFonts w:cs="Arial"/>
          <w:bCs/>
        </w:rPr>
        <w:t>3</w:t>
      </w:r>
      <w:r w:rsidRPr="000C4C66">
        <w:rPr>
          <w:rFonts w:cs="Arial"/>
          <w:bCs/>
        </w:rPr>
        <w:t>)</w:t>
      </w:r>
      <w:r w:rsidRPr="000C4C66">
        <w:rPr>
          <w:rFonts w:cs="Arial"/>
          <w:bCs/>
          <w:vertAlign w:val="subscript"/>
        </w:rPr>
        <w:t>I</w:t>
      </w:r>
      <w:r w:rsidRPr="000C4C66">
        <w:rPr>
          <w:rFonts w:cs="Arial"/>
          <w:szCs w:val="24"/>
        </w:rPr>
        <w:tab/>
      </w:r>
      <w:r w:rsidR="00457B27" w:rsidRPr="000C4C66">
        <w:rPr>
          <w:rFonts w:cs="Arial"/>
          <w:szCs w:val="24"/>
        </w:rPr>
        <w:tab/>
      </w:r>
      <w:r w:rsidRPr="000C4C66">
        <w:rPr>
          <w:rFonts w:cs="Arial"/>
          <w:szCs w:val="24"/>
        </w:rPr>
        <w:t xml:space="preserve">= </w:t>
      </w:r>
      <w:r w:rsidR="00457B27" w:rsidRPr="000C4C66">
        <w:rPr>
          <w:rFonts w:cs="Arial"/>
          <w:szCs w:val="24"/>
        </w:rPr>
        <w:t>the 2011-2013 baseline DV at site I (ppb)</w:t>
      </w:r>
      <w:r w:rsidR="007A3BB4" w:rsidRPr="000C4C66">
        <w:rPr>
          <w:rFonts w:cs="Arial"/>
          <w:szCs w:val="24"/>
        </w:rPr>
        <w:t xml:space="preserve"> </w:t>
      </w:r>
      <w:r w:rsidR="007A3BB4">
        <w:rPr>
          <w:rFonts w:cs="Arial"/>
          <w:szCs w:val="24"/>
        </w:rPr>
        <w:t xml:space="preserve">from </w:t>
      </w:r>
      <w:r w:rsidR="00622BA5">
        <w:rPr>
          <w:rFonts w:cs="Arial"/>
          <w:szCs w:val="24"/>
        </w:rPr>
        <w:fldChar w:fldCharType="begin"/>
      </w:r>
      <w:r w:rsidR="007A3BB4">
        <w:rPr>
          <w:rFonts w:cs="Arial"/>
          <w:szCs w:val="24"/>
        </w:rPr>
        <w:instrText xml:space="preserve"> REF _Ref426531404 \h </w:instrText>
      </w:r>
      <w:r w:rsidR="00622BA5">
        <w:rPr>
          <w:rFonts w:cs="Arial"/>
          <w:szCs w:val="24"/>
        </w:rPr>
      </w:r>
      <w:r w:rsidR="00622BA5">
        <w:rPr>
          <w:rFonts w:cs="Arial"/>
          <w:szCs w:val="24"/>
        </w:rPr>
        <w:fldChar w:fldCharType="separate"/>
      </w:r>
      <w:r w:rsidR="00FA3E40" w:rsidRPr="000C4C66">
        <w:rPr>
          <w:bCs/>
        </w:rPr>
        <w:t xml:space="preserve">Equation </w:t>
      </w:r>
      <w:r w:rsidR="00FA3E40">
        <w:rPr>
          <w:bCs/>
          <w:noProof/>
        </w:rPr>
        <w:t>3</w:t>
      </w:r>
      <w:r w:rsidR="00FA3E40" w:rsidRPr="000C4C66">
        <w:rPr>
          <w:bCs/>
        </w:rPr>
        <w:noBreakHyphen/>
      </w:r>
      <w:r w:rsidR="00FA3E40">
        <w:rPr>
          <w:bCs/>
          <w:noProof/>
        </w:rPr>
        <w:t>1</w:t>
      </w:r>
      <w:r w:rsidR="00622BA5">
        <w:rPr>
          <w:rFonts w:cs="Arial"/>
          <w:szCs w:val="24"/>
        </w:rPr>
        <w:fldChar w:fldCharType="end"/>
      </w:r>
    </w:p>
    <w:p w:rsidR="00AE40D5" w:rsidRDefault="00AE40D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r w:rsidRPr="000C4C66">
        <w:rPr>
          <w:rFonts w:cs="Arial"/>
          <w:bCs/>
        </w:rPr>
        <w:t>(D</w:t>
      </w:r>
      <w:r w:rsidR="00457B27" w:rsidRPr="000C4C66">
        <w:rPr>
          <w:rFonts w:cs="Arial"/>
          <w:bCs/>
        </w:rPr>
        <w:t>V 2014</w:t>
      </w:r>
      <w:r w:rsidRPr="000C4C66">
        <w:rPr>
          <w:rFonts w:cs="Arial"/>
          <w:bCs/>
        </w:rPr>
        <w:t>)</w:t>
      </w:r>
      <w:r w:rsidRPr="000C4C66">
        <w:rPr>
          <w:rFonts w:cs="Arial"/>
          <w:bCs/>
          <w:vertAlign w:val="subscript"/>
        </w:rPr>
        <w:t>I</w:t>
      </w:r>
      <w:r w:rsidRPr="000C4C66">
        <w:rPr>
          <w:rFonts w:cs="Arial"/>
          <w:szCs w:val="24"/>
        </w:rPr>
        <w:tab/>
      </w:r>
      <w:r w:rsidR="00457B27" w:rsidRPr="000C4C66">
        <w:rPr>
          <w:rFonts w:cs="Arial"/>
          <w:szCs w:val="24"/>
        </w:rPr>
        <w:tab/>
      </w:r>
      <w:r w:rsidRPr="000C4C66">
        <w:rPr>
          <w:rFonts w:cs="Arial"/>
          <w:szCs w:val="24"/>
        </w:rPr>
        <w:t xml:space="preserve">= </w:t>
      </w:r>
      <w:r w:rsidR="00457B27" w:rsidRPr="000C4C66">
        <w:rPr>
          <w:rFonts w:cs="Arial"/>
          <w:szCs w:val="24"/>
        </w:rPr>
        <w:t>the 2012-2014 baseline DV at site I (ppb)</w:t>
      </w:r>
      <w:r w:rsidR="007A3BB4" w:rsidRPr="000C4C66">
        <w:rPr>
          <w:rFonts w:cs="Arial"/>
          <w:szCs w:val="24"/>
        </w:rPr>
        <w:t xml:space="preserve"> </w:t>
      </w:r>
      <w:r w:rsidR="007A3BB4">
        <w:rPr>
          <w:rFonts w:cs="Arial"/>
          <w:szCs w:val="24"/>
        </w:rPr>
        <w:t xml:space="preserve">from </w:t>
      </w:r>
      <w:r w:rsidR="00622BA5">
        <w:rPr>
          <w:rFonts w:cs="Arial"/>
          <w:szCs w:val="24"/>
        </w:rPr>
        <w:fldChar w:fldCharType="begin"/>
      </w:r>
      <w:r w:rsidR="007A3BB4">
        <w:rPr>
          <w:rFonts w:cs="Arial"/>
          <w:szCs w:val="24"/>
        </w:rPr>
        <w:instrText xml:space="preserve"> REF _Ref426531404 \h </w:instrText>
      </w:r>
      <w:r w:rsidR="00622BA5">
        <w:rPr>
          <w:rFonts w:cs="Arial"/>
          <w:szCs w:val="24"/>
        </w:rPr>
      </w:r>
      <w:r w:rsidR="00622BA5">
        <w:rPr>
          <w:rFonts w:cs="Arial"/>
          <w:szCs w:val="24"/>
        </w:rPr>
        <w:fldChar w:fldCharType="separate"/>
      </w:r>
      <w:r w:rsidR="00FA3E40" w:rsidRPr="000C4C66">
        <w:rPr>
          <w:bCs/>
        </w:rPr>
        <w:t xml:space="preserve">Equation </w:t>
      </w:r>
      <w:r w:rsidR="00FA3E40">
        <w:rPr>
          <w:bCs/>
          <w:noProof/>
        </w:rPr>
        <w:t>3</w:t>
      </w:r>
      <w:r w:rsidR="00FA3E40" w:rsidRPr="000C4C66">
        <w:rPr>
          <w:bCs/>
        </w:rPr>
        <w:noBreakHyphen/>
      </w:r>
      <w:r w:rsidR="00FA3E40">
        <w:rPr>
          <w:bCs/>
          <w:noProof/>
        </w:rPr>
        <w:t>1</w:t>
      </w:r>
      <w:r w:rsidR="00622BA5">
        <w:rPr>
          <w:rFonts w:cs="Arial"/>
          <w:szCs w:val="24"/>
        </w:rPr>
        <w:fldChar w:fldCharType="end"/>
      </w:r>
    </w:p>
    <w:p w:rsidR="00B21695" w:rsidRDefault="00B21695" w:rsidP="00457B27">
      <w:pPr>
        <w:tabs>
          <w:tab w:val="left" w:pos="1440"/>
          <w:tab w:val="left" w:pos="2880"/>
          <w:tab w:val="left" w:pos="3600"/>
          <w:tab w:val="left" w:pos="3780"/>
          <w:tab w:val="left" w:pos="3870"/>
        </w:tabs>
        <w:autoSpaceDE w:val="0"/>
        <w:autoSpaceDN w:val="0"/>
        <w:adjustRightInd w:val="0"/>
        <w:spacing w:line="240" w:lineRule="auto"/>
        <w:ind w:left="1620" w:hanging="1260"/>
        <w:rPr>
          <w:rFonts w:cs="Arial"/>
          <w:szCs w:val="24"/>
        </w:rPr>
      </w:pPr>
    </w:p>
    <w:p w:rsidR="00B21695" w:rsidRPr="00457B27" w:rsidRDefault="00B21695" w:rsidP="00B21695">
      <w:pPr>
        <w:tabs>
          <w:tab w:val="left" w:pos="1440"/>
          <w:tab w:val="left" w:pos="2880"/>
          <w:tab w:val="left" w:pos="3600"/>
          <w:tab w:val="left" w:pos="3780"/>
          <w:tab w:val="left" w:pos="3870"/>
        </w:tabs>
        <w:autoSpaceDE w:val="0"/>
        <w:autoSpaceDN w:val="0"/>
        <w:adjustRightInd w:val="0"/>
        <w:spacing w:line="240" w:lineRule="auto"/>
        <w:rPr>
          <w:rFonts w:cs="Arial"/>
          <w:szCs w:val="24"/>
        </w:rPr>
      </w:pPr>
      <w:r>
        <w:rPr>
          <w:rFonts w:cs="Arial"/>
          <w:szCs w:val="24"/>
        </w:rPr>
        <w:t>Sample Equation: Baseline Design Site-Specific Design Value for C58</w:t>
      </w:r>
    </w:p>
    <w:p w:rsidR="00B21695" w:rsidRPr="000C4C66" w:rsidRDefault="00B21695" w:rsidP="00B21695">
      <w:pPr>
        <w:tabs>
          <w:tab w:val="left" w:pos="1620"/>
        </w:tabs>
        <w:spacing w:line="240" w:lineRule="auto"/>
        <w:ind w:firstLine="360"/>
        <w:rPr>
          <w:rFonts w:cs="Arial"/>
          <w:bCs/>
        </w:rPr>
      </w:pPr>
      <w:r w:rsidRPr="000C4C66">
        <w:rPr>
          <w:rFonts w:cs="Arial"/>
          <w:bCs/>
        </w:rPr>
        <w:t>(DVB)</w:t>
      </w:r>
      <w:r w:rsidRPr="000C4C66">
        <w:rPr>
          <w:rFonts w:cs="Arial"/>
          <w:bCs/>
          <w:vertAlign w:val="subscript"/>
        </w:rPr>
        <w:t>I</w:t>
      </w:r>
      <w:r w:rsidRPr="000C4C66">
        <w:rPr>
          <w:rFonts w:cs="Arial"/>
          <w:bCs/>
        </w:rPr>
        <w:t xml:space="preserve"> </w:t>
      </w:r>
      <w:r w:rsidRPr="000C4C66">
        <w:rPr>
          <w:rFonts w:cs="Arial"/>
          <w:bCs/>
        </w:rPr>
        <w:tab/>
        <w:t>= [(</w:t>
      </w:r>
      <w:r>
        <w:rPr>
          <w:rFonts w:cs="Arial"/>
          <w:bCs/>
        </w:rPr>
        <w:t>80.0</w:t>
      </w:r>
      <w:r w:rsidR="00F1316A">
        <w:rPr>
          <w:rFonts w:cs="Arial"/>
          <w:bCs/>
        </w:rPr>
        <w:t xml:space="preserve"> ppb</w:t>
      </w:r>
      <w:r w:rsidRPr="000C4C66">
        <w:rPr>
          <w:rFonts w:cs="Arial"/>
          <w:bCs/>
        </w:rPr>
        <w:t>) + (</w:t>
      </w:r>
      <w:r>
        <w:rPr>
          <w:rFonts w:cs="Arial"/>
          <w:bCs/>
        </w:rPr>
        <w:t>81.7</w:t>
      </w:r>
      <w:r w:rsidR="00F1316A">
        <w:rPr>
          <w:rFonts w:cs="Arial"/>
          <w:bCs/>
        </w:rPr>
        <w:t xml:space="preserve"> ppb</w:t>
      </w:r>
      <w:r w:rsidRPr="000C4C66">
        <w:rPr>
          <w:rFonts w:cs="Arial"/>
          <w:bCs/>
        </w:rPr>
        <w:t>) + (</w:t>
      </w:r>
      <w:r>
        <w:rPr>
          <w:rFonts w:cs="Arial"/>
          <w:bCs/>
        </w:rPr>
        <w:t>80.7</w:t>
      </w:r>
      <w:r w:rsidR="00F1316A">
        <w:rPr>
          <w:rFonts w:cs="Arial"/>
          <w:bCs/>
        </w:rPr>
        <w:t xml:space="preserve"> ppb</w:t>
      </w:r>
      <w:r w:rsidRPr="000C4C66">
        <w:rPr>
          <w:rFonts w:cs="Arial"/>
          <w:bCs/>
        </w:rPr>
        <w:t>)] / 3</w:t>
      </w:r>
    </w:p>
    <w:p w:rsidR="00AE40D5" w:rsidRDefault="00B21695" w:rsidP="00B21695">
      <w:pPr>
        <w:tabs>
          <w:tab w:val="left" w:pos="1620"/>
        </w:tabs>
        <w:rPr>
          <w:rFonts w:cs="Arial"/>
          <w:szCs w:val="24"/>
        </w:rPr>
      </w:pPr>
      <w:r>
        <w:rPr>
          <w:rFonts w:cs="Arial"/>
          <w:szCs w:val="24"/>
        </w:rPr>
        <w:tab/>
        <w:t xml:space="preserve">= 80.7 ppb </w:t>
      </w:r>
      <w:r w:rsidR="00D82AF0">
        <w:rPr>
          <w:rFonts w:cs="Arial"/>
          <w:szCs w:val="24"/>
        </w:rPr>
        <w:t xml:space="preserve">baseline design site-specific modeling design value </w:t>
      </w:r>
      <w:r>
        <w:rPr>
          <w:rFonts w:cs="Arial"/>
          <w:szCs w:val="24"/>
        </w:rPr>
        <w:t>at C58</w:t>
      </w:r>
    </w:p>
    <w:p w:rsidR="00B21695" w:rsidRDefault="00B21695" w:rsidP="007A4DD4">
      <w:pPr>
        <w:rPr>
          <w:rFonts w:cs="Arial"/>
          <w:szCs w:val="24"/>
        </w:rPr>
      </w:pPr>
    </w:p>
    <w:p w:rsidR="007A4DD4" w:rsidRDefault="007A4DD4" w:rsidP="007A4DD4">
      <w:pPr>
        <w:rPr>
          <w:rFonts w:cs="Arial"/>
          <w:bCs/>
          <w:snapToGrid w:val="0"/>
        </w:rPr>
      </w:pPr>
      <w:r w:rsidRPr="00E91BD9">
        <w:rPr>
          <w:rFonts w:cs="Arial"/>
          <w:snapToGrid w:val="0"/>
        </w:rPr>
        <w:t xml:space="preserve">The baseline modeling DV was calculated </w:t>
      </w:r>
      <w:r w:rsidRPr="00D10CE6">
        <w:rPr>
          <w:rFonts w:cs="Arial"/>
          <w:snapToGrid w:val="0"/>
        </w:rPr>
        <w:t xml:space="preserve">for each regulatory monitor that meets </w:t>
      </w:r>
      <w:r w:rsidRPr="00D10CE6">
        <w:rPr>
          <w:rFonts w:cs="Arial"/>
          <w:bCs/>
          <w:snapToGrid w:val="0"/>
        </w:rPr>
        <w:t>EPA’s modeling guideline recommendations</w:t>
      </w:r>
      <w:r w:rsidRPr="00D10CE6">
        <w:rPr>
          <w:rFonts w:cs="Arial"/>
          <w:snapToGrid w:val="0"/>
        </w:rPr>
        <w:t xml:space="preserve"> (</w:t>
      </w:r>
      <w:r w:rsidR="00982829">
        <w:fldChar w:fldCharType="begin"/>
      </w:r>
      <w:r w:rsidR="00982829">
        <w:instrText xml:space="preserve"> REF _Ref366586322 \h  \* MERGEFORMAT </w:instrText>
      </w:r>
      <w:r w:rsidR="00982829">
        <w:fldChar w:fldCharType="separate"/>
      </w:r>
      <w:r w:rsidR="00FA3E40" w:rsidRPr="00D10CE6">
        <w:rPr>
          <w:bCs/>
        </w:rPr>
        <w:t xml:space="preserve">Table </w:t>
      </w:r>
      <w:r w:rsidR="00FA3E40">
        <w:rPr>
          <w:bCs/>
          <w:noProof/>
        </w:rPr>
        <w:t>3</w:t>
      </w:r>
      <w:r w:rsidR="00FA3E40">
        <w:rPr>
          <w:bCs/>
          <w:noProof/>
        </w:rPr>
        <w:noBreakHyphen/>
        <w:t>2</w:t>
      </w:r>
      <w:r w:rsidR="00982829">
        <w:fldChar w:fldCharType="end"/>
      </w:r>
      <w:r w:rsidRPr="00D10CE6">
        <w:rPr>
          <w:rFonts w:cs="Arial"/>
          <w:snapToGrid w:val="0"/>
        </w:rPr>
        <w:t xml:space="preserve">).  </w:t>
      </w:r>
      <w:r w:rsidR="00AE40D5">
        <w:rPr>
          <w:rFonts w:cs="Arial"/>
          <w:szCs w:val="24"/>
        </w:rPr>
        <w:t>Although both C622 and C678 are</w:t>
      </w:r>
      <w:r w:rsidR="00114AF6">
        <w:rPr>
          <w:rFonts w:cs="Arial"/>
          <w:szCs w:val="24"/>
        </w:rPr>
        <w:t xml:space="preserve"> not</w:t>
      </w:r>
      <w:r w:rsidR="00AE40D5">
        <w:rPr>
          <w:rFonts w:cs="Arial"/>
          <w:szCs w:val="24"/>
        </w:rPr>
        <w:t xml:space="preserve"> regulatory ozone monitors, they meet all the site and calibration requirements of the EPA. The 6 n</w:t>
      </w:r>
      <w:r w:rsidR="00AE40D5" w:rsidRPr="00CE472D">
        <w:rPr>
          <w:rFonts w:cs="Arial"/>
          <w:szCs w:val="24"/>
        </w:rPr>
        <w:t xml:space="preserve">on-regulatory </w:t>
      </w:r>
      <w:r w:rsidR="00AE40D5">
        <w:rPr>
          <w:rFonts w:cs="Arial"/>
          <w:szCs w:val="24"/>
        </w:rPr>
        <w:t>sited</w:t>
      </w:r>
      <w:r w:rsidR="00114AF6">
        <w:rPr>
          <w:rFonts w:cs="Arial"/>
          <w:szCs w:val="24"/>
        </w:rPr>
        <w:t xml:space="preserve"> ozone </w:t>
      </w:r>
      <w:r w:rsidR="00AE40D5" w:rsidRPr="00CE472D">
        <w:rPr>
          <w:rFonts w:cs="Arial"/>
          <w:szCs w:val="24"/>
        </w:rPr>
        <w:t>monitors operated by AACOG were not included in the calculations.</w:t>
      </w:r>
      <w:r w:rsidR="00AE40D5">
        <w:rPr>
          <w:rFonts w:cs="Arial"/>
          <w:szCs w:val="24"/>
        </w:rPr>
        <w:t xml:space="preserve"> </w:t>
      </w:r>
      <w:r w:rsidRPr="00D10CE6">
        <w:rPr>
          <w:rFonts w:cs="Arial"/>
          <w:bCs/>
          <w:snapToGrid w:val="0"/>
        </w:rPr>
        <w:t>As shown, C58 has the highest baseline modeling DV at 80</w:t>
      </w:r>
      <w:r w:rsidR="00D10CE6" w:rsidRPr="00D10CE6">
        <w:rPr>
          <w:rFonts w:cs="Arial"/>
          <w:bCs/>
          <w:snapToGrid w:val="0"/>
        </w:rPr>
        <w:t>.7</w:t>
      </w:r>
      <w:r w:rsidRPr="00D10CE6">
        <w:rPr>
          <w:rFonts w:cs="Arial"/>
          <w:bCs/>
          <w:snapToGrid w:val="0"/>
        </w:rPr>
        <w:t xml:space="preserve"> ppb.  The baseline modeling DVs at the other regulatory monitors are 77</w:t>
      </w:r>
      <w:r w:rsidR="00D10CE6" w:rsidRPr="00D10CE6">
        <w:rPr>
          <w:rFonts w:cs="Arial"/>
          <w:bCs/>
          <w:snapToGrid w:val="0"/>
        </w:rPr>
        <w:t>.1</w:t>
      </w:r>
      <w:r w:rsidRPr="00D10CE6">
        <w:rPr>
          <w:rFonts w:cs="Arial"/>
          <w:bCs/>
          <w:snapToGrid w:val="0"/>
        </w:rPr>
        <w:t xml:space="preserve"> ppb at C23, 7</w:t>
      </w:r>
      <w:r w:rsidR="00D10CE6" w:rsidRPr="00D10CE6">
        <w:rPr>
          <w:rFonts w:cs="Arial"/>
          <w:bCs/>
          <w:snapToGrid w:val="0"/>
        </w:rPr>
        <w:t>3.8</w:t>
      </w:r>
      <w:r w:rsidRPr="00D10CE6">
        <w:rPr>
          <w:rFonts w:cs="Arial"/>
          <w:bCs/>
          <w:snapToGrid w:val="0"/>
        </w:rPr>
        <w:t xml:space="preserve"> ppb at CAMS 622, </w:t>
      </w:r>
      <w:r w:rsidR="00D10CE6" w:rsidRPr="00D10CE6">
        <w:rPr>
          <w:rFonts w:cs="Arial"/>
          <w:bCs/>
          <w:snapToGrid w:val="0"/>
        </w:rPr>
        <w:t>71.6</w:t>
      </w:r>
      <w:r w:rsidRPr="00D10CE6">
        <w:rPr>
          <w:rFonts w:cs="Arial"/>
          <w:bCs/>
          <w:snapToGrid w:val="0"/>
        </w:rPr>
        <w:t xml:space="preserve"> ppb at C</w:t>
      </w:r>
      <w:r w:rsidR="00D10CE6" w:rsidRPr="00D10CE6">
        <w:rPr>
          <w:rFonts w:cs="Arial"/>
          <w:bCs/>
          <w:snapToGrid w:val="0"/>
        </w:rPr>
        <w:t>678, and 68.8</w:t>
      </w:r>
      <w:r w:rsidRPr="00D10CE6">
        <w:rPr>
          <w:rFonts w:cs="Arial"/>
          <w:bCs/>
          <w:snapToGrid w:val="0"/>
        </w:rPr>
        <w:t xml:space="preserve"> ppb at C</w:t>
      </w:r>
      <w:r w:rsidR="00D10CE6" w:rsidRPr="00D10CE6">
        <w:rPr>
          <w:rFonts w:cs="Arial"/>
          <w:bCs/>
          <w:snapToGrid w:val="0"/>
        </w:rPr>
        <w:t>59</w:t>
      </w:r>
      <w:r w:rsidRPr="00D10CE6">
        <w:rPr>
          <w:rFonts w:cs="Arial"/>
          <w:bCs/>
          <w:snapToGrid w:val="0"/>
        </w:rPr>
        <w:t xml:space="preserve">.  </w:t>
      </w:r>
    </w:p>
    <w:p w:rsidR="007A4DD4" w:rsidRPr="00D10CE6" w:rsidRDefault="007A4DD4" w:rsidP="007A4DD4">
      <w:pPr>
        <w:keepNext/>
        <w:keepLines/>
        <w:jc w:val="center"/>
        <w:rPr>
          <w:rFonts w:cs="Arial"/>
        </w:rPr>
      </w:pPr>
    </w:p>
    <w:p w:rsidR="007A4DD4" w:rsidRPr="00D10CE6" w:rsidRDefault="007A4DD4" w:rsidP="007A4DD4">
      <w:pPr>
        <w:spacing w:line="240" w:lineRule="auto"/>
        <w:rPr>
          <w:rFonts w:cs="Arial"/>
          <w:b/>
          <w:bCs/>
        </w:rPr>
      </w:pPr>
      <w:bookmarkStart w:id="80" w:name="_Ref366586322"/>
      <w:bookmarkStart w:id="81" w:name="_Toc430872820"/>
      <w:r w:rsidRPr="00D10CE6">
        <w:rPr>
          <w:bCs/>
        </w:rPr>
        <w:t xml:space="preserve">Table </w:t>
      </w:r>
      <w:r w:rsidR="00622BA5">
        <w:rPr>
          <w:bCs/>
        </w:rPr>
        <w:fldChar w:fldCharType="begin"/>
      </w:r>
      <w:r w:rsidR="000B7A2A">
        <w:rPr>
          <w:bCs/>
        </w:rPr>
        <w:instrText xml:space="preserve"> STYLEREF 1 \s </w:instrText>
      </w:r>
      <w:r w:rsidR="00622BA5">
        <w:rPr>
          <w:bCs/>
        </w:rPr>
        <w:fldChar w:fldCharType="separate"/>
      </w:r>
      <w:r w:rsidR="00FA3E40">
        <w:rPr>
          <w:bCs/>
          <w:noProof/>
        </w:rPr>
        <w:t>3</w:t>
      </w:r>
      <w:r w:rsidR="00622BA5">
        <w:rPr>
          <w:bCs/>
        </w:rPr>
        <w:fldChar w:fldCharType="end"/>
      </w:r>
      <w:r w:rsidR="000B7A2A">
        <w:rPr>
          <w:bCs/>
        </w:rPr>
        <w:noBreakHyphen/>
      </w:r>
      <w:r w:rsidR="00622BA5">
        <w:rPr>
          <w:bCs/>
        </w:rPr>
        <w:fldChar w:fldCharType="begin"/>
      </w:r>
      <w:r w:rsidR="000B7A2A">
        <w:rPr>
          <w:bCs/>
        </w:rPr>
        <w:instrText xml:space="preserve"> SEQ Table \* ARABIC \s 1 </w:instrText>
      </w:r>
      <w:r w:rsidR="00622BA5">
        <w:rPr>
          <w:bCs/>
        </w:rPr>
        <w:fldChar w:fldCharType="separate"/>
      </w:r>
      <w:r w:rsidR="00FA3E40">
        <w:rPr>
          <w:bCs/>
          <w:noProof/>
        </w:rPr>
        <w:t>2</w:t>
      </w:r>
      <w:r w:rsidR="00622BA5">
        <w:rPr>
          <w:bCs/>
        </w:rPr>
        <w:fldChar w:fldCharType="end"/>
      </w:r>
      <w:bookmarkEnd w:id="80"/>
      <w:r w:rsidRPr="00D10CE6">
        <w:rPr>
          <w:rFonts w:cs="Arial"/>
          <w:bCs/>
        </w:rPr>
        <w:t>: Calculated Baseline Modeling Site-Specific Design Value, 2012</w:t>
      </w:r>
      <w:bookmarkEnd w:id="81"/>
    </w:p>
    <w:tbl>
      <w:tblPr>
        <w:tblW w:w="9365" w:type="dxa"/>
        <w:jc w:val="center"/>
        <w:tblCellMar>
          <w:left w:w="0" w:type="dxa"/>
          <w:right w:w="0" w:type="dxa"/>
        </w:tblCellMar>
        <w:tblLook w:val="0000" w:firstRow="0" w:lastRow="0" w:firstColumn="0" w:lastColumn="0" w:noHBand="0" w:noVBand="0"/>
      </w:tblPr>
      <w:tblGrid>
        <w:gridCol w:w="1575"/>
        <w:gridCol w:w="1576"/>
        <w:gridCol w:w="1576"/>
        <w:gridCol w:w="1576"/>
        <w:gridCol w:w="3062"/>
      </w:tblGrid>
      <w:tr w:rsidR="00E91BD9" w:rsidRPr="00130A80" w:rsidTr="00CC5EF9">
        <w:trPr>
          <w:trHeight w:val="485"/>
          <w:jc w:val="center"/>
        </w:trPr>
        <w:tc>
          <w:tcPr>
            <w:tcW w:w="15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91BD9" w:rsidRPr="00CC5EF9" w:rsidRDefault="00E91BD9" w:rsidP="00E91BD9">
            <w:pPr>
              <w:spacing w:line="240" w:lineRule="auto"/>
              <w:jc w:val="center"/>
              <w:rPr>
                <w:rFonts w:eastAsia="Arial Unicode MS" w:cs="Arial"/>
                <w:szCs w:val="22"/>
              </w:rPr>
            </w:pPr>
            <w:r w:rsidRPr="00CC5EF9">
              <w:rPr>
                <w:rFonts w:cs="Arial"/>
                <w:szCs w:val="22"/>
              </w:rPr>
              <w:t>Monitoring Site</w:t>
            </w:r>
          </w:p>
        </w:tc>
        <w:tc>
          <w:tcPr>
            <w:tcW w:w="1576"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CC5EF9" w:rsidRDefault="00E91BD9" w:rsidP="00E91BD9">
            <w:pPr>
              <w:spacing w:line="240" w:lineRule="auto"/>
              <w:jc w:val="center"/>
              <w:rPr>
                <w:rFonts w:cs="Arial"/>
                <w:szCs w:val="22"/>
              </w:rPr>
            </w:pPr>
            <w:r w:rsidRPr="00CC5EF9">
              <w:rPr>
                <w:rFonts w:cs="Arial"/>
                <w:szCs w:val="22"/>
              </w:rPr>
              <w:t xml:space="preserve">2010-2012 </w:t>
            </w:r>
          </w:p>
          <w:p w:rsidR="00E91BD9" w:rsidRPr="00CC5EF9" w:rsidRDefault="00E91BD9" w:rsidP="00E91BD9">
            <w:pPr>
              <w:spacing w:line="240" w:lineRule="auto"/>
              <w:jc w:val="center"/>
              <w:rPr>
                <w:rFonts w:eastAsia="Arial Unicode MS" w:cs="Arial"/>
                <w:szCs w:val="22"/>
              </w:rPr>
            </w:pPr>
            <w:r w:rsidRPr="00CC5EF9">
              <w:rPr>
                <w:rFonts w:cs="Arial"/>
                <w:szCs w:val="22"/>
              </w:rPr>
              <w:t>DV, ppb</w:t>
            </w:r>
          </w:p>
        </w:tc>
        <w:tc>
          <w:tcPr>
            <w:tcW w:w="1576"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CC5EF9" w:rsidRDefault="00E91BD9" w:rsidP="00E91BD9">
            <w:pPr>
              <w:spacing w:line="240" w:lineRule="auto"/>
              <w:jc w:val="center"/>
              <w:rPr>
                <w:rFonts w:cs="Arial"/>
                <w:szCs w:val="22"/>
              </w:rPr>
            </w:pPr>
            <w:r w:rsidRPr="00CC5EF9">
              <w:rPr>
                <w:rFonts w:cs="Arial"/>
                <w:szCs w:val="22"/>
              </w:rPr>
              <w:t xml:space="preserve">2011-2013 </w:t>
            </w:r>
          </w:p>
          <w:p w:rsidR="00E91BD9" w:rsidRPr="00CC5EF9" w:rsidRDefault="00E91BD9" w:rsidP="00E91BD9">
            <w:pPr>
              <w:spacing w:line="240" w:lineRule="auto"/>
              <w:jc w:val="center"/>
              <w:rPr>
                <w:rFonts w:cs="Arial"/>
                <w:szCs w:val="22"/>
              </w:rPr>
            </w:pPr>
            <w:r w:rsidRPr="00CC5EF9">
              <w:rPr>
                <w:rFonts w:cs="Arial"/>
                <w:szCs w:val="22"/>
              </w:rPr>
              <w:t>DV, ppb</w:t>
            </w:r>
          </w:p>
        </w:tc>
        <w:tc>
          <w:tcPr>
            <w:tcW w:w="1576" w:type="dxa"/>
            <w:tcBorders>
              <w:top w:val="single" w:sz="4" w:space="0" w:color="auto"/>
              <w:left w:val="single" w:sz="4" w:space="0" w:color="auto"/>
              <w:bottom w:val="single" w:sz="4" w:space="0" w:color="auto"/>
              <w:right w:val="double" w:sz="4" w:space="0" w:color="auto"/>
            </w:tcBorders>
            <w:shd w:val="clear" w:color="auto" w:fill="D9D9D9" w:themeFill="background1" w:themeFillShade="D9"/>
            <w:vAlign w:val="center"/>
          </w:tcPr>
          <w:p w:rsidR="00CC5EF9" w:rsidRDefault="00E91BD9" w:rsidP="00E91BD9">
            <w:pPr>
              <w:spacing w:line="240" w:lineRule="auto"/>
              <w:jc w:val="center"/>
              <w:rPr>
                <w:rFonts w:cs="Arial"/>
                <w:szCs w:val="22"/>
              </w:rPr>
            </w:pPr>
            <w:r w:rsidRPr="00CC5EF9">
              <w:rPr>
                <w:rFonts w:cs="Arial"/>
                <w:szCs w:val="22"/>
              </w:rPr>
              <w:t xml:space="preserve">2012-2014 </w:t>
            </w:r>
          </w:p>
          <w:p w:rsidR="00E91BD9" w:rsidRPr="00CC5EF9" w:rsidRDefault="00E91BD9" w:rsidP="00E91BD9">
            <w:pPr>
              <w:spacing w:line="240" w:lineRule="auto"/>
              <w:jc w:val="center"/>
              <w:rPr>
                <w:rFonts w:cs="Arial"/>
                <w:szCs w:val="22"/>
              </w:rPr>
            </w:pPr>
            <w:r w:rsidRPr="00CC5EF9">
              <w:rPr>
                <w:rFonts w:cs="Arial"/>
                <w:szCs w:val="22"/>
              </w:rPr>
              <w:t>DV, ppb</w:t>
            </w:r>
          </w:p>
        </w:tc>
        <w:tc>
          <w:tcPr>
            <w:tcW w:w="3062" w:type="dxa"/>
            <w:tcBorders>
              <w:top w:val="single" w:sz="4" w:space="0" w:color="auto"/>
              <w:left w:val="double" w:sz="4" w:space="0" w:color="auto"/>
              <w:bottom w:val="single" w:sz="4" w:space="0" w:color="auto"/>
              <w:right w:val="single" w:sz="4" w:space="0" w:color="auto"/>
            </w:tcBorders>
            <w:shd w:val="clear" w:color="auto" w:fill="D9D9D9" w:themeFill="background1" w:themeFillShade="D9"/>
            <w:vAlign w:val="center"/>
          </w:tcPr>
          <w:p w:rsidR="00E91BD9" w:rsidRPr="00CC5EF9" w:rsidRDefault="00E91BD9" w:rsidP="00E91BD9">
            <w:pPr>
              <w:spacing w:line="240" w:lineRule="auto"/>
              <w:jc w:val="center"/>
              <w:rPr>
                <w:rFonts w:eastAsia="Arial Unicode MS" w:cs="Arial"/>
                <w:szCs w:val="22"/>
              </w:rPr>
            </w:pPr>
            <w:r w:rsidRPr="00CC5EF9">
              <w:rPr>
                <w:rFonts w:cs="Arial"/>
                <w:szCs w:val="22"/>
              </w:rPr>
              <w:t>Baseline DV used in the Modeling Attainment Test, ppb</w:t>
            </w:r>
          </w:p>
        </w:tc>
      </w:tr>
      <w:tr w:rsidR="00CC5EF9" w:rsidRPr="00130A80"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rsidR="00CC5EF9" w:rsidRPr="00CC5EF9" w:rsidRDefault="00CC5EF9" w:rsidP="00CC5EF9">
            <w:pPr>
              <w:spacing w:line="240" w:lineRule="auto"/>
              <w:jc w:val="center"/>
              <w:rPr>
                <w:rFonts w:eastAsia="Arial Unicode MS" w:cs="Arial"/>
                <w:szCs w:val="22"/>
              </w:rPr>
            </w:pPr>
            <w:r w:rsidRPr="00CC5EF9">
              <w:rPr>
                <w:rFonts w:cs="Arial"/>
                <w:szCs w:val="22"/>
              </w:rPr>
              <w:t>CAMS 23</w:t>
            </w:r>
          </w:p>
        </w:tc>
        <w:tc>
          <w:tcPr>
            <w:tcW w:w="1576" w:type="dxa"/>
            <w:tcBorders>
              <w:top w:val="nil"/>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77.3</w:t>
            </w:r>
          </w:p>
        </w:tc>
        <w:tc>
          <w:tcPr>
            <w:tcW w:w="1576" w:type="dxa"/>
            <w:tcBorders>
              <w:top w:val="single" w:sz="4" w:space="0" w:color="auto"/>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78.7</w:t>
            </w:r>
          </w:p>
        </w:tc>
        <w:tc>
          <w:tcPr>
            <w:tcW w:w="1576" w:type="dxa"/>
            <w:tcBorders>
              <w:top w:val="single" w:sz="4" w:space="0" w:color="auto"/>
              <w:left w:val="single" w:sz="4" w:space="0" w:color="auto"/>
              <w:bottom w:val="single" w:sz="4" w:space="0" w:color="auto"/>
              <w:right w:val="double" w:sz="4" w:space="0" w:color="auto"/>
            </w:tcBorders>
            <w:vAlign w:val="center"/>
          </w:tcPr>
          <w:p w:rsidR="00CC5EF9" w:rsidRPr="00CC5EF9" w:rsidRDefault="00CC5EF9" w:rsidP="00CC5EF9">
            <w:pPr>
              <w:spacing w:line="240" w:lineRule="auto"/>
              <w:jc w:val="center"/>
              <w:rPr>
                <w:szCs w:val="22"/>
              </w:rPr>
            </w:pPr>
            <w:r w:rsidRPr="00CC5EF9">
              <w:rPr>
                <w:szCs w:val="22"/>
              </w:rPr>
              <w:t>75.3</w:t>
            </w:r>
          </w:p>
        </w:tc>
        <w:tc>
          <w:tcPr>
            <w:tcW w:w="3062" w:type="dxa"/>
            <w:tcBorders>
              <w:top w:val="single" w:sz="4" w:space="0" w:color="auto"/>
              <w:left w:val="double" w:sz="4" w:space="0" w:color="auto"/>
              <w:bottom w:val="single" w:sz="4" w:space="0" w:color="auto"/>
              <w:right w:val="single" w:sz="4" w:space="0" w:color="auto"/>
            </w:tcBorders>
            <w:vAlign w:val="center"/>
          </w:tcPr>
          <w:p w:rsidR="00CC5EF9" w:rsidRPr="007529D5" w:rsidRDefault="00CC5EF9" w:rsidP="00CC5EF9">
            <w:pPr>
              <w:spacing w:line="240" w:lineRule="auto"/>
              <w:jc w:val="center"/>
              <w:rPr>
                <w:b/>
                <w:szCs w:val="22"/>
              </w:rPr>
            </w:pPr>
            <w:r w:rsidRPr="007529D5">
              <w:rPr>
                <w:b/>
                <w:szCs w:val="22"/>
              </w:rPr>
              <w:t>77.1</w:t>
            </w:r>
          </w:p>
        </w:tc>
      </w:tr>
      <w:tr w:rsidR="00CC5EF9" w:rsidRPr="00130A80"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rsidR="00CC5EF9" w:rsidRPr="00CC5EF9" w:rsidRDefault="00CC5EF9" w:rsidP="00CC5EF9">
            <w:pPr>
              <w:spacing w:line="240" w:lineRule="auto"/>
              <w:jc w:val="center"/>
              <w:rPr>
                <w:rFonts w:eastAsia="Arial Unicode MS" w:cs="Arial"/>
                <w:szCs w:val="22"/>
              </w:rPr>
            </w:pPr>
            <w:r w:rsidRPr="00CC5EF9">
              <w:rPr>
                <w:rFonts w:cs="Arial"/>
                <w:szCs w:val="22"/>
              </w:rPr>
              <w:t>CAMS 58</w:t>
            </w:r>
          </w:p>
        </w:tc>
        <w:tc>
          <w:tcPr>
            <w:tcW w:w="1576" w:type="dxa"/>
            <w:tcBorders>
              <w:top w:val="nil"/>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80.0</w:t>
            </w:r>
          </w:p>
        </w:tc>
        <w:tc>
          <w:tcPr>
            <w:tcW w:w="1576" w:type="dxa"/>
            <w:tcBorders>
              <w:top w:val="single" w:sz="4" w:space="0" w:color="auto"/>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81.7</w:t>
            </w:r>
          </w:p>
        </w:tc>
        <w:tc>
          <w:tcPr>
            <w:tcW w:w="1576" w:type="dxa"/>
            <w:tcBorders>
              <w:top w:val="single" w:sz="4" w:space="0" w:color="auto"/>
              <w:left w:val="single" w:sz="4" w:space="0" w:color="auto"/>
              <w:bottom w:val="single" w:sz="4" w:space="0" w:color="auto"/>
              <w:right w:val="double" w:sz="4" w:space="0" w:color="auto"/>
            </w:tcBorders>
            <w:vAlign w:val="center"/>
          </w:tcPr>
          <w:p w:rsidR="00CC5EF9" w:rsidRPr="00CC5EF9" w:rsidRDefault="00CC5EF9" w:rsidP="00CC5EF9">
            <w:pPr>
              <w:spacing w:line="240" w:lineRule="auto"/>
              <w:jc w:val="center"/>
              <w:rPr>
                <w:szCs w:val="22"/>
              </w:rPr>
            </w:pPr>
            <w:r w:rsidRPr="00CC5EF9">
              <w:rPr>
                <w:szCs w:val="22"/>
              </w:rPr>
              <w:t>80.7</w:t>
            </w:r>
          </w:p>
        </w:tc>
        <w:tc>
          <w:tcPr>
            <w:tcW w:w="3062" w:type="dxa"/>
            <w:tcBorders>
              <w:top w:val="single" w:sz="4" w:space="0" w:color="auto"/>
              <w:left w:val="double" w:sz="4" w:space="0" w:color="auto"/>
              <w:bottom w:val="single" w:sz="4" w:space="0" w:color="auto"/>
              <w:right w:val="single" w:sz="4" w:space="0" w:color="auto"/>
            </w:tcBorders>
            <w:vAlign w:val="center"/>
          </w:tcPr>
          <w:p w:rsidR="00CC5EF9" w:rsidRPr="007529D5" w:rsidRDefault="00CC5EF9" w:rsidP="00CC5EF9">
            <w:pPr>
              <w:spacing w:line="240" w:lineRule="auto"/>
              <w:jc w:val="center"/>
              <w:rPr>
                <w:b/>
                <w:szCs w:val="22"/>
              </w:rPr>
            </w:pPr>
            <w:r w:rsidRPr="007529D5">
              <w:rPr>
                <w:b/>
                <w:szCs w:val="22"/>
              </w:rPr>
              <w:t>80.7</w:t>
            </w:r>
          </w:p>
        </w:tc>
      </w:tr>
      <w:tr w:rsidR="00CC5EF9" w:rsidRPr="00130A80"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rsidR="00CC5EF9" w:rsidRPr="00CC5EF9" w:rsidRDefault="00CC5EF9" w:rsidP="00CC5EF9">
            <w:pPr>
              <w:spacing w:line="240" w:lineRule="auto"/>
              <w:jc w:val="center"/>
              <w:rPr>
                <w:rFonts w:eastAsia="Arial Unicode MS" w:cs="Arial"/>
                <w:szCs w:val="22"/>
              </w:rPr>
            </w:pPr>
            <w:r w:rsidRPr="00CC5EF9">
              <w:rPr>
                <w:rFonts w:cs="Arial"/>
                <w:szCs w:val="22"/>
              </w:rPr>
              <w:t>CAMS 59</w:t>
            </w:r>
          </w:p>
        </w:tc>
        <w:tc>
          <w:tcPr>
            <w:tcW w:w="1576" w:type="dxa"/>
            <w:tcBorders>
              <w:top w:val="nil"/>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69.3</w:t>
            </w:r>
          </w:p>
        </w:tc>
        <w:tc>
          <w:tcPr>
            <w:tcW w:w="1576" w:type="dxa"/>
            <w:tcBorders>
              <w:top w:val="single" w:sz="4" w:space="0" w:color="auto"/>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70.0</w:t>
            </w:r>
          </w:p>
        </w:tc>
        <w:tc>
          <w:tcPr>
            <w:tcW w:w="1576" w:type="dxa"/>
            <w:tcBorders>
              <w:top w:val="single" w:sz="4" w:space="0" w:color="auto"/>
              <w:left w:val="single" w:sz="4" w:space="0" w:color="auto"/>
              <w:bottom w:val="single" w:sz="4" w:space="0" w:color="auto"/>
              <w:right w:val="double" w:sz="4" w:space="0" w:color="auto"/>
            </w:tcBorders>
            <w:vAlign w:val="center"/>
          </w:tcPr>
          <w:p w:rsidR="00CC5EF9" w:rsidRPr="00CC5EF9" w:rsidRDefault="00CC5EF9" w:rsidP="00CC5EF9">
            <w:pPr>
              <w:spacing w:line="240" w:lineRule="auto"/>
              <w:jc w:val="center"/>
              <w:rPr>
                <w:szCs w:val="22"/>
              </w:rPr>
            </w:pPr>
            <w:r w:rsidRPr="00CC5EF9">
              <w:rPr>
                <w:szCs w:val="22"/>
              </w:rPr>
              <w:t>67.3</w:t>
            </w:r>
          </w:p>
        </w:tc>
        <w:tc>
          <w:tcPr>
            <w:tcW w:w="3062" w:type="dxa"/>
            <w:tcBorders>
              <w:top w:val="single" w:sz="4" w:space="0" w:color="auto"/>
              <w:left w:val="double" w:sz="4" w:space="0" w:color="auto"/>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68.8</w:t>
            </w:r>
          </w:p>
        </w:tc>
      </w:tr>
      <w:tr w:rsidR="00CC5EF9" w:rsidRPr="00130A80"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rsidR="00CC5EF9" w:rsidRPr="00CC5EF9" w:rsidRDefault="00CC5EF9" w:rsidP="00CC5EF9">
            <w:pPr>
              <w:spacing w:line="240" w:lineRule="auto"/>
              <w:jc w:val="center"/>
              <w:rPr>
                <w:rFonts w:eastAsia="Arial Unicode MS" w:cs="Arial"/>
                <w:szCs w:val="22"/>
              </w:rPr>
            </w:pPr>
            <w:r w:rsidRPr="00CC5EF9">
              <w:rPr>
                <w:rFonts w:cs="Arial"/>
                <w:szCs w:val="22"/>
              </w:rPr>
              <w:t>CAMS 622</w:t>
            </w:r>
          </w:p>
        </w:tc>
        <w:tc>
          <w:tcPr>
            <w:tcW w:w="1576" w:type="dxa"/>
            <w:tcBorders>
              <w:top w:val="nil"/>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74.0</w:t>
            </w:r>
          </w:p>
        </w:tc>
        <w:tc>
          <w:tcPr>
            <w:tcW w:w="1576" w:type="dxa"/>
            <w:tcBorders>
              <w:top w:val="single" w:sz="4" w:space="0" w:color="auto"/>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75.3</w:t>
            </w:r>
          </w:p>
        </w:tc>
        <w:tc>
          <w:tcPr>
            <w:tcW w:w="1576" w:type="dxa"/>
            <w:tcBorders>
              <w:top w:val="single" w:sz="4" w:space="0" w:color="auto"/>
              <w:left w:val="single" w:sz="4" w:space="0" w:color="auto"/>
              <w:bottom w:val="single" w:sz="4" w:space="0" w:color="auto"/>
              <w:right w:val="double" w:sz="4" w:space="0" w:color="auto"/>
            </w:tcBorders>
            <w:vAlign w:val="center"/>
          </w:tcPr>
          <w:p w:rsidR="00CC5EF9" w:rsidRPr="00CC5EF9" w:rsidRDefault="00CC5EF9" w:rsidP="00CC5EF9">
            <w:pPr>
              <w:spacing w:line="240" w:lineRule="auto"/>
              <w:jc w:val="center"/>
              <w:rPr>
                <w:szCs w:val="22"/>
              </w:rPr>
            </w:pPr>
            <w:r w:rsidRPr="00CC5EF9">
              <w:rPr>
                <w:szCs w:val="22"/>
              </w:rPr>
              <w:t>72.3</w:t>
            </w:r>
          </w:p>
        </w:tc>
        <w:tc>
          <w:tcPr>
            <w:tcW w:w="3062" w:type="dxa"/>
            <w:tcBorders>
              <w:top w:val="single" w:sz="4" w:space="0" w:color="auto"/>
              <w:left w:val="double" w:sz="4" w:space="0" w:color="auto"/>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73.8</w:t>
            </w:r>
          </w:p>
        </w:tc>
      </w:tr>
      <w:tr w:rsidR="00CC5EF9" w:rsidRPr="00130A80" w:rsidTr="00CC5EF9">
        <w:trPr>
          <w:trHeight w:val="299"/>
          <w:jc w:val="center"/>
        </w:trPr>
        <w:tc>
          <w:tcPr>
            <w:tcW w:w="1575" w:type="dxa"/>
            <w:tcBorders>
              <w:top w:val="nil"/>
              <w:left w:val="single" w:sz="4" w:space="0" w:color="auto"/>
              <w:bottom w:val="single" w:sz="4" w:space="0" w:color="auto"/>
              <w:right w:val="single" w:sz="4" w:space="0" w:color="auto"/>
            </w:tcBorders>
            <w:vAlign w:val="center"/>
          </w:tcPr>
          <w:p w:rsidR="00CC5EF9" w:rsidRPr="00CC5EF9" w:rsidRDefault="00CC5EF9" w:rsidP="00CC5EF9">
            <w:pPr>
              <w:spacing w:line="240" w:lineRule="auto"/>
              <w:jc w:val="center"/>
              <w:rPr>
                <w:rFonts w:eastAsia="Arial Unicode MS" w:cs="Arial"/>
                <w:szCs w:val="22"/>
              </w:rPr>
            </w:pPr>
            <w:r w:rsidRPr="00CC5EF9">
              <w:rPr>
                <w:rFonts w:cs="Arial"/>
                <w:szCs w:val="22"/>
              </w:rPr>
              <w:t>CAMS 678</w:t>
            </w:r>
          </w:p>
        </w:tc>
        <w:tc>
          <w:tcPr>
            <w:tcW w:w="1576" w:type="dxa"/>
            <w:tcBorders>
              <w:top w:val="nil"/>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69.7</w:t>
            </w:r>
          </w:p>
        </w:tc>
        <w:tc>
          <w:tcPr>
            <w:tcW w:w="1576" w:type="dxa"/>
            <w:tcBorders>
              <w:top w:val="single" w:sz="4" w:space="0" w:color="auto"/>
              <w:left w:val="nil"/>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73.7</w:t>
            </w:r>
          </w:p>
        </w:tc>
        <w:tc>
          <w:tcPr>
            <w:tcW w:w="1576" w:type="dxa"/>
            <w:tcBorders>
              <w:top w:val="single" w:sz="4" w:space="0" w:color="auto"/>
              <w:left w:val="single" w:sz="4" w:space="0" w:color="auto"/>
              <w:bottom w:val="single" w:sz="4" w:space="0" w:color="auto"/>
              <w:right w:val="double" w:sz="4" w:space="0" w:color="auto"/>
            </w:tcBorders>
            <w:vAlign w:val="center"/>
          </w:tcPr>
          <w:p w:rsidR="00CC5EF9" w:rsidRPr="00CC5EF9" w:rsidRDefault="00CC5EF9" w:rsidP="00CC5EF9">
            <w:pPr>
              <w:spacing w:line="240" w:lineRule="auto"/>
              <w:jc w:val="center"/>
              <w:rPr>
                <w:szCs w:val="22"/>
              </w:rPr>
            </w:pPr>
            <w:r w:rsidRPr="00CC5EF9">
              <w:rPr>
                <w:szCs w:val="22"/>
              </w:rPr>
              <w:t>71.7</w:t>
            </w:r>
          </w:p>
        </w:tc>
        <w:tc>
          <w:tcPr>
            <w:tcW w:w="3062" w:type="dxa"/>
            <w:tcBorders>
              <w:top w:val="single" w:sz="4" w:space="0" w:color="auto"/>
              <w:left w:val="double" w:sz="4" w:space="0" w:color="auto"/>
              <w:bottom w:val="single" w:sz="4" w:space="0" w:color="auto"/>
              <w:right w:val="single" w:sz="4" w:space="0" w:color="auto"/>
            </w:tcBorders>
            <w:vAlign w:val="center"/>
          </w:tcPr>
          <w:p w:rsidR="00CC5EF9" w:rsidRPr="00CC5EF9" w:rsidRDefault="00CC5EF9" w:rsidP="00CC5EF9">
            <w:pPr>
              <w:spacing w:line="240" w:lineRule="auto"/>
              <w:jc w:val="center"/>
              <w:rPr>
                <w:szCs w:val="22"/>
              </w:rPr>
            </w:pPr>
            <w:r w:rsidRPr="00CC5EF9">
              <w:rPr>
                <w:szCs w:val="22"/>
              </w:rPr>
              <w:t>71.6</w:t>
            </w:r>
          </w:p>
        </w:tc>
      </w:tr>
    </w:tbl>
    <w:p w:rsidR="00BC26D6" w:rsidRDefault="00BC26D6" w:rsidP="007A4DD4">
      <w:pPr>
        <w:rPr>
          <w:rFonts w:cs="Arial"/>
          <w:snapToGrid w:val="0"/>
        </w:rPr>
      </w:pPr>
      <w:r w:rsidRPr="00BC26D6">
        <w:rPr>
          <w:rFonts w:cs="Arial"/>
          <w:snapToGrid w:val="0"/>
        </w:rPr>
        <w:t>Bolded values on the table are ozone exceedances above 75 ppb standard.</w:t>
      </w:r>
    </w:p>
    <w:p w:rsidR="00BC26D6" w:rsidRDefault="00BC26D6" w:rsidP="007A4DD4">
      <w:pPr>
        <w:rPr>
          <w:rFonts w:cs="Arial"/>
          <w:snapToGrid w:val="0"/>
        </w:rPr>
      </w:pPr>
    </w:p>
    <w:p w:rsidR="007A4DD4" w:rsidRPr="007529D5" w:rsidRDefault="007A4DD4" w:rsidP="007A4DD4">
      <w:pPr>
        <w:rPr>
          <w:rFonts w:cs="Arial"/>
          <w:snapToGrid w:val="0"/>
        </w:rPr>
      </w:pPr>
      <w:r w:rsidRPr="007529D5">
        <w:rPr>
          <w:rFonts w:cs="Arial"/>
          <w:snapToGrid w:val="0"/>
        </w:rPr>
        <w:t xml:space="preserve">The model attainment test requires the calculation of a daily relative response factor (RRF).  Instead of using the absolute photochemical model output, a RRF </w:t>
      </w:r>
      <w:r w:rsidR="00CF0A48">
        <w:rPr>
          <w:rFonts w:cs="Arial"/>
          <w:snapToGrid w:val="0"/>
        </w:rPr>
        <w:t>was</w:t>
      </w:r>
      <w:r w:rsidR="00CF0A48" w:rsidRPr="007529D5">
        <w:rPr>
          <w:rFonts w:cs="Arial"/>
          <w:snapToGrid w:val="0"/>
        </w:rPr>
        <w:t xml:space="preserve"> </w:t>
      </w:r>
      <w:r w:rsidRPr="007529D5">
        <w:rPr>
          <w:rFonts w:cs="Arial"/>
          <w:snapToGrid w:val="0"/>
        </w:rPr>
        <w:t xml:space="preserve">calculated using the baseline and future case modeling.  The ratio between future and baseline modeling 8-hour ozone predictions near each monitor was multiplied by the monitor-specific modeling DV.  </w:t>
      </w:r>
      <w:r w:rsidR="007529D5" w:rsidRPr="007529D5">
        <w:rPr>
          <w:rFonts w:cs="Arial"/>
          <w:snapToGrid w:val="0"/>
        </w:rPr>
        <w:t>The area near a monitor was defined as the 3x3 array of grid cells surrounding the monitor.</w:t>
      </w:r>
      <w:r w:rsidR="007529D5" w:rsidRPr="007529D5">
        <w:rPr>
          <w:rFonts w:eastAsiaTheme="majorEastAsia" w:cs="Arial"/>
          <w:snapToGrid w:val="0"/>
          <w:vertAlign w:val="superscript"/>
        </w:rPr>
        <w:footnoteReference w:id="39"/>
      </w:r>
      <w:r w:rsidR="007529D5" w:rsidRPr="007529D5">
        <w:rPr>
          <w:rFonts w:cs="Arial"/>
          <w:snapToGrid w:val="0"/>
        </w:rPr>
        <w:t xml:space="preserve">  </w:t>
      </w:r>
      <w:r w:rsidRPr="007529D5">
        <w:rPr>
          <w:rFonts w:cs="Arial"/>
          <w:snapToGrid w:val="0"/>
        </w:rPr>
        <w:t xml:space="preserve">The formula used to calculate the </w:t>
      </w:r>
      <w:r w:rsidR="007A3BB4">
        <w:rPr>
          <w:rFonts w:cs="Arial"/>
          <w:snapToGrid w:val="0"/>
        </w:rPr>
        <w:t>Future Design Value</w:t>
      </w:r>
      <w:r w:rsidRPr="007529D5">
        <w:rPr>
          <w:rFonts w:cs="Arial"/>
          <w:snapToGrid w:val="0"/>
        </w:rPr>
        <w:t xml:space="preserve"> is:</w:t>
      </w:r>
    </w:p>
    <w:p w:rsidR="007529D5" w:rsidRDefault="007529D5" w:rsidP="007A4DD4">
      <w:pPr>
        <w:spacing w:line="240" w:lineRule="auto"/>
        <w:rPr>
          <w:bCs/>
        </w:rPr>
      </w:pPr>
    </w:p>
    <w:p w:rsidR="007A4DD4" w:rsidRPr="007529D5" w:rsidRDefault="007A4DD4" w:rsidP="007A4DD4">
      <w:pPr>
        <w:spacing w:line="240" w:lineRule="auto"/>
        <w:rPr>
          <w:bCs/>
        </w:rPr>
      </w:pPr>
      <w:bookmarkStart w:id="82" w:name="_Toc430872836"/>
      <w:r w:rsidRPr="007529D5">
        <w:rPr>
          <w:bCs/>
        </w:rPr>
        <w:t xml:space="preserve">Equation </w:t>
      </w:r>
      <w:r w:rsidR="00622BA5" w:rsidRPr="007529D5">
        <w:rPr>
          <w:bCs/>
        </w:rPr>
        <w:fldChar w:fldCharType="begin"/>
      </w:r>
      <w:r w:rsidRPr="007529D5">
        <w:rPr>
          <w:bCs/>
        </w:rPr>
        <w:instrText xml:space="preserve"> STYLEREF 1 \s </w:instrText>
      </w:r>
      <w:r w:rsidR="00622BA5" w:rsidRPr="007529D5">
        <w:rPr>
          <w:bCs/>
        </w:rPr>
        <w:fldChar w:fldCharType="separate"/>
      </w:r>
      <w:r w:rsidR="00FA3E40">
        <w:rPr>
          <w:bCs/>
          <w:noProof/>
        </w:rPr>
        <w:t>3</w:t>
      </w:r>
      <w:r w:rsidR="00622BA5" w:rsidRPr="007529D5">
        <w:rPr>
          <w:bCs/>
          <w:noProof/>
        </w:rPr>
        <w:fldChar w:fldCharType="end"/>
      </w:r>
      <w:r w:rsidRPr="007529D5">
        <w:rPr>
          <w:bCs/>
        </w:rPr>
        <w:noBreakHyphen/>
      </w:r>
      <w:r w:rsidR="00622BA5" w:rsidRPr="007529D5">
        <w:rPr>
          <w:bCs/>
        </w:rPr>
        <w:fldChar w:fldCharType="begin"/>
      </w:r>
      <w:r w:rsidRPr="007529D5">
        <w:rPr>
          <w:bCs/>
        </w:rPr>
        <w:instrText xml:space="preserve"> SEQ Equation \* ARABIC \s 1 </w:instrText>
      </w:r>
      <w:r w:rsidR="00622BA5" w:rsidRPr="007529D5">
        <w:rPr>
          <w:bCs/>
        </w:rPr>
        <w:fldChar w:fldCharType="separate"/>
      </w:r>
      <w:r w:rsidR="00FA3E40">
        <w:rPr>
          <w:bCs/>
          <w:noProof/>
        </w:rPr>
        <w:t>3</w:t>
      </w:r>
      <w:r w:rsidR="00622BA5" w:rsidRPr="007529D5">
        <w:rPr>
          <w:bCs/>
          <w:noProof/>
        </w:rPr>
        <w:fldChar w:fldCharType="end"/>
      </w:r>
      <w:r w:rsidR="008C3B3B" w:rsidRPr="007529D5">
        <w:rPr>
          <w:bCs/>
        </w:rPr>
        <w:t>,</w:t>
      </w:r>
      <w:r w:rsidRPr="007529D5">
        <w:rPr>
          <w:bCs/>
        </w:rPr>
        <w:t xml:space="preserve"> </w:t>
      </w:r>
      <w:r w:rsidR="007A3BB4">
        <w:rPr>
          <w:bCs/>
        </w:rPr>
        <w:t xml:space="preserve">Future </w:t>
      </w:r>
      <w:r w:rsidRPr="007529D5">
        <w:rPr>
          <w:bCs/>
        </w:rPr>
        <w:t>Design Value Calculation</w:t>
      </w:r>
      <w:bookmarkEnd w:id="82"/>
    </w:p>
    <w:p w:rsidR="007A4DD4" w:rsidRPr="007529D5" w:rsidRDefault="007A4DD4" w:rsidP="00F1316A">
      <w:pPr>
        <w:tabs>
          <w:tab w:val="left" w:pos="1620"/>
        </w:tabs>
        <w:spacing w:line="240" w:lineRule="auto"/>
        <w:ind w:left="1800" w:hanging="1440"/>
        <w:rPr>
          <w:rFonts w:cs="Arial"/>
          <w:bCs/>
        </w:rPr>
      </w:pPr>
      <w:r w:rsidRPr="007529D5">
        <w:rPr>
          <w:rFonts w:cs="Arial"/>
          <w:bCs/>
        </w:rPr>
        <w:t>(DVF)</w:t>
      </w:r>
      <w:r w:rsidRPr="007529D5">
        <w:rPr>
          <w:rFonts w:cs="Arial"/>
          <w:bCs/>
          <w:vertAlign w:val="subscript"/>
        </w:rPr>
        <w:t>I</w:t>
      </w:r>
      <w:r w:rsidRPr="007529D5">
        <w:rPr>
          <w:rFonts w:cs="Arial"/>
          <w:bCs/>
        </w:rPr>
        <w:tab/>
        <w:t>= (RRF)</w:t>
      </w:r>
      <w:r w:rsidRPr="007529D5">
        <w:rPr>
          <w:rFonts w:cs="Arial"/>
          <w:bCs/>
          <w:vertAlign w:val="subscript"/>
        </w:rPr>
        <w:t>I</w:t>
      </w:r>
      <w:r w:rsidRPr="007529D5">
        <w:rPr>
          <w:rFonts w:cs="Arial"/>
          <w:bCs/>
        </w:rPr>
        <w:t xml:space="preserve"> (DVB)</w:t>
      </w:r>
      <w:r w:rsidRPr="007529D5">
        <w:rPr>
          <w:rFonts w:cs="Arial"/>
          <w:bCs/>
          <w:vertAlign w:val="subscript"/>
        </w:rPr>
        <w:t>I</w:t>
      </w:r>
    </w:p>
    <w:p w:rsidR="007A4DD4" w:rsidRPr="007529D5" w:rsidRDefault="007A4DD4" w:rsidP="007A4DD4">
      <w:pPr>
        <w:tabs>
          <w:tab w:val="left" w:pos="900"/>
          <w:tab w:val="left" w:pos="1620"/>
          <w:tab w:val="left" w:pos="2700"/>
          <w:tab w:val="left" w:pos="2880"/>
          <w:tab w:val="left" w:pos="3060"/>
          <w:tab w:val="left" w:pos="3870"/>
        </w:tabs>
        <w:autoSpaceDE w:val="0"/>
        <w:autoSpaceDN w:val="0"/>
        <w:adjustRightInd w:val="0"/>
        <w:spacing w:line="240" w:lineRule="auto"/>
        <w:ind w:left="1800" w:hanging="1800"/>
        <w:rPr>
          <w:rFonts w:cs="Arial"/>
          <w:szCs w:val="24"/>
        </w:rPr>
      </w:pPr>
    </w:p>
    <w:p w:rsidR="007A4DD4" w:rsidRPr="007529D5" w:rsidRDefault="007A4DD4" w:rsidP="007A4DD4">
      <w:pPr>
        <w:tabs>
          <w:tab w:val="left" w:pos="720"/>
          <w:tab w:val="left" w:pos="1620"/>
          <w:tab w:val="left" w:pos="2070"/>
          <w:tab w:val="left" w:pos="2880"/>
          <w:tab w:val="left" w:pos="3600"/>
          <w:tab w:val="left" w:pos="3780"/>
          <w:tab w:val="left" w:pos="3870"/>
        </w:tabs>
        <w:autoSpaceDE w:val="0"/>
        <w:autoSpaceDN w:val="0"/>
        <w:adjustRightInd w:val="0"/>
        <w:spacing w:line="240" w:lineRule="auto"/>
        <w:ind w:left="1800" w:hanging="1800"/>
        <w:rPr>
          <w:rFonts w:cs="Arial"/>
          <w:szCs w:val="24"/>
        </w:rPr>
      </w:pPr>
      <w:r w:rsidRPr="007529D5">
        <w:rPr>
          <w:rFonts w:cs="Arial"/>
          <w:szCs w:val="24"/>
        </w:rPr>
        <w:t>Where,</w:t>
      </w:r>
    </w:p>
    <w:p w:rsidR="007A4DD4" w:rsidRPr="007529D5" w:rsidRDefault="007A4DD4" w:rsidP="00F1316A">
      <w:pPr>
        <w:tabs>
          <w:tab w:val="left" w:pos="1620"/>
          <w:tab w:val="left" w:pos="1800"/>
          <w:tab w:val="left" w:pos="2880"/>
          <w:tab w:val="left" w:pos="3600"/>
          <w:tab w:val="left" w:pos="3780"/>
          <w:tab w:val="left" w:pos="3870"/>
        </w:tabs>
        <w:autoSpaceDE w:val="0"/>
        <w:autoSpaceDN w:val="0"/>
        <w:adjustRightInd w:val="0"/>
        <w:spacing w:line="240" w:lineRule="auto"/>
        <w:ind w:left="1800" w:hanging="1440"/>
        <w:rPr>
          <w:rFonts w:cs="Arial"/>
          <w:szCs w:val="24"/>
        </w:rPr>
      </w:pPr>
      <w:r w:rsidRPr="007529D5">
        <w:rPr>
          <w:rFonts w:cs="Arial"/>
          <w:szCs w:val="24"/>
        </w:rPr>
        <w:t>(DVF)</w:t>
      </w:r>
      <w:r w:rsidRPr="007529D5">
        <w:rPr>
          <w:rFonts w:cs="Arial"/>
          <w:szCs w:val="24"/>
          <w:vertAlign w:val="subscript"/>
        </w:rPr>
        <w:t>I</w:t>
      </w:r>
      <w:r w:rsidRPr="007529D5">
        <w:rPr>
          <w:rFonts w:cs="Arial"/>
          <w:szCs w:val="24"/>
        </w:rPr>
        <w:tab/>
        <w:t xml:space="preserve">= </w:t>
      </w:r>
      <w:r w:rsidR="00AE40D5" w:rsidRPr="007529D5">
        <w:rPr>
          <w:rFonts w:cs="Arial"/>
          <w:szCs w:val="24"/>
        </w:rPr>
        <w:t>the estimated future ozone DV for the time attainment is required (ppb)</w:t>
      </w:r>
      <w:r w:rsidR="00AE40D5" w:rsidRPr="007529D5">
        <w:rPr>
          <w:rFonts w:eastAsiaTheme="majorEastAsia" w:cs="Arial"/>
          <w:b/>
          <w:szCs w:val="24"/>
          <w:vertAlign w:val="superscript"/>
        </w:rPr>
        <w:t xml:space="preserve"> </w:t>
      </w:r>
    </w:p>
    <w:p w:rsidR="007A4DD4" w:rsidRPr="007529D5" w:rsidRDefault="007A4DD4" w:rsidP="00F1316A">
      <w:pPr>
        <w:tabs>
          <w:tab w:val="left" w:pos="1620"/>
          <w:tab w:val="left" w:pos="1800"/>
          <w:tab w:val="left" w:pos="2880"/>
          <w:tab w:val="left" w:pos="3600"/>
          <w:tab w:val="left" w:pos="3780"/>
          <w:tab w:val="left" w:pos="3870"/>
        </w:tabs>
        <w:autoSpaceDE w:val="0"/>
        <w:autoSpaceDN w:val="0"/>
        <w:adjustRightInd w:val="0"/>
        <w:spacing w:line="240" w:lineRule="auto"/>
        <w:ind w:left="1800" w:hanging="1440"/>
        <w:rPr>
          <w:rFonts w:cs="Arial"/>
          <w:szCs w:val="24"/>
        </w:rPr>
      </w:pPr>
      <w:r w:rsidRPr="007529D5">
        <w:rPr>
          <w:rFonts w:cs="Arial"/>
          <w:szCs w:val="24"/>
        </w:rPr>
        <w:t>(RRF)</w:t>
      </w:r>
      <w:r w:rsidRPr="007529D5">
        <w:rPr>
          <w:rFonts w:cs="Arial"/>
          <w:szCs w:val="24"/>
          <w:vertAlign w:val="subscript"/>
        </w:rPr>
        <w:t>I</w:t>
      </w:r>
      <w:r w:rsidRPr="007529D5">
        <w:rPr>
          <w:rFonts w:cs="Arial"/>
          <w:szCs w:val="24"/>
        </w:rPr>
        <w:tab/>
        <w:t>= the relative response factor, calculated near site I</w:t>
      </w:r>
    </w:p>
    <w:p w:rsidR="007A4DD4" w:rsidRPr="007529D5" w:rsidRDefault="007A4DD4" w:rsidP="00F1316A">
      <w:pPr>
        <w:tabs>
          <w:tab w:val="left" w:pos="1620"/>
          <w:tab w:val="left" w:pos="1800"/>
          <w:tab w:val="left" w:pos="2880"/>
          <w:tab w:val="left" w:pos="3600"/>
          <w:tab w:val="left" w:pos="3780"/>
          <w:tab w:val="left" w:pos="3870"/>
        </w:tabs>
        <w:autoSpaceDE w:val="0"/>
        <w:autoSpaceDN w:val="0"/>
        <w:adjustRightInd w:val="0"/>
        <w:spacing w:line="240" w:lineRule="auto"/>
        <w:ind w:left="1800" w:hanging="1440"/>
        <w:rPr>
          <w:rFonts w:cs="Arial"/>
          <w:szCs w:val="24"/>
        </w:rPr>
      </w:pPr>
      <w:r w:rsidRPr="007529D5">
        <w:rPr>
          <w:rFonts w:cs="Arial"/>
          <w:szCs w:val="24"/>
        </w:rPr>
        <w:t>(DVB)</w:t>
      </w:r>
      <w:r w:rsidRPr="007529D5">
        <w:rPr>
          <w:rFonts w:cs="Arial"/>
          <w:szCs w:val="24"/>
          <w:vertAlign w:val="subscript"/>
        </w:rPr>
        <w:t>I</w:t>
      </w:r>
      <w:r w:rsidRPr="007529D5">
        <w:rPr>
          <w:rFonts w:cs="Arial"/>
          <w:szCs w:val="24"/>
        </w:rPr>
        <w:tab/>
        <w:t>=</w:t>
      </w:r>
      <w:r w:rsidR="00AE40D5" w:rsidRPr="007529D5">
        <w:rPr>
          <w:rFonts w:cs="Arial"/>
          <w:szCs w:val="24"/>
        </w:rPr>
        <w:t xml:space="preserve"> the baseline ozone modeling DV at site I (ppb)</w:t>
      </w:r>
      <w:r w:rsidR="007529D5" w:rsidRPr="007529D5">
        <w:rPr>
          <w:rFonts w:eastAsiaTheme="majorEastAsia" w:cs="Arial"/>
          <w:szCs w:val="24"/>
        </w:rPr>
        <w:t xml:space="preserve"> - </w:t>
      </w:r>
      <w:r w:rsidR="007529D5">
        <w:rPr>
          <w:rFonts w:eastAsiaTheme="majorEastAsia" w:cs="Arial"/>
          <w:szCs w:val="24"/>
        </w:rPr>
        <w:t>f</w:t>
      </w:r>
      <w:r w:rsidR="007529D5" w:rsidRPr="007529D5">
        <w:rPr>
          <w:rFonts w:eastAsiaTheme="majorEastAsia" w:cs="Arial"/>
          <w:szCs w:val="24"/>
        </w:rPr>
        <w:t xml:space="preserve">rom </w:t>
      </w:r>
      <w:r w:rsidR="00622BA5">
        <w:rPr>
          <w:rFonts w:eastAsiaTheme="majorEastAsia" w:cs="Arial"/>
          <w:b/>
          <w:szCs w:val="24"/>
        </w:rPr>
        <w:fldChar w:fldCharType="begin"/>
      </w:r>
      <w:r w:rsidR="007529D5">
        <w:rPr>
          <w:rFonts w:eastAsiaTheme="majorEastAsia" w:cs="Arial"/>
          <w:b/>
          <w:szCs w:val="24"/>
        </w:rPr>
        <w:instrText xml:space="preserve"> REF _Ref426446409 \h </w:instrText>
      </w:r>
      <w:r w:rsidR="00622BA5">
        <w:rPr>
          <w:rFonts w:eastAsiaTheme="majorEastAsia" w:cs="Arial"/>
          <w:b/>
          <w:szCs w:val="24"/>
        </w:rPr>
      </w:r>
      <w:r w:rsidR="00622BA5">
        <w:rPr>
          <w:rFonts w:eastAsiaTheme="majorEastAsia" w:cs="Arial"/>
          <w:b/>
          <w:szCs w:val="24"/>
        </w:rPr>
        <w:fldChar w:fldCharType="separate"/>
      </w:r>
      <w:r w:rsidR="00FA3E40" w:rsidRPr="000C4C66">
        <w:rPr>
          <w:bCs/>
        </w:rPr>
        <w:t xml:space="preserve">Equation </w:t>
      </w:r>
      <w:r w:rsidR="00FA3E40">
        <w:rPr>
          <w:bCs/>
          <w:noProof/>
        </w:rPr>
        <w:t>3</w:t>
      </w:r>
      <w:r w:rsidR="00FA3E40" w:rsidRPr="000C4C66">
        <w:rPr>
          <w:bCs/>
        </w:rPr>
        <w:noBreakHyphen/>
      </w:r>
      <w:r w:rsidR="00FA3E40">
        <w:rPr>
          <w:bCs/>
          <w:noProof/>
        </w:rPr>
        <w:t>2</w:t>
      </w:r>
      <w:r w:rsidR="00622BA5">
        <w:rPr>
          <w:rFonts w:eastAsiaTheme="majorEastAsia" w:cs="Arial"/>
          <w:b/>
          <w:szCs w:val="24"/>
        </w:rPr>
        <w:fldChar w:fldCharType="end"/>
      </w:r>
    </w:p>
    <w:p w:rsidR="007A4DD4" w:rsidRDefault="007A4DD4" w:rsidP="007A4DD4">
      <w:pPr>
        <w:rPr>
          <w:rFonts w:cs="Arial"/>
          <w:snapToGrid w:val="0"/>
          <w:highlight w:val="yellow"/>
        </w:rPr>
      </w:pPr>
    </w:p>
    <w:p w:rsidR="00F1316A" w:rsidRPr="00457B27" w:rsidRDefault="00F1316A" w:rsidP="00F1316A">
      <w:pPr>
        <w:tabs>
          <w:tab w:val="left" w:pos="1440"/>
          <w:tab w:val="left" w:pos="2880"/>
          <w:tab w:val="left" w:pos="3600"/>
          <w:tab w:val="left" w:pos="3780"/>
          <w:tab w:val="left" w:pos="3870"/>
        </w:tabs>
        <w:autoSpaceDE w:val="0"/>
        <w:autoSpaceDN w:val="0"/>
        <w:adjustRightInd w:val="0"/>
        <w:spacing w:line="240" w:lineRule="auto"/>
        <w:rPr>
          <w:rFonts w:cs="Arial"/>
          <w:szCs w:val="24"/>
        </w:rPr>
      </w:pPr>
      <w:r>
        <w:rPr>
          <w:rFonts w:cs="Arial"/>
          <w:szCs w:val="24"/>
        </w:rPr>
        <w:t xml:space="preserve">Sample Equation: </w:t>
      </w:r>
      <w:r>
        <w:rPr>
          <w:bCs/>
        </w:rPr>
        <w:t xml:space="preserve">Future </w:t>
      </w:r>
      <w:r w:rsidRPr="007529D5">
        <w:rPr>
          <w:bCs/>
        </w:rPr>
        <w:t xml:space="preserve">Design Value </w:t>
      </w:r>
      <w:r>
        <w:rPr>
          <w:rFonts w:cs="Arial"/>
          <w:szCs w:val="24"/>
        </w:rPr>
        <w:t>for Base Case 2 at C58</w:t>
      </w:r>
    </w:p>
    <w:p w:rsidR="00F1316A" w:rsidRDefault="00F1316A" w:rsidP="00F1316A">
      <w:pPr>
        <w:tabs>
          <w:tab w:val="left" w:pos="1620"/>
        </w:tabs>
        <w:spacing w:line="240" w:lineRule="auto"/>
        <w:ind w:left="1800" w:hanging="1440"/>
        <w:rPr>
          <w:rFonts w:cs="Arial"/>
          <w:bCs/>
          <w:vertAlign w:val="subscript"/>
        </w:rPr>
      </w:pPr>
      <w:r w:rsidRPr="007529D5">
        <w:rPr>
          <w:rFonts w:cs="Arial"/>
          <w:bCs/>
        </w:rPr>
        <w:t>(DVF)</w:t>
      </w:r>
      <w:r w:rsidRPr="007529D5">
        <w:rPr>
          <w:rFonts w:cs="Arial"/>
          <w:bCs/>
          <w:vertAlign w:val="subscript"/>
        </w:rPr>
        <w:t>I</w:t>
      </w:r>
      <w:r w:rsidRPr="007529D5">
        <w:rPr>
          <w:rFonts w:cs="Arial"/>
          <w:bCs/>
        </w:rPr>
        <w:tab/>
        <w:t>= (</w:t>
      </w:r>
      <w:r>
        <w:rPr>
          <w:rFonts w:cs="Arial"/>
          <w:bCs/>
        </w:rPr>
        <w:t>0.9090</w:t>
      </w:r>
      <w:r w:rsidRPr="007529D5">
        <w:rPr>
          <w:rFonts w:cs="Arial"/>
          <w:bCs/>
        </w:rPr>
        <w:t>) (</w:t>
      </w:r>
      <w:r>
        <w:rPr>
          <w:rFonts w:cs="Arial"/>
          <w:szCs w:val="24"/>
        </w:rPr>
        <w:t>80.7 ppb</w:t>
      </w:r>
      <w:r w:rsidRPr="007529D5">
        <w:rPr>
          <w:rFonts w:cs="Arial"/>
          <w:bCs/>
        </w:rPr>
        <w:t>)</w:t>
      </w:r>
    </w:p>
    <w:p w:rsidR="00F1316A" w:rsidRPr="00F1316A" w:rsidRDefault="00F1316A" w:rsidP="00F1316A">
      <w:pPr>
        <w:tabs>
          <w:tab w:val="left" w:pos="1620"/>
        </w:tabs>
        <w:spacing w:line="240" w:lineRule="auto"/>
        <w:ind w:left="1800" w:hanging="1440"/>
        <w:rPr>
          <w:rFonts w:cs="Arial"/>
          <w:bCs/>
        </w:rPr>
      </w:pPr>
      <w:r w:rsidRPr="00F1316A">
        <w:rPr>
          <w:rFonts w:cs="Arial"/>
          <w:bCs/>
        </w:rPr>
        <w:tab/>
        <w:t>=</w:t>
      </w:r>
      <w:r>
        <w:rPr>
          <w:rFonts w:cs="Arial"/>
          <w:bCs/>
        </w:rPr>
        <w:t xml:space="preserve"> </w:t>
      </w:r>
      <w:r>
        <w:rPr>
          <w:rFonts w:cs="Arial"/>
          <w:szCs w:val="24"/>
        </w:rPr>
        <w:t xml:space="preserve">73.4 ppb </w:t>
      </w:r>
      <w:r>
        <w:rPr>
          <w:bCs/>
        </w:rPr>
        <w:t xml:space="preserve">Future </w:t>
      </w:r>
      <w:r w:rsidRPr="007529D5">
        <w:rPr>
          <w:bCs/>
        </w:rPr>
        <w:t xml:space="preserve">Design Value </w:t>
      </w:r>
      <w:r>
        <w:rPr>
          <w:rFonts w:cs="Arial"/>
          <w:szCs w:val="24"/>
        </w:rPr>
        <w:t>for Base Case 2 at C58</w:t>
      </w:r>
    </w:p>
    <w:p w:rsidR="00F1316A" w:rsidRPr="00130A80" w:rsidRDefault="00F1316A" w:rsidP="00F1316A">
      <w:pPr>
        <w:tabs>
          <w:tab w:val="left" w:pos="1620"/>
        </w:tabs>
        <w:spacing w:line="240" w:lineRule="auto"/>
        <w:rPr>
          <w:rFonts w:cs="Arial"/>
          <w:snapToGrid w:val="0"/>
          <w:highlight w:val="yellow"/>
        </w:rPr>
      </w:pPr>
      <w:r>
        <w:rPr>
          <w:rFonts w:cs="Arial"/>
          <w:bCs/>
          <w:vertAlign w:val="subscript"/>
        </w:rPr>
        <w:tab/>
      </w:r>
      <w:r>
        <w:rPr>
          <w:rFonts w:cs="Arial"/>
          <w:bCs/>
          <w:vertAlign w:val="subscript"/>
        </w:rPr>
        <w:tab/>
      </w:r>
    </w:p>
    <w:p w:rsidR="007A4DD4" w:rsidRPr="00130A80" w:rsidRDefault="007A4DD4" w:rsidP="007A4DD4">
      <w:pPr>
        <w:rPr>
          <w:rFonts w:cs="Arial"/>
          <w:snapToGrid w:val="0"/>
          <w:highlight w:val="yellow"/>
        </w:rPr>
      </w:pPr>
      <w:r w:rsidRPr="00A329FA">
        <w:rPr>
          <w:rFonts w:cs="Arial"/>
          <w:snapToGrid w:val="0"/>
        </w:rPr>
        <w:t xml:space="preserve">The highest predicted 8-hour daily ozone was selected in the </w:t>
      </w:r>
      <w:r w:rsidR="007529D5">
        <w:rPr>
          <w:rFonts w:cs="Arial"/>
          <w:snapToGrid w:val="0"/>
        </w:rPr>
        <w:t>3</w:t>
      </w:r>
      <w:r w:rsidRPr="00A329FA">
        <w:rPr>
          <w:rFonts w:cs="Arial"/>
          <w:snapToGrid w:val="0"/>
        </w:rPr>
        <w:t>x</w:t>
      </w:r>
      <w:r w:rsidR="007529D5">
        <w:rPr>
          <w:rFonts w:cs="Arial"/>
          <w:snapToGrid w:val="0"/>
        </w:rPr>
        <w:t>3</w:t>
      </w:r>
      <w:r w:rsidRPr="00A329FA">
        <w:rPr>
          <w:rFonts w:cs="Arial"/>
          <w:snapToGrid w:val="0"/>
        </w:rPr>
        <w:t xml:space="preserve"> array for each monitor for both the 2012 and 2018 projection year</w:t>
      </w:r>
      <w:r w:rsidR="00CF0A48">
        <w:rPr>
          <w:rFonts w:cs="Arial"/>
          <w:snapToGrid w:val="0"/>
        </w:rPr>
        <w:t>s</w:t>
      </w:r>
      <w:r w:rsidRPr="00A329FA">
        <w:rPr>
          <w:rFonts w:cs="Arial"/>
          <w:snapToGrid w:val="0"/>
        </w:rPr>
        <w:t xml:space="preserve">.  The </w:t>
      </w:r>
      <w:r w:rsidR="008308B1">
        <w:rPr>
          <w:rFonts w:cs="Arial"/>
          <w:snapToGrid w:val="0"/>
        </w:rPr>
        <w:t xml:space="preserve">peak ozone </w:t>
      </w:r>
      <w:r w:rsidRPr="00A329FA">
        <w:rPr>
          <w:rFonts w:cs="Arial"/>
          <w:snapToGrid w:val="0"/>
        </w:rPr>
        <w:t xml:space="preserve">grid cell selected in the baseline year </w:t>
      </w:r>
      <w:r w:rsidR="000C61F2">
        <w:rPr>
          <w:rFonts w:cs="Arial"/>
          <w:snapToGrid w:val="0"/>
        </w:rPr>
        <w:t>is the same cell that is used in the 2018 projection</w:t>
      </w:r>
      <w:r w:rsidRPr="00A329FA">
        <w:rPr>
          <w:rFonts w:cs="Arial"/>
          <w:snapToGrid w:val="0"/>
        </w:rPr>
        <w:t xml:space="preserve">.  Once the monitor-specific RRF was calculated for each day, the RRF was averaged for </w:t>
      </w:r>
      <w:r w:rsidR="00A329FA">
        <w:rPr>
          <w:rFonts w:cs="Arial"/>
          <w:snapToGrid w:val="0"/>
        </w:rPr>
        <w:t>the top 10 highest days</w:t>
      </w:r>
      <w:r w:rsidRPr="00A329FA">
        <w:rPr>
          <w:rFonts w:cs="Arial"/>
          <w:snapToGrid w:val="0"/>
        </w:rPr>
        <w:t xml:space="preserve"> with a peak monitor value greater than </w:t>
      </w:r>
      <w:r w:rsidR="00A329FA" w:rsidRPr="00A329FA">
        <w:rPr>
          <w:rFonts w:cs="Arial"/>
          <w:snapToGrid w:val="0"/>
        </w:rPr>
        <w:t>6</w:t>
      </w:r>
      <w:r w:rsidRPr="00A329FA">
        <w:rPr>
          <w:rFonts w:cs="Arial"/>
          <w:snapToGrid w:val="0"/>
        </w:rPr>
        <w:t xml:space="preserve">0 ppb in the 2012 base case.  The future site-specific DV for each monitor is provided in </w:t>
      </w:r>
      <w:r w:rsidR="00982829">
        <w:fldChar w:fldCharType="begin"/>
      </w:r>
      <w:r w:rsidR="00982829">
        <w:instrText xml:space="preserve"> REF _Ref363025906 \h  \* MERGEFORMAT </w:instrText>
      </w:r>
      <w:r w:rsidR="00982829">
        <w:fldChar w:fldCharType="separate"/>
      </w:r>
      <w:r w:rsidR="00FA3E40" w:rsidRPr="00F14148">
        <w:rPr>
          <w:bCs/>
        </w:rPr>
        <w:t xml:space="preserve">Table </w:t>
      </w:r>
      <w:r w:rsidR="00FA3E40">
        <w:rPr>
          <w:bCs/>
          <w:noProof/>
        </w:rPr>
        <w:t>3</w:t>
      </w:r>
      <w:r w:rsidR="00FA3E40">
        <w:rPr>
          <w:bCs/>
          <w:noProof/>
        </w:rPr>
        <w:noBreakHyphen/>
        <w:t>3</w:t>
      </w:r>
      <w:r w:rsidR="00982829">
        <w:fldChar w:fldCharType="end"/>
      </w:r>
      <w:r w:rsidRPr="00A329FA">
        <w:rPr>
          <w:rFonts w:cs="Arial"/>
          <w:snapToGrid w:val="0"/>
        </w:rPr>
        <w:t xml:space="preserve">.  The gray strike-through numbers are values that fall below the EPA requirement of </w:t>
      </w:r>
      <w:r w:rsidR="00A329FA" w:rsidRPr="00A329FA">
        <w:rPr>
          <w:rFonts w:cs="Arial"/>
          <w:snapToGrid w:val="0"/>
        </w:rPr>
        <w:t>6</w:t>
      </w:r>
      <w:r w:rsidRPr="00A329FA">
        <w:rPr>
          <w:rFonts w:cs="Arial"/>
          <w:snapToGrid w:val="0"/>
        </w:rPr>
        <w:t xml:space="preserve">0 ppb.  </w:t>
      </w:r>
    </w:p>
    <w:p w:rsidR="007A4DD4" w:rsidRPr="00130A80" w:rsidRDefault="007A4DD4" w:rsidP="00AC7FE2">
      <w:pPr>
        <w:keepNext/>
        <w:keepLines/>
        <w:rPr>
          <w:rFonts w:cs="Arial"/>
          <w:highlight w:val="yellow"/>
        </w:rPr>
      </w:pPr>
    </w:p>
    <w:p w:rsidR="007A4DD4" w:rsidRPr="00130A80" w:rsidRDefault="007A4DD4" w:rsidP="007A4DD4">
      <w:pPr>
        <w:keepNext/>
        <w:keepLines/>
        <w:jc w:val="center"/>
        <w:rPr>
          <w:rFonts w:cs="Arial"/>
          <w:highlight w:val="yellow"/>
        </w:rPr>
        <w:sectPr w:rsidR="007A4DD4" w:rsidRPr="00130A80" w:rsidSect="00B47E68">
          <w:headerReference w:type="default" r:id="rId69"/>
          <w:pgSz w:w="12240" w:h="15840" w:code="1"/>
          <w:pgMar w:top="1440" w:right="1440" w:bottom="720" w:left="1440" w:header="720" w:footer="360" w:gutter="0"/>
          <w:pgNumType w:chapStyle="1"/>
          <w:cols w:space="720"/>
        </w:sectPr>
      </w:pPr>
    </w:p>
    <w:p w:rsidR="007A4DD4" w:rsidRPr="00F14148" w:rsidRDefault="007A4DD4" w:rsidP="007A4DD4">
      <w:pPr>
        <w:spacing w:line="240" w:lineRule="auto"/>
        <w:ind w:left="426"/>
        <w:rPr>
          <w:rFonts w:cs="Arial"/>
          <w:bCs/>
        </w:rPr>
      </w:pPr>
      <w:bookmarkStart w:id="83" w:name="_Ref363025906"/>
      <w:bookmarkStart w:id="84" w:name="_Toc430872821"/>
      <w:r w:rsidRPr="00F14148">
        <w:rPr>
          <w:bCs/>
        </w:rPr>
        <w:t xml:space="preserve">Table </w:t>
      </w:r>
      <w:r w:rsidR="00622BA5">
        <w:rPr>
          <w:bCs/>
        </w:rPr>
        <w:fldChar w:fldCharType="begin"/>
      </w:r>
      <w:r w:rsidR="000B7A2A">
        <w:rPr>
          <w:bCs/>
        </w:rPr>
        <w:instrText xml:space="preserve"> STYLEREF 1 \s </w:instrText>
      </w:r>
      <w:r w:rsidR="00622BA5">
        <w:rPr>
          <w:bCs/>
        </w:rPr>
        <w:fldChar w:fldCharType="separate"/>
      </w:r>
      <w:r w:rsidR="00FA3E40">
        <w:rPr>
          <w:bCs/>
          <w:noProof/>
        </w:rPr>
        <w:t>3</w:t>
      </w:r>
      <w:r w:rsidR="00622BA5">
        <w:rPr>
          <w:bCs/>
        </w:rPr>
        <w:fldChar w:fldCharType="end"/>
      </w:r>
      <w:r w:rsidR="000B7A2A">
        <w:rPr>
          <w:bCs/>
        </w:rPr>
        <w:noBreakHyphen/>
      </w:r>
      <w:r w:rsidR="00622BA5">
        <w:rPr>
          <w:bCs/>
        </w:rPr>
        <w:fldChar w:fldCharType="begin"/>
      </w:r>
      <w:r w:rsidR="000B7A2A">
        <w:rPr>
          <w:bCs/>
        </w:rPr>
        <w:instrText xml:space="preserve"> SEQ Table \* ARABIC \s 1 </w:instrText>
      </w:r>
      <w:r w:rsidR="00622BA5">
        <w:rPr>
          <w:bCs/>
        </w:rPr>
        <w:fldChar w:fldCharType="separate"/>
      </w:r>
      <w:r w:rsidR="00FA3E40">
        <w:rPr>
          <w:bCs/>
          <w:noProof/>
        </w:rPr>
        <w:t>3</w:t>
      </w:r>
      <w:r w:rsidR="00622BA5">
        <w:rPr>
          <w:bCs/>
        </w:rPr>
        <w:fldChar w:fldCharType="end"/>
      </w:r>
      <w:bookmarkEnd w:id="83"/>
      <w:r w:rsidRPr="00F14148">
        <w:rPr>
          <w:rFonts w:cs="Arial"/>
          <w:bCs/>
        </w:rPr>
        <w:t>: Peak 8-hour Ozone (ppb) Predictions at C23, C58, C59, C622, and C678: 2012 and 2018 Modeled Cases</w:t>
      </w:r>
      <w:bookmarkEnd w:id="84"/>
    </w:p>
    <w:tbl>
      <w:tblPr>
        <w:tblW w:w="13353" w:type="dxa"/>
        <w:tblInd w:w="365" w:type="dxa"/>
        <w:tblLayout w:type="fixed"/>
        <w:tblCellMar>
          <w:left w:w="0" w:type="dxa"/>
          <w:right w:w="0" w:type="dxa"/>
        </w:tblCellMar>
        <w:tblLook w:val="0000" w:firstRow="0" w:lastRow="0" w:firstColumn="0" w:lastColumn="0" w:noHBand="0" w:noVBand="0"/>
      </w:tblPr>
      <w:tblGrid>
        <w:gridCol w:w="720"/>
        <w:gridCol w:w="540"/>
        <w:gridCol w:w="2268"/>
        <w:gridCol w:w="655"/>
        <w:gridCol w:w="655"/>
        <w:gridCol w:w="655"/>
        <w:gridCol w:w="655"/>
        <w:gridCol w:w="655"/>
        <w:gridCol w:w="655"/>
        <w:gridCol w:w="655"/>
        <w:gridCol w:w="655"/>
        <w:gridCol w:w="655"/>
        <w:gridCol w:w="655"/>
        <w:gridCol w:w="655"/>
        <w:gridCol w:w="655"/>
        <w:gridCol w:w="655"/>
        <w:gridCol w:w="655"/>
        <w:gridCol w:w="655"/>
      </w:tblGrid>
      <w:tr w:rsidR="007A4DD4" w:rsidRPr="00B606BF" w:rsidTr="00C83387">
        <w:trPr>
          <w:cantSplit/>
          <w:trHeight w:val="70"/>
        </w:trPr>
        <w:tc>
          <w:tcPr>
            <w:tcW w:w="720" w:type="dxa"/>
            <w:vMerge w:val="restart"/>
            <w:tcBorders>
              <w:top w:val="single" w:sz="18" w:space="0" w:color="auto"/>
              <w:left w:val="single" w:sz="18" w:space="0" w:color="auto"/>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CAMS</w:t>
            </w:r>
          </w:p>
        </w:tc>
        <w:tc>
          <w:tcPr>
            <w:tcW w:w="540" w:type="dxa"/>
            <w:vMerge w:val="restart"/>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tcPr>
          <w:p w:rsidR="007A4DD4" w:rsidRPr="00B606BF" w:rsidRDefault="007A4DD4" w:rsidP="00B606BF">
            <w:pPr>
              <w:spacing w:line="240" w:lineRule="auto"/>
              <w:jc w:val="center"/>
              <w:rPr>
                <w:rFonts w:eastAsia="Arial Unicode MS" w:cs="Arial"/>
                <w:color w:val="000000"/>
                <w:sz w:val="20"/>
              </w:rPr>
            </w:pPr>
            <w:r w:rsidRPr="00B606BF">
              <w:rPr>
                <w:rFonts w:cs="Arial"/>
                <w:color w:val="000000"/>
                <w:sz w:val="20"/>
              </w:rPr>
              <w:t>Year</w:t>
            </w:r>
          </w:p>
        </w:tc>
        <w:tc>
          <w:tcPr>
            <w:tcW w:w="2268" w:type="dxa"/>
            <w:vMerge w:val="restart"/>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tcPr>
          <w:p w:rsidR="007A4DD4" w:rsidRPr="00B606BF" w:rsidRDefault="007A4DD4" w:rsidP="00B606BF">
            <w:pPr>
              <w:spacing w:line="240" w:lineRule="auto"/>
              <w:jc w:val="center"/>
              <w:rPr>
                <w:rFonts w:eastAsia="Arial Unicode MS" w:cs="Arial"/>
                <w:color w:val="000000"/>
                <w:sz w:val="20"/>
              </w:rPr>
            </w:pPr>
            <w:r w:rsidRPr="00B606BF">
              <w:rPr>
                <w:rFonts w:cs="Arial"/>
                <w:color w:val="000000"/>
                <w:sz w:val="20"/>
              </w:rPr>
              <w:t>Run Label</w:t>
            </w:r>
          </w:p>
        </w:tc>
        <w:tc>
          <w:tcPr>
            <w:tcW w:w="9825" w:type="dxa"/>
            <w:gridSpan w:val="15"/>
            <w:tcBorders>
              <w:top w:val="single" w:sz="18" w:space="0" w:color="auto"/>
              <w:left w:val="nil"/>
              <w:bottom w:val="single" w:sz="4" w:space="0" w:color="auto"/>
              <w:right w:val="single" w:sz="18" w:space="0" w:color="auto"/>
            </w:tcBorders>
            <w:shd w:val="clear" w:color="auto" w:fill="D9D9D9" w:themeFill="background1" w:themeFillShade="D9"/>
            <w:vAlign w:val="center"/>
          </w:tcPr>
          <w:p w:rsidR="007A4DD4" w:rsidRPr="00B606BF" w:rsidRDefault="007A4DD4" w:rsidP="00B606BF">
            <w:pPr>
              <w:spacing w:line="240" w:lineRule="auto"/>
              <w:jc w:val="center"/>
              <w:rPr>
                <w:rFonts w:eastAsia="Arial Unicode MS" w:cs="Arial"/>
                <w:color w:val="000000"/>
                <w:sz w:val="20"/>
              </w:rPr>
            </w:pPr>
            <w:r w:rsidRPr="00B606BF">
              <w:rPr>
                <w:rFonts w:cs="Arial"/>
                <w:color w:val="000000"/>
                <w:sz w:val="20"/>
              </w:rPr>
              <w:t>Episode days</w:t>
            </w:r>
          </w:p>
        </w:tc>
      </w:tr>
      <w:tr w:rsidR="007A4DD4" w:rsidRPr="00B606BF" w:rsidTr="00C83387">
        <w:trPr>
          <w:cantSplit/>
          <w:trHeight w:val="70"/>
        </w:trPr>
        <w:tc>
          <w:tcPr>
            <w:tcW w:w="720" w:type="dxa"/>
            <w:vMerge/>
            <w:tcBorders>
              <w:top w:val="single" w:sz="4" w:space="0" w:color="auto"/>
              <w:left w:val="single" w:sz="18" w:space="0" w:color="auto"/>
              <w:bottom w:val="single" w:sz="18" w:space="0" w:color="auto"/>
              <w:right w:val="single" w:sz="4" w:space="0" w:color="auto"/>
            </w:tcBorders>
            <w:shd w:val="clear" w:color="auto" w:fill="D9D9D9" w:themeFill="background1" w:themeFillShade="D9"/>
            <w:vAlign w:val="center"/>
          </w:tcPr>
          <w:p w:rsidR="007A4DD4" w:rsidRPr="00B606BF" w:rsidRDefault="007A4DD4" w:rsidP="00B606BF">
            <w:pPr>
              <w:spacing w:line="240" w:lineRule="auto"/>
              <w:rPr>
                <w:rFonts w:eastAsia="Arial Unicode MS" w:cs="Arial"/>
                <w:sz w:val="20"/>
              </w:rPr>
            </w:pPr>
          </w:p>
        </w:tc>
        <w:tc>
          <w:tcPr>
            <w:tcW w:w="540" w:type="dxa"/>
            <w:vMerge/>
            <w:tcBorders>
              <w:top w:val="single" w:sz="4" w:space="0" w:color="auto"/>
              <w:left w:val="single" w:sz="4" w:space="0" w:color="auto"/>
              <w:bottom w:val="single" w:sz="18" w:space="0" w:color="auto"/>
              <w:right w:val="single" w:sz="4" w:space="0" w:color="auto"/>
            </w:tcBorders>
            <w:shd w:val="clear" w:color="auto" w:fill="D9D9D9" w:themeFill="background1" w:themeFillShade="D9"/>
            <w:vAlign w:val="center"/>
          </w:tcPr>
          <w:p w:rsidR="007A4DD4" w:rsidRPr="00B606BF" w:rsidRDefault="007A4DD4" w:rsidP="00B606BF">
            <w:pPr>
              <w:spacing w:line="240" w:lineRule="auto"/>
              <w:rPr>
                <w:rFonts w:eastAsia="Arial Unicode MS" w:cs="Arial"/>
                <w:color w:val="000000"/>
                <w:sz w:val="20"/>
              </w:rPr>
            </w:pPr>
          </w:p>
        </w:tc>
        <w:tc>
          <w:tcPr>
            <w:tcW w:w="2268" w:type="dxa"/>
            <w:vMerge/>
            <w:tcBorders>
              <w:top w:val="single" w:sz="4" w:space="0" w:color="auto"/>
              <w:left w:val="single" w:sz="4" w:space="0" w:color="auto"/>
              <w:bottom w:val="single" w:sz="18" w:space="0" w:color="auto"/>
              <w:right w:val="single" w:sz="4" w:space="0" w:color="auto"/>
            </w:tcBorders>
            <w:shd w:val="clear" w:color="auto" w:fill="D9D9D9" w:themeFill="background1" w:themeFillShade="D9"/>
            <w:vAlign w:val="center"/>
          </w:tcPr>
          <w:p w:rsidR="007A4DD4" w:rsidRPr="00B606BF" w:rsidRDefault="007A4DD4" w:rsidP="00B606BF">
            <w:pPr>
              <w:spacing w:line="240" w:lineRule="auto"/>
              <w:rPr>
                <w:rFonts w:eastAsia="Arial Unicode MS" w:cs="Arial"/>
                <w:color w:val="000000"/>
                <w:sz w:val="20"/>
              </w:rPr>
            </w:pP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w:t>
            </w:r>
            <w:r w:rsidRPr="00B606BF">
              <w:rPr>
                <w:rFonts w:cs="Arial"/>
                <w:sz w:val="20"/>
                <w:vertAlign w:val="superscript"/>
              </w:rPr>
              <w:t>st</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2</w:t>
            </w:r>
            <w:r w:rsidRPr="00B606BF">
              <w:rPr>
                <w:rFonts w:cs="Arial"/>
                <w:sz w:val="20"/>
                <w:vertAlign w:val="superscript"/>
              </w:rPr>
              <w:t>nd</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3</w:t>
            </w:r>
            <w:r w:rsidRPr="00B606BF">
              <w:rPr>
                <w:rFonts w:cs="Arial"/>
                <w:sz w:val="20"/>
                <w:vertAlign w:val="superscript"/>
              </w:rPr>
              <w:t>rd</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4</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5</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6</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7</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8</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9</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10</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11</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12</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13</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14</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18" w:space="0" w:color="auto"/>
            </w:tcBorders>
            <w:shd w:val="clear" w:color="auto" w:fill="D9D9D9" w:themeFill="background1" w:themeFillShade="D9"/>
            <w:noWrap/>
            <w:vAlign w:val="center"/>
          </w:tcPr>
          <w:p w:rsidR="007A4DD4" w:rsidRPr="00B606BF" w:rsidRDefault="007A4DD4" w:rsidP="00B606BF">
            <w:pPr>
              <w:spacing w:line="240" w:lineRule="auto"/>
              <w:jc w:val="center"/>
              <w:rPr>
                <w:rFonts w:eastAsia="Arial Unicode MS" w:cs="Arial"/>
                <w:sz w:val="20"/>
              </w:rPr>
            </w:pPr>
            <w:r w:rsidRPr="00B606BF">
              <w:rPr>
                <w:rFonts w:cs="Arial"/>
                <w:sz w:val="20"/>
              </w:rPr>
              <w:t>15</w:t>
            </w:r>
            <w:r w:rsidRPr="00B606BF">
              <w:rPr>
                <w:rFonts w:cs="Arial"/>
                <w:sz w:val="20"/>
                <w:vertAlign w:val="superscript"/>
              </w:rPr>
              <w:t>th</w:t>
            </w:r>
            <w:r w:rsidRPr="00B606BF">
              <w:rPr>
                <w:rFonts w:cs="Arial"/>
                <w:sz w:val="20"/>
              </w:rPr>
              <w:t xml:space="preserve"> </w:t>
            </w:r>
          </w:p>
        </w:tc>
      </w:tr>
      <w:tr w:rsidR="003A00F8"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3A00F8" w:rsidRPr="00B606BF" w:rsidRDefault="003A00F8" w:rsidP="00B606BF">
            <w:pPr>
              <w:spacing w:line="240" w:lineRule="auto"/>
              <w:jc w:val="center"/>
              <w:rPr>
                <w:rFonts w:cs="Arial"/>
                <w:sz w:val="20"/>
              </w:rPr>
            </w:pPr>
            <w:r w:rsidRPr="00B606BF">
              <w:rPr>
                <w:rFonts w:cs="Arial"/>
                <w:sz w:val="20"/>
              </w:rPr>
              <w:t>C23</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3A00F8" w:rsidRPr="00B606BF" w:rsidRDefault="003A00F8"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3A00F8" w:rsidRPr="00B606BF" w:rsidRDefault="003A00F8"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sidR="002240AE">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44.3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51.9</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79.8</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67.3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55.9</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54.2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64.8</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69.7</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72.7</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58.4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59.6</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70.5</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87.9</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81.1</w:t>
            </w:r>
          </w:p>
        </w:tc>
        <w:tc>
          <w:tcPr>
            <w:tcW w:w="655" w:type="dxa"/>
            <w:tcBorders>
              <w:top w:val="single" w:sz="18" w:space="0" w:color="auto"/>
              <w:left w:val="nil"/>
              <w:bottom w:val="single" w:sz="4" w:space="0" w:color="auto"/>
              <w:right w:val="single" w:sz="18"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58.5</w:t>
            </w:r>
          </w:p>
        </w:tc>
      </w:tr>
      <w:tr w:rsidR="003A00F8"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shd w:val="clear" w:color="auto" w:fill="FFFFFF"/>
            <w:vAlign w:val="center"/>
          </w:tcPr>
          <w:p w:rsidR="003A00F8" w:rsidRPr="00B606BF" w:rsidRDefault="003A00F8" w:rsidP="00B606BF">
            <w:pPr>
              <w:spacing w:line="240" w:lineRule="auto"/>
              <w:jc w:val="center"/>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3A00F8" w:rsidRPr="00B606BF" w:rsidRDefault="003A00F8"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3A00F8" w:rsidRPr="00B606BF" w:rsidRDefault="003A00F8"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sidR="002240AE">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42.7</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50.8</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77.4</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67.4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55.8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52.8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62.9</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67.8</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71.6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56.4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59.0</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69.6</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85.1</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3A00F8" w:rsidRPr="003A00F8" w:rsidRDefault="003A00F8" w:rsidP="003A00F8">
            <w:pPr>
              <w:spacing w:line="240" w:lineRule="auto"/>
              <w:jc w:val="center"/>
              <w:rPr>
                <w:rFonts w:cs="Arial"/>
                <w:color w:val="000000"/>
                <w:sz w:val="20"/>
              </w:rPr>
            </w:pPr>
            <w:r w:rsidRPr="003A00F8">
              <w:rPr>
                <w:rFonts w:cs="Arial"/>
                <w:color w:val="000000"/>
                <w:sz w:val="20"/>
              </w:rPr>
              <w:t>79.6</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3A00F8" w:rsidRPr="003A00F8" w:rsidRDefault="003A00F8" w:rsidP="003A00F8">
            <w:pPr>
              <w:spacing w:line="240" w:lineRule="auto"/>
              <w:jc w:val="center"/>
              <w:rPr>
                <w:rFonts w:cs="Arial"/>
                <w:color w:val="808080"/>
                <w:sz w:val="20"/>
              </w:rPr>
            </w:pPr>
            <w:r w:rsidRPr="003A00F8">
              <w:rPr>
                <w:rFonts w:cs="Arial"/>
                <w:strike/>
                <w:color w:val="808080"/>
                <w:sz w:val="20"/>
              </w:rPr>
              <w:t>56.7</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70.6</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61.3</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64.8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63.9</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77.3</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73.1</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59.2</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62.7</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77.5</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73.5</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C58</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45.3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52.3</w:t>
            </w:r>
          </w:p>
        </w:tc>
        <w:tc>
          <w:tcPr>
            <w:tcW w:w="655" w:type="dxa"/>
            <w:tcBorders>
              <w:top w:val="single" w:sz="18" w:space="0" w:color="auto"/>
              <w:left w:val="nil"/>
              <w:bottom w:val="single" w:sz="4" w:space="0" w:color="auto"/>
              <w:right w:val="single" w:sz="4" w:space="0" w:color="auto"/>
            </w:tcBorders>
            <w:shd w:val="clear" w:color="auto" w:fill="FFFFFF" w:themeFill="background1"/>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72.6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68.4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56.7</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61.1</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68.6</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70.8</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72.6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63.0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62.0</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71.5</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86.2</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76.6</w:t>
            </w:r>
          </w:p>
        </w:tc>
        <w:tc>
          <w:tcPr>
            <w:tcW w:w="655" w:type="dxa"/>
            <w:tcBorders>
              <w:top w:val="single" w:sz="18"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60.6</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44.5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51.3</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70.4</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60.0</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66.0</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68.4</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61.7</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61.1</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70.8</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83.3</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75.4</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59.1</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61.2</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63.1</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64.6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65.7</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77.1</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69.8</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themeFill="background1"/>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67.9</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A7615D" w:rsidP="003A00F8">
            <w:pPr>
              <w:spacing w:line="240" w:lineRule="auto"/>
              <w:jc w:val="center"/>
              <w:rPr>
                <w:rFonts w:cs="Arial"/>
                <w:color w:val="000000"/>
                <w:sz w:val="20"/>
              </w:rPr>
            </w:pPr>
            <w:r>
              <w:rPr>
                <w:rFonts w:cs="Arial"/>
                <w:color w:val="000000"/>
                <w:sz w:val="20"/>
              </w:rPr>
              <w:t>62.0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A7615D" w:rsidP="003A00F8">
            <w:pPr>
              <w:spacing w:line="240" w:lineRule="auto"/>
              <w:jc w:val="center"/>
              <w:rPr>
                <w:rFonts w:cs="Arial"/>
                <w:color w:val="000000"/>
                <w:sz w:val="20"/>
              </w:rPr>
            </w:pPr>
            <w:r>
              <w:rPr>
                <w:rFonts w:cs="Arial"/>
                <w:color w:val="000000"/>
                <w:sz w:val="20"/>
              </w:rPr>
              <w:t>59.2</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A7615D" w:rsidP="003A00F8">
            <w:pPr>
              <w:spacing w:line="240" w:lineRule="auto"/>
              <w:jc w:val="center"/>
              <w:rPr>
                <w:rFonts w:cs="Arial"/>
                <w:color w:val="000000"/>
                <w:sz w:val="20"/>
              </w:rPr>
            </w:pPr>
            <w:r>
              <w:rPr>
                <w:rFonts w:cs="Arial"/>
                <w:color w:val="000000"/>
                <w:sz w:val="20"/>
              </w:rPr>
              <w:t>61.4</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A7615D" w:rsidP="003A00F8">
            <w:pPr>
              <w:spacing w:line="240" w:lineRule="auto"/>
              <w:jc w:val="center"/>
              <w:rPr>
                <w:rFonts w:cs="Arial"/>
                <w:color w:val="000000"/>
                <w:sz w:val="20"/>
              </w:rPr>
            </w:pPr>
            <w:r>
              <w:rPr>
                <w:rFonts w:cs="Arial"/>
                <w:color w:val="000000"/>
                <w:sz w:val="20"/>
              </w:rPr>
              <w:t>62.5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A7615D" w:rsidP="003A00F8">
            <w:pPr>
              <w:spacing w:line="240" w:lineRule="auto"/>
              <w:jc w:val="center"/>
              <w:rPr>
                <w:rFonts w:cs="Arial"/>
                <w:color w:val="000000"/>
                <w:sz w:val="20"/>
              </w:rPr>
            </w:pPr>
            <w:r>
              <w:rPr>
                <w:rFonts w:cs="Arial"/>
                <w:color w:val="000000"/>
                <w:sz w:val="20"/>
              </w:rPr>
              <w:t>66.1</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78.3</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71.8</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C59</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43.4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53.2</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57.9</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58.7</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49.9</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68.9</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68.1</w:t>
            </w:r>
          </w:p>
        </w:tc>
        <w:tc>
          <w:tcPr>
            <w:tcW w:w="655" w:type="dxa"/>
            <w:tcBorders>
              <w:top w:val="single" w:sz="18"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56.9</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51.4</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48.9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49.3</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54.9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53.5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50.8</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67.8</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67.5</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55.2</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63.7</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63.1</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62.9</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61.8</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C622</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43.4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52.5</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66.6</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54.2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57.5</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51.7</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73.9</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66.7</w:t>
            </w:r>
          </w:p>
        </w:tc>
        <w:tc>
          <w:tcPr>
            <w:tcW w:w="655" w:type="dxa"/>
            <w:tcBorders>
              <w:top w:val="single" w:sz="18"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56.7</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jc w:val="center"/>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51.2</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63.8</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53.1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56.5</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55.3</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52.4</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71.9</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65.9</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55.2</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60.9</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57.1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57.4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67.4</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60.5</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tcBorders>
              <w:top w:val="single" w:sz="4" w:space="0" w:color="auto"/>
              <w:left w:val="single" w:sz="18" w:space="0" w:color="auto"/>
              <w:bottom w:val="single" w:sz="18"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18"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18"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18"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58.6</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57.1</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55.9</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67.7</w:t>
            </w:r>
          </w:p>
        </w:tc>
        <w:tc>
          <w:tcPr>
            <w:tcW w:w="655" w:type="dxa"/>
            <w:tcBorders>
              <w:top w:val="single" w:sz="4" w:space="0" w:color="auto"/>
              <w:left w:val="nil"/>
              <w:bottom w:val="single" w:sz="18"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60.1</w:t>
            </w:r>
          </w:p>
        </w:tc>
        <w:tc>
          <w:tcPr>
            <w:tcW w:w="655" w:type="dxa"/>
            <w:tcBorders>
              <w:top w:val="single" w:sz="4" w:space="0" w:color="auto"/>
              <w:left w:val="nil"/>
              <w:bottom w:val="single" w:sz="18"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C678</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44.0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51.8</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68.2</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63.8</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58.0</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61.2</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60.3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58.8</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80.1</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69.3</w:t>
            </w:r>
          </w:p>
        </w:tc>
        <w:tc>
          <w:tcPr>
            <w:tcW w:w="655" w:type="dxa"/>
            <w:tcBorders>
              <w:top w:val="single" w:sz="18"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56.9</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jc w:val="center"/>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42.2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50.9</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66.6</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59.4</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64.1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58.6</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77.6</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69.1</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55.5</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61.1</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59.1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55.8</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60.7</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71.6</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62.8</w:t>
            </w:r>
          </w:p>
        </w:tc>
        <w:tc>
          <w:tcPr>
            <w:tcW w:w="655" w:type="dxa"/>
            <w:tcBorders>
              <w:top w:val="single" w:sz="4" w:space="0" w:color="auto"/>
              <w:left w:val="nil"/>
              <w:bottom w:val="single" w:sz="4"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r w:rsidR="002240AE" w:rsidRPr="00B606BF" w:rsidTr="00C83387">
        <w:trPr>
          <w:cantSplit/>
          <w:trHeight w:val="245"/>
        </w:trPr>
        <w:tc>
          <w:tcPr>
            <w:tcW w:w="720" w:type="dxa"/>
            <w:vMerge/>
            <w:tcBorders>
              <w:top w:val="single" w:sz="4" w:space="0" w:color="auto"/>
              <w:left w:val="single" w:sz="18" w:space="0" w:color="auto"/>
              <w:bottom w:val="single" w:sz="18" w:space="0" w:color="auto"/>
              <w:right w:val="single" w:sz="4" w:space="0" w:color="auto"/>
            </w:tcBorders>
            <w:vAlign w:val="center"/>
          </w:tcPr>
          <w:p w:rsidR="002240AE" w:rsidRPr="00B606BF" w:rsidRDefault="002240AE" w:rsidP="00B606BF">
            <w:pPr>
              <w:spacing w:line="240" w:lineRule="auto"/>
              <w:rPr>
                <w:rFonts w:eastAsia="Arial Unicode MS" w:cs="Arial"/>
                <w:sz w:val="20"/>
              </w:rPr>
            </w:pPr>
          </w:p>
        </w:tc>
        <w:tc>
          <w:tcPr>
            <w:tcW w:w="540" w:type="dxa"/>
            <w:tcBorders>
              <w:top w:val="single" w:sz="4" w:space="0" w:color="auto"/>
              <w:left w:val="single" w:sz="4" w:space="0" w:color="auto"/>
              <w:bottom w:val="single" w:sz="18"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2018</w:t>
            </w:r>
          </w:p>
        </w:tc>
        <w:tc>
          <w:tcPr>
            <w:tcW w:w="2268" w:type="dxa"/>
            <w:tcBorders>
              <w:top w:val="single" w:sz="4" w:space="0" w:color="auto"/>
              <w:left w:val="nil"/>
              <w:bottom w:val="single" w:sz="18"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666699"/>
                <w:sz w:val="20"/>
              </w:rPr>
            </w:pPr>
            <w:r w:rsidRPr="003A00F8">
              <w:rPr>
                <w:rFonts w:cs="Arial"/>
                <w:strike/>
                <w:color w:val="666699"/>
                <w:sz w:val="20"/>
              </w:rPr>
              <w:t> </w:t>
            </w:r>
          </w:p>
        </w:tc>
        <w:tc>
          <w:tcPr>
            <w:tcW w:w="655" w:type="dxa"/>
            <w:tcBorders>
              <w:top w:val="single" w:sz="4" w:space="0" w:color="auto"/>
              <w:left w:val="nil"/>
              <w:bottom w:val="single" w:sz="18"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61.5</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59.1</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2240AE" w:rsidP="004D4CE3">
            <w:pPr>
              <w:spacing w:line="240" w:lineRule="auto"/>
              <w:jc w:val="center"/>
              <w:rPr>
                <w:rFonts w:cs="Arial"/>
                <w:color w:val="000000"/>
                <w:sz w:val="20"/>
              </w:rPr>
            </w:pPr>
            <w:r w:rsidRPr="003A00F8">
              <w:rPr>
                <w:rFonts w:cs="Arial"/>
                <w:color w:val="000000"/>
                <w:sz w:val="20"/>
              </w:rPr>
              <w:t>59.</w:t>
            </w:r>
            <w:r w:rsidR="004D4CE3">
              <w:rPr>
                <w:rFonts w:cs="Arial"/>
                <w:color w:val="000000"/>
                <w:sz w:val="20"/>
              </w:rPr>
              <w:t>5</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71.0</w:t>
            </w:r>
          </w:p>
        </w:tc>
        <w:tc>
          <w:tcPr>
            <w:tcW w:w="655" w:type="dxa"/>
            <w:tcBorders>
              <w:top w:val="single" w:sz="4" w:space="0" w:color="auto"/>
              <w:left w:val="nil"/>
              <w:bottom w:val="single" w:sz="18"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62.5</w:t>
            </w:r>
          </w:p>
        </w:tc>
        <w:tc>
          <w:tcPr>
            <w:tcW w:w="655" w:type="dxa"/>
            <w:tcBorders>
              <w:top w:val="single" w:sz="4" w:space="0" w:color="auto"/>
              <w:left w:val="nil"/>
              <w:bottom w:val="single" w:sz="18" w:space="0" w:color="auto"/>
              <w:right w:val="single" w:sz="18"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r>
    </w:tbl>
    <w:p w:rsidR="007A4DD4" w:rsidRPr="00B606BF" w:rsidRDefault="007A4DD4" w:rsidP="00B606BF">
      <w:pPr>
        <w:keepNext/>
        <w:keepLines/>
        <w:spacing w:line="240" w:lineRule="auto"/>
        <w:jc w:val="center"/>
        <w:rPr>
          <w:rFonts w:cs="Arial"/>
          <w:highlight w:val="yellow"/>
        </w:rPr>
      </w:pPr>
    </w:p>
    <w:p w:rsidR="007A4DD4" w:rsidRPr="00B606BF" w:rsidRDefault="007A4DD4" w:rsidP="00B606BF">
      <w:pPr>
        <w:spacing w:line="240" w:lineRule="auto"/>
        <w:rPr>
          <w:rFonts w:cs="Arial"/>
          <w:highlight w:val="yellow"/>
        </w:rPr>
      </w:pPr>
      <w:r w:rsidRPr="00B606BF">
        <w:rPr>
          <w:rFonts w:cs="Arial"/>
          <w:szCs w:val="24"/>
          <w:highlight w:val="yellow"/>
        </w:rPr>
        <w:br w:type="page"/>
      </w:r>
    </w:p>
    <w:p w:rsidR="007A4DD4" w:rsidRPr="00B606BF" w:rsidRDefault="007A4DD4" w:rsidP="00B606BF">
      <w:pPr>
        <w:tabs>
          <w:tab w:val="center" w:pos="6840"/>
        </w:tabs>
        <w:spacing w:line="240" w:lineRule="auto"/>
        <w:rPr>
          <w:rFonts w:cs="Arial"/>
          <w:highlight w:val="yellow"/>
        </w:rPr>
      </w:pPr>
    </w:p>
    <w:tbl>
      <w:tblPr>
        <w:tblW w:w="14233" w:type="dxa"/>
        <w:tblInd w:w="365" w:type="dxa"/>
        <w:tblLayout w:type="fixed"/>
        <w:tblCellMar>
          <w:left w:w="0" w:type="dxa"/>
          <w:right w:w="0" w:type="dxa"/>
        </w:tblCellMar>
        <w:tblLook w:val="0000" w:firstRow="0" w:lastRow="0" w:firstColumn="0" w:lastColumn="0" w:noHBand="0" w:noVBand="0"/>
      </w:tblPr>
      <w:tblGrid>
        <w:gridCol w:w="720"/>
        <w:gridCol w:w="540"/>
        <w:gridCol w:w="2268"/>
        <w:gridCol w:w="655"/>
        <w:gridCol w:w="655"/>
        <w:gridCol w:w="655"/>
        <w:gridCol w:w="655"/>
        <w:gridCol w:w="655"/>
        <w:gridCol w:w="655"/>
        <w:gridCol w:w="655"/>
        <w:gridCol w:w="655"/>
        <w:gridCol w:w="655"/>
        <w:gridCol w:w="655"/>
        <w:gridCol w:w="655"/>
        <w:gridCol w:w="655"/>
        <w:gridCol w:w="655"/>
        <w:gridCol w:w="655"/>
        <w:gridCol w:w="655"/>
        <w:gridCol w:w="880"/>
      </w:tblGrid>
      <w:tr w:rsidR="00C927F2" w:rsidRPr="00B606BF" w:rsidTr="00C83387">
        <w:trPr>
          <w:cantSplit/>
          <w:trHeight w:val="70"/>
        </w:trPr>
        <w:tc>
          <w:tcPr>
            <w:tcW w:w="720" w:type="dxa"/>
            <w:vMerge w:val="restart"/>
            <w:tcBorders>
              <w:top w:val="single" w:sz="18" w:space="0" w:color="auto"/>
              <w:left w:val="single" w:sz="18" w:space="0" w:color="auto"/>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cs="Arial"/>
                <w:sz w:val="20"/>
              </w:rPr>
              <w:t>CAMS</w:t>
            </w:r>
          </w:p>
        </w:tc>
        <w:tc>
          <w:tcPr>
            <w:tcW w:w="540" w:type="dxa"/>
            <w:vMerge w:val="restart"/>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tcPr>
          <w:p w:rsidR="00C927F2" w:rsidRPr="00B606BF" w:rsidRDefault="00C927F2" w:rsidP="00B606BF">
            <w:pPr>
              <w:spacing w:line="240" w:lineRule="auto"/>
              <w:jc w:val="center"/>
              <w:rPr>
                <w:rFonts w:eastAsia="Arial Unicode MS" w:cs="Arial"/>
                <w:color w:val="000000"/>
                <w:sz w:val="20"/>
              </w:rPr>
            </w:pPr>
            <w:r w:rsidRPr="00B606BF">
              <w:rPr>
                <w:rFonts w:cs="Arial"/>
                <w:color w:val="000000"/>
                <w:sz w:val="20"/>
              </w:rPr>
              <w:t>Year</w:t>
            </w:r>
          </w:p>
        </w:tc>
        <w:tc>
          <w:tcPr>
            <w:tcW w:w="2268" w:type="dxa"/>
            <w:vMerge w:val="restart"/>
            <w:tcBorders>
              <w:top w:val="single" w:sz="18" w:space="0" w:color="auto"/>
              <w:left w:val="single" w:sz="4" w:space="0" w:color="auto"/>
              <w:bottom w:val="single" w:sz="4" w:space="0" w:color="auto"/>
              <w:right w:val="single" w:sz="4" w:space="0" w:color="auto"/>
            </w:tcBorders>
            <w:shd w:val="clear" w:color="auto" w:fill="D9D9D9" w:themeFill="background1" w:themeFillShade="D9"/>
            <w:vAlign w:val="center"/>
          </w:tcPr>
          <w:p w:rsidR="00C927F2" w:rsidRPr="00B606BF" w:rsidRDefault="00C927F2" w:rsidP="00B606BF">
            <w:pPr>
              <w:spacing w:line="240" w:lineRule="auto"/>
              <w:jc w:val="center"/>
              <w:rPr>
                <w:rFonts w:eastAsia="Arial Unicode MS" w:cs="Arial"/>
                <w:color w:val="000000"/>
                <w:sz w:val="20"/>
              </w:rPr>
            </w:pPr>
            <w:r w:rsidRPr="00B606BF">
              <w:rPr>
                <w:rFonts w:cs="Arial"/>
                <w:color w:val="000000"/>
                <w:sz w:val="20"/>
              </w:rPr>
              <w:t>Run Label</w:t>
            </w:r>
          </w:p>
        </w:tc>
        <w:tc>
          <w:tcPr>
            <w:tcW w:w="9825" w:type="dxa"/>
            <w:gridSpan w:val="15"/>
            <w:tcBorders>
              <w:top w:val="single" w:sz="18" w:space="0" w:color="auto"/>
              <w:left w:val="nil"/>
              <w:bottom w:val="single" w:sz="4" w:space="0" w:color="auto"/>
              <w:right w:val="single" w:sz="4" w:space="0" w:color="auto"/>
            </w:tcBorders>
            <w:shd w:val="clear" w:color="auto" w:fill="D9D9D9" w:themeFill="background1" w:themeFillShade="D9"/>
            <w:vAlign w:val="center"/>
          </w:tcPr>
          <w:p w:rsidR="00C927F2" w:rsidRPr="00B606BF" w:rsidRDefault="00C927F2" w:rsidP="00B606BF">
            <w:pPr>
              <w:spacing w:line="240" w:lineRule="auto"/>
              <w:jc w:val="center"/>
              <w:rPr>
                <w:rFonts w:eastAsia="Arial Unicode MS" w:cs="Arial"/>
                <w:color w:val="000000"/>
                <w:sz w:val="20"/>
              </w:rPr>
            </w:pPr>
            <w:r w:rsidRPr="00B606BF">
              <w:rPr>
                <w:rFonts w:cs="Arial"/>
                <w:color w:val="000000"/>
                <w:sz w:val="20"/>
              </w:rPr>
              <w:t>Episode days</w:t>
            </w:r>
          </w:p>
        </w:tc>
        <w:tc>
          <w:tcPr>
            <w:tcW w:w="880" w:type="dxa"/>
            <w:vMerge w:val="restart"/>
            <w:tcBorders>
              <w:top w:val="single" w:sz="18" w:space="0" w:color="auto"/>
              <w:left w:val="double" w:sz="6" w:space="0" w:color="auto"/>
              <w:bottom w:val="single" w:sz="18" w:space="0" w:color="auto"/>
              <w:right w:val="single" w:sz="18" w:space="0" w:color="auto"/>
            </w:tcBorders>
            <w:shd w:val="clear" w:color="auto" w:fill="D9D9D9" w:themeFill="background1" w:themeFillShade="D9"/>
            <w:vAlign w:val="center"/>
          </w:tcPr>
          <w:p w:rsidR="00C927F2" w:rsidRPr="00B606BF" w:rsidRDefault="00C927F2" w:rsidP="00B606BF">
            <w:pPr>
              <w:spacing w:line="240" w:lineRule="auto"/>
              <w:jc w:val="center"/>
              <w:rPr>
                <w:rFonts w:eastAsia="Arial Unicode MS" w:cs="Arial"/>
                <w:color w:val="000000"/>
                <w:sz w:val="20"/>
                <w:highlight w:val="yellow"/>
              </w:rPr>
            </w:pPr>
            <w:r w:rsidRPr="00B606BF">
              <w:rPr>
                <w:rFonts w:cs="Arial"/>
                <w:color w:val="000000"/>
                <w:sz w:val="20"/>
              </w:rPr>
              <w:t>Design Value</w:t>
            </w:r>
          </w:p>
        </w:tc>
      </w:tr>
      <w:tr w:rsidR="0005423C" w:rsidRPr="00B606BF" w:rsidTr="00C83387">
        <w:trPr>
          <w:cantSplit/>
          <w:trHeight w:val="70"/>
        </w:trPr>
        <w:tc>
          <w:tcPr>
            <w:tcW w:w="720" w:type="dxa"/>
            <w:vMerge/>
            <w:tcBorders>
              <w:top w:val="single" w:sz="4" w:space="0" w:color="auto"/>
              <w:left w:val="single" w:sz="18" w:space="0" w:color="auto"/>
              <w:bottom w:val="single" w:sz="18" w:space="0" w:color="auto"/>
              <w:right w:val="single" w:sz="4" w:space="0" w:color="auto"/>
            </w:tcBorders>
            <w:vAlign w:val="center"/>
          </w:tcPr>
          <w:p w:rsidR="00C927F2" w:rsidRPr="00B606BF" w:rsidRDefault="00C927F2" w:rsidP="00B606BF">
            <w:pPr>
              <w:spacing w:line="240" w:lineRule="auto"/>
              <w:rPr>
                <w:rFonts w:eastAsia="Arial Unicode MS" w:cs="Arial"/>
                <w:sz w:val="20"/>
                <w:highlight w:val="yellow"/>
              </w:rPr>
            </w:pPr>
          </w:p>
        </w:tc>
        <w:tc>
          <w:tcPr>
            <w:tcW w:w="540" w:type="dxa"/>
            <w:vMerge/>
            <w:tcBorders>
              <w:top w:val="single" w:sz="4" w:space="0" w:color="auto"/>
              <w:left w:val="single" w:sz="4" w:space="0" w:color="auto"/>
              <w:bottom w:val="single" w:sz="18" w:space="0" w:color="auto"/>
              <w:right w:val="single" w:sz="4" w:space="0" w:color="auto"/>
            </w:tcBorders>
            <w:vAlign w:val="center"/>
          </w:tcPr>
          <w:p w:rsidR="00C927F2" w:rsidRPr="00B606BF" w:rsidRDefault="00C927F2" w:rsidP="00B606BF">
            <w:pPr>
              <w:spacing w:line="240" w:lineRule="auto"/>
              <w:rPr>
                <w:rFonts w:eastAsia="Arial Unicode MS" w:cs="Arial"/>
                <w:color w:val="000000"/>
                <w:sz w:val="20"/>
                <w:highlight w:val="yellow"/>
              </w:rPr>
            </w:pPr>
          </w:p>
        </w:tc>
        <w:tc>
          <w:tcPr>
            <w:tcW w:w="2268" w:type="dxa"/>
            <w:vMerge/>
            <w:tcBorders>
              <w:top w:val="single" w:sz="4" w:space="0" w:color="auto"/>
              <w:left w:val="single" w:sz="4" w:space="0" w:color="auto"/>
              <w:bottom w:val="single" w:sz="18" w:space="0" w:color="auto"/>
              <w:right w:val="single" w:sz="4" w:space="0" w:color="auto"/>
            </w:tcBorders>
            <w:vAlign w:val="center"/>
          </w:tcPr>
          <w:p w:rsidR="00C927F2" w:rsidRPr="00B606BF" w:rsidRDefault="00C927F2" w:rsidP="00B606BF">
            <w:pPr>
              <w:spacing w:line="240" w:lineRule="auto"/>
              <w:rPr>
                <w:rFonts w:eastAsia="Arial Unicode MS" w:cs="Arial"/>
                <w:color w:val="000000"/>
                <w:sz w:val="20"/>
                <w:highlight w:val="yellow"/>
              </w:rPr>
            </w:pP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cs="Arial"/>
                <w:sz w:val="20"/>
              </w:rPr>
              <w:t>16</w:t>
            </w:r>
            <w:r w:rsidRPr="00B606BF">
              <w:rPr>
                <w:rFonts w:cs="Arial"/>
                <w:sz w:val="20"/>
                <w:vertAlign w:val="superscript"/>
              </w:rPr>
              <w:t>th</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17</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cs="Arial"/>
                <w:sz w:val="20"/>
              </w:rPr>
              <w:t>18</w:t>
            </w:r>
            <w:r w:rsidRPr="00B606BF">
              <w:rPr>
                <w:rFonts w:cs="Arial"/>
                <w:sz w:val="20"/>
                <w:vertAlign w:val="superscript"/>
              </w:rPr>
              <w:t>th</w:t>
            </w:r>
            <w:r w:rsidRPr="00B606BF">
              <w:rPr>
                <w:rFont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19</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20</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21</w:t>
            </w:r>
            <w:r w:rsidRPr="00B606BF">
              <w:rPr>
                <w:rFonts w:eastAsia="Arial Unicode MS" w:cs="Arial"/>
                <w:sz w:val="20"/>
                <w:vertAlign w:val="superscript"/>
              </w:rPr>
              <w:t>st</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22</w:t>
            </w:r>
            <w:r w:rsidRPr="00B606BF">
              <w:rPr>
                <w:rFonts w:eastAsia="Arial Unicode MS" w:cs="Arial"/>
                <w:sz w:val="20"/>
                <w:vertAlign w:val="superscript"/>
              </w:rPr>
              <w:t>nd</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23</w:t>
            </w:r>
            <w:r w:rsidRPr="00B606BF">
              <w:rPr>
                <w:rFonts w:eastAsia="Arial Unicode MS" w:cs="Arial"/>
                <w:sz w:val="20"/>
                <w:vertAlign w:val="superscript"/>
              </w:rPr>
              <w:t>rd</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24</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25</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26</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27</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28</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single" w:sz="4" w:space="0" w:color="auto"/>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29</w:t>
            </w:r>
            <w:r w:rsidRPr="00B606BF">
              <w:rPr>
                <w:rFonts w:eastAsia="Arial Unicode MS" w:cs="Arial"/>
                <w:sz w:val="20"/>
                <w:vertAlign w:val="superscript"/>
              </w:rPr>
              <w:t>th</w:t>
            </w:r>
            <w:r w:rsidRPr="00B606BF">
              <w:rPr>
                <w:rFonts w:eastAsia="Arial Unicode MS" w:cs="Arial"/>
                <w:sz w:val="20"/>
              </w:rPr>
              <w:t xml:space="preserve"> </w:t>
            </w:r>
          </w:p>
        </w:tc>
        <w:tc>
          <w:tcPr>
            <w:tcW w:w="655" w:type="dxa"/>
            <w:tcBorders>
              <w:top w:val="nil"/>
              <w:left w:val="nil"/>
              <w:bottom w:val="single" w:sz="18" w:space="0" w:color="auto"/>
              <w:right w:val="nil"/>
            </w:tcBorders>
            <w:shd w:val="clear" w:color="auto" w:fill="D9D9D9" w:themeFill="background1" w:themeFillShade="D9"/>
            <w:noWrap/>
            <w:vAlign w:val="center"/>
          </w:tcPr>
          <w:p w:rsidR="00C927F2" w:rsidRPr="00B606BF" w:rsidRDefault="00C927F2" w:rsidP="00B606BF">
            <w:pPr>
              <w:spacing w:line="240" w:lineRule="auto"/>
              <w:jc w:val="center"/>
              <w:rPr>
                <w:rFonts w:eastAsia="Arial Unicode MS" w:cs="Arial"/>
                <w:sz w:val="20"/>
              </w:rPr>
            </w:pPr>
            <w:r w:rsidRPr="00B606BF">
              <w:rPr>
                <w:rFonts w:eastAsia="Arial Unicode MS" w:cs="Arial"/>
                <w:sz w:val="20"/>
              </w:rPr>
              <w:t>30</w:t>
            </w:r>
            <w:r w:rsidRPr="00B606BF">
              <w:rPr>
                <w:rFonts w:eastAsia="Arial Unicode MS" w:cs="Arial"/>
                <w:sz w:val="20"/>
                <w:vertAlign w:val="superscript"/>
              </w:rPr>
              <w:t>th</w:t>
            </w:r>
            <w:r w:rsidRPr="00B606BF">
              <w:rPr>
                <w:rFonts w:eastAsia="Arial Unicode MS" w:cs="Arial"/>
                <w:sz w:val="20"/>
              </w:rPr>
              <w:t xml:space="preserve"> </w:t>
            </w:r>
          </w:p>
        </w:tc>
        <w:tc>
          <w:tcPr>
            <w:tcW w:w="880" w:type="dxa"/>
            <w:vMerge/>
            <w:tcBorders>
              <w:top w:val="single" w:sz="4" w:space="0" w:color="auto"/>
              <w:left w:val="double" w:sz="6" w:space="0" w:color="auto"/>
              <w:bottom w:val="single" w:sz="18" w:space="0" w:color="auto"/>
              <w:right w:val="single" w:sz="18" w:space="0" w:color="auto"/>
            </w:tcBorders>
            <w:vAlign w:val="center"/>
          </w:tcPr>
          <w:p w:rsidR="00C927F2" w:rsidRPr="00B606BF" w:rsidRDefault="00C927F2" w:rsidP="00B606BF">
            <w:pPr>
              <w:spacing w:line="240" w:lineRule="auto"/>
              <w:rPr>
                <w:rFonts w:eastAsia="Arial Unicode MS" w:cs="Arial"/>
                <w:color w:val="000000"/>
                <w:sz w:val="20"/>
                <w:highlight w:val="yellow"/>
              </w:rPr>
            </w:pP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C23</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34.3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45.2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34.8</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36.1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54.6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56.8</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79.6</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75.4</w:t>
            </w:r>
          </w:p>
        </w:tc>
        <w:tc>
          <w:tcPr>
            <w:tcW w:w="655" w:type="dxa"/>
            <w:tcBorders>
              <w:top w:val="single" w:sz="18"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76.1</w:t>
            </w:r>
          </w:p>
        </w:tc>
        <w:tc>
          <w:tcPr>
            <w:tcW w:w="880" w:type="dxa"/>
            <w:tcBorders>
              <w:top w:val="single" w:sz="18" w:space="0" w:color="auto"/>
              <w:left w:val="double" w:sz="6" w:space="0" w:color="auto"/>
              <w:bottom w:val="single" w:sz="4" w:space="0" w:color="auto"/>
              <w:right w:val="single" w:sz="18" w:space="0" w:color="auto"/>
            </w:tcBorders>
            <w:shd w:val="clear" w:color="auto" w:fill="auto"/>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77.1</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34.4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46.3</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35.1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36.1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41.7</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53.8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40.5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44.3</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52.8</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74.8</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71.9</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73.6</w:t>
            </w:r>
          </w:p>
        </w:tc>
        <w:tc>
          <w:tcPr>
            <w:tcW w:w="880" w:type="dxa"/>
            <w:tcBorders>
              <w:top w:val="single" w:sz="4" w:space="0" w:color="auto"/>
              <w:left w:val="double" w:sz="6" w:space="0" w:color="auto"/>
              <w:bottom w:val="single" w:sz="4" w:space="0" w:color="auto"/>
              <w:right w:val="single" w:sz="18" w:space="0" w:color="auto"/>
            </w:tcBorders>
            <w:shd w:val="clear" w:color="auto" w:fill="auto"/>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77.1</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68.5</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67.8</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68.1</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68.4</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69.1</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65.5</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66.2</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69.5</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C58</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43.4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46.9</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42.6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59.5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51.3</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69.2</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74.3</w:t>
            </w:r>
          </w:p>
        </w:tc>
        <w:tc>
          <w:tcPr>
            <w:tcW w:w="655" w:type="dxa"/>
            <w:tcBorders>
              <w:top w:val="single" w:sz="18"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75.0</w:t>
            </w:r>
          </w:p>
        </w:tc>
        <w:tc>
          <w:tcPr>
            <w:tcW w:w="880" w:type="dxa"/>
            <w:tcBorders>
              <w:top w:val="single" w:sz="18"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80.7</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43.2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48.1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37.3</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42.7</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43.5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64.5</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70.9</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72.7</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80.7</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62.3</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67.7</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67.3</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72.8</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A7615D" w:rsidP="003A00F8">
            <w:pPr>
              <w:spacing w:line="240" w:lineRule="auto"/>
              <w:jc w:val="center"/>
              <w:rPr>
                <w:rFonts w:cs="Arial"/>
                <w:color w:val="000000"/>
                <w:sz w:val="20"/>
              </w:rPr>
            </w:pPr>
            <w:r>
              <w:rPr>
                <w:rFonts w:cs="Arial"/>
                <w:color w:val="000000"/>
                <w:sz w:val="20"/>
              </w:rPr>
              <w:t>66.1</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65.3</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A7615D" w:rsidP="003A00F8">
            <w:pPr>
              <w:spacing w:line="240" w:lineRule="auto"/>
              <w:jc w:val="center"/>
              <w:rPr>
                <w:rFonts w:cs="Arial"/>
                <w:color w:val="000000"/>
                <w:sz w:val="20"/>
              </w:rPr>
            </w:pPr>
            <w:r>
              <w:rPr>
                <w:rFonts w:cs="Arial"/>
                <w:color w:val="000000"/>
                <w:sz w:val="20"/>
              </w:rPr>
              <w:t>74.3</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C59</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32.0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29.6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33.2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36.7</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40.5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50.7</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62.7</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54.9</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59.9</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64.9</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64.1</w:t>
            </w:r>
          </w:p>
        </w:tc>
        <w:tc>
          <w:tcPr>
            <w:tcW w:w="655" w:type="dxa"/>
            <w:tcBorders>
              <w:top w:val="single" w:sz="18" w:space="0" w:color="auto"/>
              <w:left w:val="nil"/>
              <w:bottom w:val="single" w:sz="4" w:space="0" w:color="auto"/>
              <w:right w:val="nil"/>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58.5</w:t>
            </w:r>
          </w:p>
        </w:tc>
        <w:tc>
          <w:tcPr>
            <w:tcW w:w="880" w:type="dxa"/>
            <w:tcBorders>
              <w:top w:val="single" w:sz="18"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68.8</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32.2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39.3</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52.5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30.8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33.0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62.1</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50.6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55.9</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61.9</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61.9</w:t>
            </w:r>
          </w:p>
        </w:tc>
        <w:tc>
          <w:tcPr>
            <w:tcW w:w="655" w:type="dxa"/>
            <w:tcBorders>
              <w:top w:val="single" w:sz="4" w:space="0" w:color="auto"/>
              <w:left w:val="nil"/>
              <w:bottom w:val="single" w:sz="4" w:space="0" w:color="auto"/>
              <w:right w:val="nil"/>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57.1</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68.8</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58.6</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59.9</w:t>
            </w:r>
          </w:p>
        </w:tc>
        <w:tc>
          <w:tcPr>
            <w:tcW w:w="655" w:type="dxa"/>
            <w:tcBorders>
              <w:top w:val="single" w:sz="4" w:space="0" w:color="auto"/>
              <w:left w:val="nil"/>
              <w:bottom w:val="single" w:sz="4" w:space="0" w:color="auto"/>
              <w:right w:val="nil"/>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63.3</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57.1</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4D4CE3">
            <w:pPr>
              <w:spacing w:line="240" w:lineRule="auto"/>
              <w:jc w:val="center"/>
              <w:rPr>
                <w:rFonts w:cs="Arial"/>
                <w:color w:val="000000"/>
                <w:sz w:val="20"/>
              </w:rPr>
            </w:pPr>
            <w:r w:rsidRPr="003A00F8">
              <w:rPr>
                <w:rFonts w:cs="Arial"/>
                <w:color w:val="000000"/>
                <w:sz w:val="20"/>
              </w:rPr>
              <w:t>56.</w:t>
            </w:r>
            <w:r w:rsidR="004D4CE3">
              <w:rPr>
                <w:rFonts w:cs="Arial"/>
                <w:color w:val="000000"/>
                <w:sz w:val="20"/>
              </w:rPr>
              <w:t>9</w:t>
            </w:r>
          </w:p>
        </w:tc>
        <w:tc>
          <w:tcPr>
            <w:tcW w:w="655" w:type="dxa"/>
            <w:tcBorders>
              <w:top w:val="single" w:sz="4" w:space="0" w:color="auto"/>
              <w:left w:val="nil"/>
              <w:bottom w:val="single" w:sz="4" w:space="0" w:color="auto"/>
              <w:right w:val="nil"/>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4D4CE3" w:rsidP="003A00F8">
            <w:pPr>
              <w:spacing w:line="240" w:lineRule="auto"/>
              <w:jc w:val="center"/>
              <w:rPr>
                <w:rFonts w:cs="Arial"/>
                <w:color w:val="000000"/>
                <w:sz w:val="20"/>
              </w:rPr>
            </w:pPr>
            <w:r>
              <w:rPr>
                <w:rFonts w:cs="Arial"/>
                <w:color w:val="000000"/>
                <w:sz w:val="20"/>
              </w:rPr>
              <w:t>63.4</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C622</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32.0</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41.3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54.1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29.1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32.9</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36.6</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44.8</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55.8</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61.3</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63.1</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62.9</w:t>
            </w:r>
          </w:p>
        </w:tc>
        <w:tc>
          <w:tcPr>
            <w:tcW w:w="655" w:type="dxa"/>
            <w:tcBorders>
              <w:top w:val="single" w:sz="18"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60.0</w:t>
            </w:r>
          </w:p>
        </w:tc>
        <w:tc>
          <w:tcPr>
            <w:tcW w:w="880" w:type="dxa"/>
            <w:tcBorders>
              <w:top w:val="single" w:sz="18"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73.8</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jc w:val="center"/>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32.2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42.5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54.2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30.8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33.0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37.2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44.6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47.8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51.6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57.9</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w:t>
            </w:r>
            <w:r w:rsidRPr="002240AE">
              <w:rPr>
                <w:rFonts w:cs="Arial"/>
                <w:strike/>
                <w:color w:val="808080"/>
                <w:sz w:val="20"/>
                <w:shd w:val="clear" w:color="auto" w:fill="D9D9D9" w:themeFill="background1" w:themeFillShade="D9"/>
              </w:rPr>
              <w:t>9</w:t>
            </w:r>
            <w:r w:rsidRPr="003A00F8">
              <w:rPr>
                <w:rFonts w:cs="Arial"/>
                <w:strike/>
                <w:color w:val="808080"/>
                <w:sz w:val="20"/>
              </w:rPr>
              <w:t>.7</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60.8</w:t>
            </w:r>
          </w:p>
        </w:tc>
        <w:tc>
          <w:tcPr>
            <w:tcW w:w="655" w:type="dxa"/>
            <w:tcBorders>
              <w:top w:val="single" w:sz="4" w:space="0" w:color="auto"/>
              <w:left w:val="nil"/>
              <w:bottom w:val="single" w:sz="4" w:space="0" w:color="auto"/>
              <w:right w:val="nil"/>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58.7</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73.8</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53.6</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57.1</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58.6</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56.7</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67.7</w:t>
            </w:r>
          </w:p>
        </w:tc>
      </w:tr>
      <w:tr w:rsidR="002240AE" w:rsidRPr="00B606BF" w:rsidTr="00C83387">
        <w:trPr>
          <w:cantSplit/>
          <w:trHeight w:val="245"/>
        </w:trPr>
        <w:tc>
          <w:tcPr>
            <w:tcW w:w="720" w:type="dxa"/>
            <w:vMerge/>
            <w:tcBorders>
              <w:top w:val="single" w:sz="4" w:space="0" w:color="auto"/>
              <w:left w:val="single" w:sz="18" w:space="0" w:color="auto"/>
              <w:bottom w:val="single" w:sz="18"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18"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18"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56.0</w:t>
            </w:r>
          </w:p>
        </w:tc>
        <w:tc>
          <w:tcPr>
            <w:tcW w:w="655" w:type="dxa"/>
            <w:tcBorders>
              <w:top w:val="single" w:sz="4" w:space="0" w:color="auto"/>
              <w:left w:val="nil"/>
              <w:bottom w:val="single" w:sz="18" w:space="0" w:color="auto"/>
              <w:right w:val="nil"/>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880" w:type="dxa"/>
            <w:tcBorders>
              <w:top w:val="single" w:sz="4" w:space="0" w:color="auto"/>
              <w:left w:val="double" w:sz="6" w:space="0" w:color="auto"/>
              <w:bottom w:val="single" w:sz="18" w:space="0" w:color="auto"/>
              <w:right w:val="single" w:sz="18" w:space="0" w:color="auto"/>
            </w:tcBorders>
            <w:shd w:val="clear" w:color="auto" w:fill="FFFFFF"/>
            <w:vAlign w:val="center"/>
          </w:tcPr>
          <w:p w:rsidR="002240AE" w:rsidRPr="003A00F8" w:rsidRDefault="004D4CE3" w:rsidP="003A00F8">
            <w:pPr>
              <w:spacing w:line="240" w:lineRule="auto"/>
              <w:jc w:val="center"/>
              <w:rPr>
                <w:rFonts w:cs="Arial"/>
                <w:color w:val="000000"/>
                <w:sz w:val="20"/>
              </w:rPr>
            </w:pPr>
            <w:r>
              <w:rPr>
                <w:rFonts w:cs="Arial"/>
                <w:color w:val="000000"/>
                <w:sz w:val="20"/>
              </w:rPr>
              <w:t>68.4</w:t>
            </w:r>
          </w:p>
        </w:tc>
      </w:tr>
      <w:tr w:rsidR="002240AE" w:rsidRPr="00B606BF" w:rsidTr="00C83387">
        <w:trPr>
          <w:cantSplit/>
          <w:trHeight w:val="245"/>
        </w:trPr>
        <w:tc>
          <w:tcPr>
            <w:tcW w:w="720" w:type="dxa"/>
            <w:vMerge w:val="restart"/>
            <w:tcBorders>
              <w:top w:val="single" w:sz="18" w:space="0" w:color="auto"/>
              <w:left w:val="single" w:sz="18"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sz w:val="20"/>
              </w:rPr>
            </w:pPr>
            <w:r w:rsidRPr="00B606BF">
              <w:rPr>
                <w:rFonts w:cs="Arial"/>
                <w:sz w:val="20"/>
              </w:rPr>
              <w:t>C678</w:t>
            </w:r>
          </w:p>
        </w:tc>
        <w:tc>
          <w:tcPr>
            <w:tcW w:w="540" w:type="dxa"/>
            <w:tcBorders>
              <w:top w:val="single" w:sz="18"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eastAsia="Arial Unicode MS" w:cs="Arial"/>
                <w:color w:val="000000"/>
                <w:sz w:val="20"/>
              </w:rPr>
            </w:pPr>
            <w:r w:rsidRPr="00B606BF">
              <w:rPr>
                <w:rFonts w:cs="Arial"/>
                <w:color w:val="000000"/>
                <w:sz w:val="20"/>
              </w:rPr>
              <w:t>2012</w:t>
            </w:r>
          </w:p>
        </w:tc>
        <w:tc>
          <w:tcPr>
            <w:tcW w:w="2268" w:type="dxa"/>
            <w:tcBorders>
              <w:top w:val="single" w:sz="18"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33.2</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45.1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57.8</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31.5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33.9</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38.4</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49.5</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48.1</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55.3</w:t>
            </w:r>
          </w:p>
        </w:tc>
        <w:tc>
          <w:tcPr>
            <w:tcW w:w="655" w:type="dxa"/>
            <w:tcBorders>
              <w:top w:val="single" w:sz="18"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58.2</w:t>
            </w:r>
          </w:p>
        </w:tc>
        <w:tc>
          <w:tcPr>
            <w:tcW w:w="655" w:type="dxa"/>
            <w:tcBorders>
              <w:top w:val="single" w:sz="18"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66.1</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65.7</w:t>
            </w:r>
          </w:p>
        </w:tc>
        <w:tc>
          <w:tcPr>
            <w:tcW w:w="655" w:type="dxa"/>
            <w:tcBorders>
              <w:top w:val="single" w:sz="18"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66.3</w:t>
            </w:r>
          </w:p>
        </w:tc>
        <w:tc>
          <w:tcPr>
            <w:tcW w:w="655" w:type="dxa"/>
            <w:tcBorders>
              <w:top w:val="single" w:sz="18"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64.5</w:t>
            </w:r>
          </w:p>
        </w:tc>
        <w:tc>
          <w:tcPr>
            <w:tcW w:w="880" w:type="dxa"/>
            <w:tcBorders>
              <w:top w:val="single" w:sz="18"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71.6</w:t>
            </w:r>
          </w:p>
        </w:tc>
      </w:tr>
      <w:tr w:rsidR="002240AE" w:rsidRPr="00B606BF" w:rsidTr="00C83387">
        <w:trPr>
          <w:cantSplit/>
          <w:trHeight w:val="245"/>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jc w:val="center"/>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2012</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33.7</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57.4</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32.6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34.2</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38.6</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48.8</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46.5</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55.0</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53.9</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62.2</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62.0</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63.3</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62.0</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71.6</w:t>
            </w:r>
          </w:p>
        </w:tc>
      </w:tr>
      <w:tr w:rsidR="002240AE" w:rsidRPr="00B606BF" w:rsidTr="00C83387">
        <w:trPr>
          <w:cantSplit/>
          <w:trHeight w:val="77"/>
        </w:trPr>
        <w:tc>
          <w:tcPr>
            <w:tcW w:w="720" w:type="dxa"/>
            <w:vMerge/>
            <w:tcBorders>
              <w:top w:val="single" w:sz="4" w:space="0" w:color="auto"/>
              <w:left w:val="single" w:sz="18" w:space="0" w:color="auto"/>
              <w:bottom w:val="single" w:sz="4"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4"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4"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1</w:t>
            </w:r>
            <w:r>
              <w:rPr>
                <w:rFonts w:eastAsia="Arial Unicode MS" w:cs="Arial"/>
                <w:color w:val="000000"/>
                <w:sz w:val="20"/>
              </w:rPr>
              <w:t xml:space="preserve"> (AACOG)</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4" w:space="0" w:color="auto"/>
              <w:right w:val="single" w:sz="4" w:space="0" w:color="auto"/>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57.7</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58.6</w:t>
            </w:r>
          </w:p>
        </w:tc>
        <w:tc>
          <w:tcPr>
            <w:tcW w:w="655" w:type="dxa"/>
            <w:tcBorders>
              <w:top w:val="single" w:sz="4" w:space="0" w:color="auto"/>
              <w:left w:val="nil"/>
              <w:bottom w:val="single" w:sz="4"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61.2</w:t>
            </w:r>
          </w:p>
        </w:tc>
        <w:tc>
          <w:tcPr>
            <w:tcW w:w="655" w:type="dxa"/>
            <w:tcBorders>
              <w:top w:val="single" w:sz="4" w:space="0" w:color="auto"/>
              <w:left w:val="nil"/>
              <w:bottom w:val="single" w:sz="4"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60.0</w:t>
            </w:r>
          </w:p>
        </w:tc>
        <w:tc>
          <w:tcPr>
            <w:tcW w:w="880" w:type="dxa"/>
            <w:tcBorders>
              <w:top w:val="single" w:sz="4" w:space="0" w:color="auto"/>
              <w:left w:val="double" w:sz="6" w:space="0" w:color="auto"/>
              <w:bottom w:val="single" w:sz="4" w:space="0" w:color="auto"/>
              <w:right w:val="single" w:sz="18" w:space="0" w:color="auto"/>
            </w:tcBorders>
            <w:shd w:val="clear" w:color="auto" w:fill="FFFFFF"/>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65.0</w:t>
            </w:r>
          </w:p>
        </w:tc>
      </w:tr>
      <w:tr w:rsidR="002240AE" w:rsidRPr="00B606BF" w:rsidTr="00C83387">
        <w:trPr>
          <w:cantSplit/>
          <w:trHeight w:val="245"/>
        </w:trPr>
        <w:tc>
          <w:tcPr>
            <w:tcW w:w="720" w:type="dxa"/>
            <w:vMerge/>
            <w:tcBorders>
              <w:top w:val="single" w:sz="4" w:space="0" w:color="auto"/>
              <w:left w:val="single" w:sz="18" w:space="0" w:color="auto"/>
              <w:bottom w:val="single" w:sz="18" w:space="0" w:color="auto"/>
              <w:right w:val="single" w:sz="4" w:space="0" w:color="auto"/>
            </w:tcBorders>
            <w:vAlign w:val="center"/>
          </w:tcPr>
          <w:p w:rsidR="002240AE" w:rsidRPr="00B606BF" w:rsidRDefault="002240AE" w:rsidP="00B606BF">
            <w:pPr>
              <w:spacing w:line="240" w:lineRule="auto"/>
              <w:rPr>
                <w:rFonts w:eastAsia="Arial Unicode MS" w:cs="Arial"/>
                <w:sz w:val="20"/>
                <w:highlight w:val="yellow"/>
              </w:rPr>
            </w:pPr>
          </w:p>
        </w:tc>
        <w:tc>
          <w:tcPr>
            <w:tcW w:w="540" w:type="dxa"/>
            <w:tcBorders>
              <w:top w:val="single" w:sz="4" w:space="0" w:color="auto"/>
              <w:left w:val="single" w:sz="4" w:space="0" w:color="auto"/>
              <w:bottom w:val="single" w:sz="18" w:space="0" w:color="auto"/>
              <w:right w:val="single" w:sz="4" w:space="0" w:color="auto"/>
            </w:tcBorders>
            <w:shd w:val="clear" w:color="auto" w:fill="FFFFFF"/>
            <w:vAlign w:val="center"/>
          </w:tcPr>
          <w:p w:rsidR="002240AE" w:rsidRPr="00B606BF" w:rsidRDefault="002240AE" w:rsidP="00B606BF">
            <w:pPr>
              <w:spacing w:line="240" w:lineRule="auto"/>
              <w:jc w:val="center"/>
              <w:rPr>
                <w:rFonts w:cs="Arial"/>
                <w:color w:val="000000"/>
                <w:sz w:val="20"/>
                <w:highlight w:val="yellow"/>
              </w:rPr>
            </w:pPr>
            <w:r w:rsidRPr="00B606BF">
              <w:rPr>
                <w:rFonts w:cs="Arial"/>
                <w:color w:val="000000"/>
                <w:sz w:val="20"/>
              </w:rPr>
              <w:t>2018</w:t>
            </w:r>
          </w:p>
        </w:tc>
        <w:tc>
          <w:tcPr>
            <w:tcW w:w="2268" w:type="dxa"/>
            <w:tcBorders>
              <w:top w:val="single" w:sz="4" w:space="0" w:color="auto"/>
              <w:left w:val="nil"/>
              <w:bottom w:val="single" w:sz="18" w:space="0" w:color="auto"/>
              <w:right w:val="single" w:sz="4" w:space="0" w:color="auto"/>
            </w:tcBorders>
            <w:shd w:val="clear" w:color="auto" w:fill="FFFFFF"/>
            <w:vAlign w:val="center"/>
          </w:tcPr>
          <w:p w:rsidR="002240AE" w:rsidRPr="00B606BF" w:rsidRDefault="002240AE" w:rsidP="00C83387">
            <w:pPr>
              <w:spacing w:line="240" w:lineRule="auto"/>
              <w:ind w:left="108"/>
              <w:jc w:val="left"/>
              <w:rPr>
                <w:rFonts w:eastAsia="Arial Unicode MS" w:cs="Arial"/>
                <w:color w:val="000000"/>
                <w:sz w:val="20"/>
              </w:rPr>
            </w:pPr>
            <w:r w:rsidRPr="00B606BF">
              <w:rPr>
                <w:rFonts w:eastAsia="Arial Unicode MS" w:cs="Arial"/>
                <w:color w:val="000000"/>
                <w:sz w:val="20"/>
              </w:rPr>
              <w:t>Base Case 2</w:t>
            </w:r>
            <w:r>
              <w:rPr>
                <w:rFonts w:eastAsia="Arial Unicode MS" w:cs="Arial"/>
                <w:color w:val="000000"/>
                <w:sz w:val="20"/>
              </w:rPr>
              <w:t xml:space="preserve"> (TCEQ)</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D9D9D9" w:themeFill="background1" w:themeFillShade="D9"/>
            <w:noWrap/>
            <w:vAlign w:val="center"/>
          </w:tcPr>
          <w:p w:rsidR="002240AE" w:rsidRPr="003A00F8" w:rsidRDefault="002240AE" w:rsidP="003A00F8">
            <w:pPr>
              <w:spacing w:line="240" w:lineRule="auto"/>
              <w:jc w:val="center"/>
              <w:rPr>
                <w:rFonts w:cs="Arial"/>
                <w:color w:val="808080"/>
                <w:sz w:val="20"/>
              </w:rPr>
            </w:pPr>
            <w:r w:rsidRPr="003A00F8">
              <w:rPr>
                <w:rFonts w:cs="Arial"/>
                <w:strike/>
                <w:color w:val="808080"/>
                <w:sz w:val="20"/>
              </w:rPr>
              <w:t> </w:t>
            </w:r>
          </w:p>
        </w:tc>
        <w:tc>
          <w:tcPr>
            <w:tcW w:w="655" w:type="dxa"/>
            <w:tcBorders>
              <w:top w:val="single" w:sz="4" w:space="0" w:color="auto"/>
              <w:left w:val="nil"/>
              <w:bottom w:val="single" w:sz="18" w:space="0" w:color="auto"/>
              <w:right w:val="single" w:sz="4" w:space="0" w:color="auto"/>
            </w:tcBorders>
            <w:shd w:val="clear" w:color="auto" w:fill="auto"/>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57.6</w:t>
            </w:r>
          </w:p>
        </w:tc>
        <w:tc>
          <w:tcPr>
            <w:tcW w:w="655" w:type="dxa"/>
            <w:tcBorders>
              <w:top w:val="single" w:sz="4" w:space="0" w:color="auto"/>
              <w:left w:val="nil"/>
              <w:bottom w:val="single" w:sz="18" w:space="0" w:color="auto"/>
              <w:right w:val="single" w:sz="4" w:space="0" w:color="auto"/>
            </w:tcBorders>
            <w:shd w:val="clear" w:color="auto" w:fill="FFFFFF"/>
            <w:noWrap/>
            <w:vAlign w:val="center"/>
          </w:tcPr>
          <w:p w:rsidR="002240AE" w:rsidRPr="003A00F8" w:rsidRDefault="004D4CE3" w:rsidP="003A00F8">
            <w:pPr>
              <w:spacing w:line="240" w:lineRule="auto"/>
              <w:jc w:val="center"/>
              <w:rPr>
                <w:rFonts w:cs="Arial"/>
                <w:color w:val="000000"/>
                <w:sz w:val="20"/>
              </w:rPr>
            </w:pPr>
            <w:r>
              <w:rPr>
                <w:rFonts w:cs="Arial"/>
                <w:color w:val="000000"/>
                <w:sz w:val="20"/>
              </w:rPr>
              <w:t>56.3</w:t>
            </w:r>
          </w:p>
        </w:tc>
        <w:tc>
          <w:tcPr>
            <w:tcW w:w="655" w:type="dxa"/>
            <w:tcBorders>
              <w:top w:val="single" w:sz="4" w:space="0" w:color="auto"/>
              <w:left w:val="nil"/>
              <w:bottom w:val="single" w:sz="18" w:space="0" w:color="auto"/>
              <w:right w:val="single" w:sz="4" w:space="0" w:color="auto"/>
            </w:tcBorders>
            <w:shd w:val="clear" w:color="auto" w:fill="FFFFFF"/>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58.4</w:t>
            </w:r>
          </w:p>
        </w:tc>
        <w:tc>
          <w:tcPr>
            <w:tcW w:w="655" w:type="dxa"/>
            <w:tcBorders>
              <w:top w:val="single" w:sz="4" w:space="0" w:color="auto"/>
              <w:left w:val="nil"/>
              <w:bottom w:val="single" w:sz="18" w:space="0" w:color="auto"/>
              <w:right w:val="nil"/>
            </w:tcBorders>
            <w:shd w:val="clear" w:color="auto" w:fill="auto"/>
            <w:noWrap/>
            <w:vAlign w:val="center"/>
          </w:tcPr>
          <w:p w:rsidR="002240AE" w:rsidRPr="003A00F8" w:rsidRDefault="002240AE" w:rsidP="003A00F8">
            <w:pPr>
              <w:spacing w:line="240" w:lineRule="auto"/>
              <w:jc w:val="center"/>
              <w:rPr>
                <w:rFonts w:cs="Arial"/>
                <w:color w:val="000000"/>
                <w:sz w:val="20"/>
              </w:rPr>
            </w:pPr>
            <w:r w:rsidRPr="003A00F8">
              <w:rPr>
                <w:rFonts w:cs="Arial"/>
                <w:color w:val="000000"/>
                <w:sz w:val="20"/>
              </w:rPr>
              <w:t>58.7</w:t>
            </w:r>
          </w:p>
        </w:tc>
        <w:tc>
          <w:tcPr>
            <w:tcW w:w="880" w:type="dxa"/>
            <w:tcBorders>
              <w:top w:val="single" w:sz="4" w:space="0" w:color="auto"/>
              <w:left w:val="double" w:sz="6" w:space="0" w:color="auto"/>
              <w:bottom w:val="single" w:sz="18" w:space="0" w:color="auto"/>
              <w:right w:val="single" w:sz="18" w:space="0" w:color="auto"/>
            </w:tcBorders>
            <w:shd w:val="clear" w:color="auto" w:fill="FFFFFF"/>
            <w:vAlign w:val="center"/>
          </w:tcPr>
          <w:p w:rsidR="002240AE" w:rsidRPr="003A00F8" w:rsidRDefault="004D4CE3" w:rsidP="003A00F8">
            <w:pPr>
              <w:spacing w:line="240" w:lineRule="auto"/>
              <w:jc w:val="center"/>
              <w:rPr>
                <w:rFonts w:cs="Arial"/>
                <w:color w:val="000000"/>
                <w:sz w:val="20"/>
              </w:rPr>
            </w:pPr>
            <w:r>
              <w:rPr>
                <w:rFonts w:cs="Arial"/>
                <w:color w:val="000000"/>
                <w:sz w:val="20"/>
              </w:rPr>
              <w:t>66.1</w:t>
            </w:r>
          </w:p>
        </w:tc>
      </w:tr>
    </w:tbl>
    <w:p w:rsidR="007A4DD4" w:rsidRPr="00130A80" w:rsidRDefault="007A4DD4" w:rsidP="007A4DD4">
      <w:pPr>
        <w:keepNext/>
        <w:keepLines/>
        <w:jc w:val="center"/>
        <w:rPr>
          <w:rFonts w:cs="Arial"/>
          <w:highlight w:val="yellow"/>
        </w:rPr>
        <w:sectPr w:rsidR="007A4DD4" w:rsidRPr="00130A80" w:rsidSect="008F2B4D">
          <w:pgSz w:w="15840" w:h="12240" w:orient="landscape" w:code="1"/>
          <w:pgMar w:top="1440" w:right="1440" w:bottom="1440" w:left="720" w:header="720" w:footer="360" w:gutter="0"/>
          <w:pgNumType w:chapStyle="1"/>
          <w:cols w:space="720"/>
        </w:sectPr>
      </w:pPr>
    </w:p>
    <w:p w:rsidR="00A7615D" w:rsidRPr="00281806" w:rsidRDefault="00A7615D" w:rsidP="00A7615D">
      <w:pPr>
        <w:rPr>
          <w:rFonts w:cs="Arial"/>
        </w:rPr>
      </w:pPr>
      <w:r w:rsidRPr="00E45D53">
        <w:rPr>
          <w:rFonts w:cs="Arial"/>
        </w:rPr>
        <w:t xml:space="preserve">For base case 1 with AACOG’s </w:t>
      </w:r>
      <w:r>
        <w:rPr>
          <w:rFonts w:cs="Arial"/>
        </w:rPr>
        <w:t xml:space="preserve">local </w:t>
      </w:r>
      <w:r w:rsidRPr="00E45D53">
        <w:rPr>
          <w:rFonts w:cs="Arial"/>
        </w:rPr>
        <w:t>emission inventory</w:t>
      </w:r>
      <w:r>
        <w:rPr>
          <w:rFonts w:cs="Arial"/>
        </w:rPr>
        <w:t xml:space="preserve"> with MOVES2010a</w:t>
      </w:r>
      <w:r w:rsidRPr="00E45D53">
        <w:rPr>
          <w:rFonts w:cs="Arial"/>
        </w:rPr>
        <w:t>, the 2018</w:t>
      </w:r>
      <w:r>
        <w:rPr>
          <w:rFonts w:cs="Arial"/>
        </w:rPr>
        <w:t xml:space="preserve"> 8-hour ozone</w:t>
      </w:r>
      <w:r w:rsidRPr="00E45D53">
        <w:rPr>
          <w:rFonts w:cs="Arial"/>
        </w:rPr>
        <w:t xml:space="preserve"> design value was 68.4 ppb at C23, </w:t>
      </w:r>
      <w:r>
        <w:rPr>
          <w:rFonts w:cs="Arial"/>
        </w:rPr>
        <w:t>72.8</w:t>
      </w:r>
      <w:r w:rsidRPr="00E45D53">
        <w:rPr>
          <w:rFonts w:cs="Arial"/>
        </w:rPr>
        <w:t xml:space="preserve"> ppb at C58, and </w:t>
      </w:r>
      <w:r>
        <w:rPr>
          <w:rFonts w:cs="Arial"/>
        </w:rPr>
        <w:t>63.3</w:t>
      </w:r>
      <w:r w:rsidRPr="00E45D53">
        <w:rPr>
          <w:rFonts w:cs="Arial"/>
        </w:rPr>
        <w:t xml:space="preserve"> ppb at C59.  Under the base case 2 with TCEQ emission inventory</w:t>
      </w:r>
      <w:r>
        <w:rPr>
          <w:rFonts w:cs="Arial"/>
        </w:rPr>
        <w:t xml:space="preserve"> with MOVES2014</w:t>
      </w:r>
      <w:r w:rsidRPr="00E45D53">
        <w:rPr>
          <w:rFonts w:cs="Arial"/>
        </w:rPr>
        <w:t xml:space="preserve">, the design values was 69.5 ppb at C23, </w:t>
      </w:r>
      <w:r>
        <w:rPr>
          <w:rFonts w:cs="Arial"/>
        </w:rPr>
        <w:t>74.3</w:t>
      </w:r>
      <w:r w:rsidRPr="00E45D53">
        <w:rPr>
          <w:rFonts w:cs="Arial"/>
        </w:rPr>
        <w:t xml:space="preserve"> ppb at C58, and </w:t>
      </w:r>
      <w:r w:rsidR="004D4CE3">
        <w:rPr>
          <w:rFonts w:cs="Arial"/>
        </w:rPr>
        <w:t>63.4</w:t>
      </w:r>
      <w:r w:rsidRPr="00E45D53">
        <w:rPr>
          <w:rFonts w:cs="Arial"/>
        </w:rPr>
        <w:t xml:space="preserve"> ppb at C59 (</w:t>
      </w:r>
      <w:r w:rsidR="00982829">
        <w:fldChar w:fldCharType="begin"/>
      </w:r>
      <w:r w:rsidR="00982829">
        <w:instrText xml:space="preserve"> REF _Ref363026736 \h  \* MERGEFORMAT </w:instrText>
      </w:r>
      <w:r w:rsidR="00982829">
        <w:fldChar w:fldCharType="separate"/>
      </w:r>
      <w:r w:rsidR="00FA3E40" w:rsidRPr="00DC33FE">
        <w:rPr>
          <w:bCs/>
        </w:rPr>
        <w:t xml:space="preserve">Figure </w:t>
      </w:r>
      <w:r w:rsidR="00FA3E40">
        <w:rPr>
          <w:bCs/>
          <w:noProof/>
        </w:rPr>
        <w:t>3</w:t>
      </w:r>
      <w:r w:rsidR="00FA3E40" w:rsidRPr="00DC33FE">
        <w:rPr>
          <w:bCs/>
          <w:noProof/>
        </w:rPr>
        <w:noBreakHyphen/>
      </w:r>
      <w:r w:rsidR="00FA3E40">
        <w:rPr>
          <w:bCs/>
          <w:noProof/>
        </w:rPr>
        <w:t>2</w:t>
      </w:r>
      <w:r w:rsidR="00982829">
        <w:fldChar w:fldCharType="end"/>
      </w:r>
      <w:r w:rsidRPr="00281806">
        <w:rPr>
          <w:rFonts w:cs="Arial"/>
        </w:rPr>
        <w:t xml:space="preserve">).  The design value increased 1.1 ppb at C23, </w:t>
      </w:r>
      <w:r>
        <w:rPr>
          <w:rFonts w:cs="Arial"/>
        </w:rPr>
        <w:t>1.5</w:t>
      </w:r>
      <w:r w:rsidRPr="00281806">
        <w:rPr>
          <w:rFonts w:cs="Arial"/>
        </w:rPr>
        <w:t xml:space="preserve"> ppb at C58, and </w:t>
      </w:r>
      <w:r w:rsidR="004D4CE3">
        <w:rPr>
          <w:rFonts w:cs="Arial"/>
        </w:rPr>
        <w:t>0.1</w:t>
      </w:r>
      <w:r w:rsidRPr="00281806">
        <w:rPr>
          <w:rFonts w:cs="Arial"/>
        </w:rPr>
        <w:t xml:space="preserve"> ppb at C59 using TCEQ emission inventory</w:t>
      </w:r>
      <w:r w:rsidR="00E42C52">
        <w:rPr>
          <w:rFonts w:cs="Arial"/>
        </w:rPr>
        <w:t xml:space="preserve"> projections</w:t>
      </w:r>
      <w:r w:rsidRPr="00281806">
        <w:rPr>
          <w:rFonts w:cs="Arial"/>
        </w:rPr>
        <w:t>.  All regulatory-sited monitors meet the 75 ppb 8-hour ozone standard for both 2018 projection case</w:t>
      </w:r>
      <w:r>
        <w:rPr>
          <w:rFonts w:cs="Arial"/>
        </w:rPr>
        <w:t>s</w:t>
      </w:r>
      <w:r w:rsidRPr="00281806">
        <w:rPr>
          <w:rFonts w:cs="Arial"/>
        </w:rPr>
        <w:t>.  However, C58 does not meet the proposed 70 ppb standard and both C58 and C23 do not meet the proposed 65</w:t>
      </w:r>
      <w:r>
        <w:rPr>
          <w:rFonts w:cs="Arial"/>
        </w:rPr>
        <w:t xml:space="preserve"> </w:t>
      </w:r>
      <w:r w:rsidRPr="00281806">
        <w:rPr>
          <w:rFonts w:cs="Arial"/>
        </w:rPr>
        <w:t>ppb standard.  If the EPA lowers the 8-hour ozone standard, it would be difficult for the San Antonio-New Braunfels MSA to attain the new standard.</w:t>
      </w:r>
    </w:p>
    <w:p w:rsidR="007A4DD4" w:rsidRPr="00130A80" w:rsidRDefault="007A4DD4" w:rsidP="007A4DD4">
      <w:pPr>
        <w:keepNext/>
        <w:ind w:left="792"/>
        <w:outlineLvl w:val="1"/>
        <w:rPr>
          <w:b/>
          <w:highlight w:val="yellow"/>
        </w:rPr>
      </w:pPr>
    </w:p>
    <w:p w:rsidR="007A4DD4" w:rsidRPr="00DC33FE" w:rsidRDefault="007A4DD4" w:rsidP="007A4DD4">
      <w:pPr>
        <w:spacing w:line="240" w:lineRule="auto"/>
        <w:rPr>
          <w:bCs/>
        </w:rPr>
      </w:pPr>
      <w:bookmarkStart w:id="85" w:name="_Ref363026736"/>
      <w:bookmarkStart w:id="86" w:name="_Toc430872792"/>
      <w:r w:rsidRPr="00DC33FE">
        <w:rPr>
          <w:bCs/>
        </w:rPr>
        <w:t xml:space="preserve">Figure </w:t>
      </w:r>
      <w:r w:rsidR="00622BA5" w:rsidRPr="00DC33FE">
        <w:rPr>
          <w:bCs/>
        </w:rPr>
        <w:fldChar w:fldCharType="begin"/>
      </w:r>
      <w:r w:rsidR="00CC0924" w:rsidRPr="00DC33FE">
        <w:rPr>
          <w:bCs/>
        </w:rPr>
        <w:instrText xml:space="preserve"> STYLEREF 1 \s </w:instrText>
      </w:r>
      <w:r w:rsidR="00622BA5" w:rsidRPr="00DC33FE">
        <w:rPr>
          <w:bCs/>
        </w:rPr>
        <w:fldChar w:fldCharType="separate"/>
      </w:r>
      <w:r w:rsidR="00FA3E40">
        <w:rPr>
          <w:bCs/>
          <w:noProof/>
        </w:rPr>
        <w:t>3</w:t>
      </w:r>
      <w:r w:rsidR="00622BA5" w:rsidRPr="00DC33FE">
        <w:rPr>
          <w:bCs/>
        </w:rPr>
        <w:fldChar w:fldCharType="end"/>
      </w:r>
      <w:r w:rsidR="00CC0924" w:rsidRPr="00DC33FE">
        <w:rPr>
          <w:bCs/>
        </w:rPr>
        <w:noBreakHyphen/>
      </w:r>
      <w:r w:rsidR="00622BA5" w:rsidRPr="00DC33FE">
        <w:rPr>
          <w:bCs/>
        </w:rPr>
        <w:fldChar w:fldCharType="begin"/>
      </w:r>
      <w:r w:rsidR="00CC0924" w:rsidRPr="00DC33FE">
        <w:rPr>
          <w:bCs/>
        </w:rPr>
        <w:instrText xml:space="preserve"> SEQ Figure \* ARABIC \s 1 </w:instrText>
      </w:r>
      <w:r w:rsidR="00622BA5" w:rsidRPr="00DC33FE">
        <w:rPr>
          <w:bCs/>
        </w:rPr>
        <w:fldChar w:fldCharType="separate"/>
      </w:r>
      <w:r w:rsidR="00FA3E40">
        <w:rPr>
          <w:bCs/>
          <w:noProof/>
        </w:rPr>
        <w:t>2</w:t>
      </w:r>
      <w:r w:rsidR="00622BA5" w:rsidRPr="00DC33FE">
        <w:rPr>
          <w:bCs/>
        </w:rPr>
        <w:fldChar w:fldCharType="end"/>
      </w:r>
      <w:bookmarkEnd w:id="85"/>
      <w:r w:rsidRPr="00DC33FE">
        <w:rPr>
          <w:bCs/>
        </w:rPr>
        <w:t>: Change in San Antonio-New Braunfels MSA Eight-Hour Design Values, 2018</w:t>
      </w:r>
      <w:bookmarkEnd w:id="86"/>
    </w:p>
    <w:p w:rsidR="007A4DD4" w:rsidRPr="00130A80" w:rsidRDefault="00390E79" w:rsidP="007A4DD4">
      <w:pPr>
        <w:rPr>
          <w:rFonts w:cs="Arial"/>
          <w:szCs w:val="24"/>
          <w:highlight w:val="yellow"/>
        </w:rPr>
      </w:pPr>
      <w:r w:rsidRPr="00390E79">
        <w:rPr>
          <w:noProof/>
          <w:lang w:val="es-419" w:eastAsia="es-419"/>
        </w:rPr>
        <w:drawing>
          <wp:inline distT="0" distB="0" distL="0" distR="0">
            <wp:extent cx="6039293" cy="38787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srcRect l="769" r="769" b="12930"/>
                    <a:stretch/>
                  </pic:blipFill>
                  <pic:spPr bwMode="auto">
                    <a:xfrm>
                      <a:off x="0" y="0"/>
                      <a:ext cx="6054695" cy="3888679"/>
                    </a:xfrm>
                    <a:prstGeom prst="rect">
                      <a:avLst/>
                    </a:prstGeom>
                    <a:ln>
                      <a:noFill/>
                    </a:ln>
                    <a:extLst>
                      <a:ext uri="{53640926-AAD7-44D8-BBD7-CCE9431645EC}">
                        <a14:shadowObscured xmlns:a14="http://schemas.microsoft.com/office/drawing/2010/main"/>
                      </a:ext>
                    </a:extLst>
                  </pic:spPr>
                </pic:pic>
              </a:graphicData>
            </a:graphic>
          </wp:inline>
        </w:drawing>
      </w:r>
    </w:p>
    <w:p w:rsidR="007A4DD4" w:rsidRPr="00F1316A" w:rsidRDefault="007A4DD4" w:rsidP="007A4DD4">
      <w:pPr>
        <w:keepNext/>
        <w:ind w:left="792"/>
        <w:outlineLvl w:val="1"/>
        <w:rPr>
          <w:b/>
        </w:rPr>
      </w:pPr>
    </w:p>
    <w:p w:rsidR="007A4DD4" w:rsidRPr="00F1316A" w:rsidRDefault="007A4DD4" w:rsidP="00AC7FE2">
      <w:pPr>
        <w:pStyle w:val="Heading2"/>
      </w:pPr>
      <w:bookmarkStart w:id="87" w:name="_Toc430872765"/>
      <w:r w:rsidRPr="00F1316A">
        <w:t>Minimum Threshold Analysis</w:t>
      </w:r>
      <w:bookmarkEnd w:id="87"/>
    </w:p>
    <w:p w:rsidR="007A4DD4" w:rsidRPr="00130A80" w:rsidRDefault="007A4DD4" w:rsidP="000B7A2A">
      <w:pPr>
        <w:rPr>
          <w:szCs w:val="24"/>
          <w:highlight w:val="yellow"/>
        </w:rPr>
      </w:pPr>
      <w:r w:rsidRPr="00F1316A">
        <w:rPr>
          <w:szCs w:val="24"/>
        </w:rPr>
        <w:t xml:space="preserve">The methodology used above follows the EPA’s guidance on calculating future design values. However, other </w:t>
      </w:r>
      <w:r w:rsidRPr="001021F5">
        <w:rPr>
          <w:szCs w:val="24"/>
        </w:rPr>
        <w:t>methodologies may be used to calculate future design values, so that model sensitivity can be tested.</w:t>
      </w:r>
      <w:r w:rsidRPr="001021F5">
        <w:rPr>
          <w:rFonts w:eastAsiaTheme="majorEastAsia" w:cs="Arial"/>
          <w:color w:val="000000"/>
          <w:szCs w:val="22"/>
          <w:vertAlign w:val="superscript"/>
        </w:rPr>
        <w:footnoteReference w:id="40"/>
      </w:r>
      <w:r w:rsidRPr="001021F5">
        <w:rPr>
          <w:szCs w:val="24"/>
        </w:rPr>
        <w:t xml:space="preserve">  The minimum threshold used in the design value calculation was based on EPA’s recommended lowest threshold of </w:t>
      </w:r>
      <w:r w:rsidR="00F1316A" w:rsidRPr="001021F5">
        <w:rPr>
          <w:szCs w:val="24"/>
        </w:rPr>
        <w:t>6</w:t>
      </w:r>
      <w:r w:rsidRPr="001021F5">
        <w:rPr>
          <w:szCs w:val="24"/>
        </w:rPr>
        <w:t xml:space="preserve">0 ppb. </w:t>
      </w:r>
      <w:r w:rsidR="001021F5">
        <w:rPr>
          <w:szCs w:val="24"/>
        </w:rPr>
        <w:t>By</w:t>
      </w:r>
      <w:r w:rsidR="00EB5492" w:rsidRPr="001021F5">
        <w:rPr>
          <w:szCs w:val="24"/>
        </w:rPr>
        <w:t xml:space="preserve"> increasing the minimum threshold to 65, 70, and 75 ppb, the future predicted design value increased at C23 and C58</w:t>
      </w:r>
      <w:r w:rsidR="001021F5" w:rsidRPr="001021F5">
        <w:rPr>
          <w:szCs w:val="24"/>
        </w:rPr>
        <w:t xml:space="preserve"> </w:t>
      </w:r>
      <w:r w:rsidR="00EB5492" w:rsidRPr="001021F5">
        <w:rPr>
          <w:szCs w:val="24"/>
        </w:rPr>
        <w:t>(</w:t>
      </w:r>
      <w:r w:rsidR="00982829">
        <w:fldChar w:fldCharType="begin"/>
      </w:r>
      <w:r w:rsidR="00982829">
        <w:instrText xml:space="preserve"> REF _Ref426608859 \h  \* MERGEFORMAT </w:instrText>
      </w:r>
      <w:r w:rsidR="00982829">
        <w:fldChar w:fldCharType="separate"/>
      </w:r>
      <w:r w:rsidR="00FA3E40" w:rsidRPr="00DC33FE">
        <w:rPr>
          <w:bCs/>
        </w:rPr>
        <w:t xml:space="preserve">Figure </w:t>
      </w:r>
      <w:r w:rsidR="00FA3E40">
        <w:rPr>
          <w:bCs/>
          <w:noProof/>
        </w:rPr>
        <w:t>3</w:t>
      </w:r>
      <w:r w:rsidR="00FA3E40" w:rsidRPr="00DC33FE">
        <w:rPr>
          <w:bCs/>
          <w:noProof/>
        </w:rPr>
        <w:noBreakHyphen/>
      </w:r>
      <w:r w:rsidR="00FA3E40">
        <w:rPr>
          <w:bCs/>
          <w:noProof/>
        </w:rPr>
        <w:t>3</w:t>
      </w:r>
      <w:r w:rsidR="00982829">
        <w:fldChar w:fldCharType="end"/>
      </w:r>
      <w:r w:rsidR="001021F5" w:rsidRPr="001021F5">
        <w:rPr>
          <w:szCs w:val="24"/>
        </w:rPr>
        <w:t xml:space="preserve">). </w:t>
      </w:r>
      <w:r w:rsidRPr="001021F5">
        <w:rPr>
          <w:szCs w:val="24"/>
        </w:rPr>
        <w:t xml:space="preserve">The change in 2018 RRFs, the future design values, and the number of days that meet each criterion are provided in </w:t>
      </w:r>
      <w:r w:rsidR="00622BA5">
        <w:fldChar w:fldCharType="begin"/>
      </w:r>
      <w:r w:rsidR="000B7A2A">
        <w:rPr>
          <w:szCs w:val="24"/>
        </w:rPr>
        <w:instrText xml:space="preserve"> REF _Ref426697145 \h </w:instrText>
      </w:r>
      <w:r w:rsidR="00622BA5">
        <w:fldChar w:fldCharType="separate"/>
      </w:r>
      <w:r w:rsidR="00FA3E40">
        <w:t xml:space="preserve">Table </w:t>
      </w:r>
      <w:r w:rsidR="00FA3E40">
        <w:rPr>
          <w:noProof/>
        </w:rPr>
        <w:t>3</w:t>
      </w:r>
      <w:r w:rsidR="00FA3E40">
        <w:noBreakHyphen/>
      </w:r>
      <w:r w:rsidR="00FA3E40">
        <w:rPr>
          <w:noProof/>
        </w:rPr>
        <w:t>4</w:t>
      </w:r>
      <w:r w:rsidR="00622BA5">
        <w:fldChar w:fldCharType="end"/>
      </w:r>
      <w:r w:rsidR="000B7A2A">
        <w:t>.</w:t>
      </w:r>
    </w:p>
    <w:p w:rsidR="007A4DD4" w:rsidRPr="00A14163" w:rsidRDefault="007A4DD4" w:rsidP="007A4DD4">
      <w:pPr>
        <w:rPr>
          <w:rFonts w:ascii="Georgia" w:hAnsi="Georgia" w:cs="Georgia"/>
          <w:color w:val="000000"/>
          <w:szCs w:val="22"/>
        </w:rPr>
      </w:pPr>
    </w:p>
    <w:p w:rsidR="00A14163" w:rsidRDefault="007A4DD4" w:rsidP="007A4DD4">
      <w:pPr>
        <w:rPr>
          <w:szCs w:val="24"/>
        </w:rPr>
      </w:pPr>
      <w:r w:rsidRPr="00A14163">
        <w:rPr>
          <w:szCs w:val="24"/>
        </w:rPr>
        <w:t xml:space="preserve">By raising the minimum threshold </w:t>
      </w:r>
      <w:r w:rsidR="00A14163" w:rsidRPr="00A14163">
        <w:rPr>
          <w:szCs w:val="24"/>
        </w:rPr>
        <w:t>to 70 ppb</w:t>
      </w:r>
      <w:r w:rsidRPr="00A14163">
        <w:rPr>
          <w:szCs w:val="24"/>
        </w:rPr>
        <w:t xml:space="preserve">, used in the above attainment demonstration, the applicable days drop below EPA’s guidance that suggests at least 10 days be included in the analysis. </w:t>
      </w:r>
      <w:r w:rsidR="001021F5" w:rsidRPr="00A14163">
        <w:rPr>
          <w:szCs w:val="24"/>
        </w:rPr>
        <w:t xml:space="preserve">At 75 ppb, the number of days falls below 5 for every monitor. </w:t>
      </w:r>
      <w:r w:rsidR="00A14163" w:rsidRPr="00A14163">
        <w:rPr>
          <w:szCs w:val="24"/>
        </w:rPr>
        <w:t xml:space="preserve">While the calculation then uses days that modeled higher baseline ozone concentrations, the calculation becomes less statistically robust.  </w:t>
      </w:r>
    </w:p>
    <w:p w:rsidR="00A14163" w:rsidRDefault="00A14163" w:rsidP="007A4DD4">
      <w:pPr>
        <w:rPr>
          <w:szCs w:val="24"/>
        </w:rPr>
      </w:pPr>
    </w:p>
    <w:p w:rsidR="00AC7FE2" w:rsidRPr="001021F5" w:rsidRDefault="00A14163" w:rsidP="007A4DD4">
      <w:pPr>
        <w:rPr>
          <w:szCs w:val="24"/>
        </w:rPr>
      </w:pPr>
      <w:r>
        <w:rPr>
          <w:szCs w:val="24"/>
        </w:rPr>
        <w:t xml:space="preserve">The design value increased at both C58 and C23 when the minimum threshold was increased. </w:t>
      </w:r>
      <w:r w:rsidR="007A4DD4" w:rsidRPr="00A14163">
        <w:rPr>
          <w:szCs w:val="24"/>
        </w:rPr>
        <w:t xml:space="preserve">When the minimum threshold was raised to </w:t>
      </w:r>
      <w:r w:rsidR="001021F5" w:rsidRPr="00A14163">
        <w:rPr>
          <w:szCs w:val="24"/>
        </w:rPr>
        <w:t>70</w:t>
      </w:r>
      <w:r w:rsidR="007A4DD4" w:rsidRPr="00A14163">
        <w:rPr>
          <w:szCs w:val="24"/>
        </w:rPr>
        <w:t xml:space="preserve"> ppb, the maximum design value at C58</w:t>
      </w:r>
      <w:r w:rsidRPr="00A14163">
        <w:rPr>
          <w:szCs w:val="24"/>
        </w:rPr>
        <w:t xml:space="preserve"> and C23</w:t>
      </w:r>
      <w:r w:rsidR="007A4DD4" w:rsidRPr="00A14163">
        <w:rPr>
          <w:szCs w:val="24"/>
        </w:rPr>
        <w:t xml:space="preserve"> </w:t>
      </w:r>
      <w:r w:rsidR="001021F5" w:rsidRPr="00A14163">
        <w:rPr>
          <w:szCs w:val="24"/>
        </w:rPr>
        <w:t xml:space="preserve">increased </w:t>
      </w:r>
      <w:r w:rsidRPr="00A14163">
        <w:rPr>
          <w:szCs w:val="24"/>
        </w:rPr>
        <w:t>0.6</w:t>
      </w:r>
      <w:r w:rsidR="001021F5" w:rsidRPr="00A14163">
        <w:rPr>
          <w:szCs w:val="24"/>
        </w:rPr>
        <w:t xml:space="preserve"> ppb</w:t>
      </w:r>
      <w:r w:rsidR="007A4DD4" w:rsidRPr="00A14163">
        <w:rPr>
          <w:szCs w:val="24"/>
        </w:rPr>
        <w:t xml:space="preserve">.  Under the minimum threshold of </w:t>
      </w:r>
      <w:r w:rsidR="001021F5" w:rsidRPr="00A14163">
        <w:rPr>
          <w:szCs w:val="24"/>
        </w:rPr>
        <w:t>75</w:t>
      </w:r>
      <w:r w:rsidR="007A4DD4" w:rsidRPr="00A14163">
        <w:rPr>
          <w:szCs w:val="24"/>
        </w:rPr>
        <w:t xml:space="preserve"> ppb, the maximum design value was </w:t>
      </w:r>
      <w:r w:rsidR="001021F5" w:rsidRPr="00A14163">
        <w:rPr>
          <w:szCs w:val="24"/>
        </w:rPr>
        <w:t>increased to 76.3 ppb at C58 which was above the</w:t>
      </w:r>
      <w:r w:rsidR="008308B1">
        <w:rPr>
          <w:szCs w:val="24"/>
        </w:rPr>
        <w:t xml:space="preserve"> current</w:t>
      </w:r>
      <w:r w:rsidR="001021F5" w:rsidRPr="00A14163">
        <w:rPr>
          <w:szCs w:val="24"/>
        </w:rPr>
        <w:t xml:space="preserve"> 75 ppb 8-hour ozone standard.</w:t>
      </w:r>
      <w:r w:rsidR="007A4DD4" w:rsidRPr="00A14163">
        <w:rPr>
          <w:szCs w:val="24"/>
        </w:rPr>
        <w:t xml:space="preserve"> </w:t>
      </w:r>
      <w:r w:rsidR="001021F5" w:rsidRPr="00A14163">
        <w:rPr>
          <w:szCs w:val="24"/>
        </w:rPr>
        <w:t>However, there was</w:t>
      </w:r>
      <w:r w:rsidR="007A4DD4" w:rsidRPr="00A14163">
        <w:rPr>
          <w:szCs w:val="24"/>
        </w:rPr>
        <w:t xml:space="preserve"> only </w:t>
      </w:r>
      <w:r w:rsidR="001021F5" w:rsidRPr="00A14163">
        <w:rPr>
          <w:szCs w:val="24"/>
        </w:rPr>
        <w:t>2</w:t>
      </w:r>
      <w:r w:rsidR="007A4DD4" w:rsidRPr="00A14163">
        <w:rPr>
          <w:szCs w:val="24"/>
        </w:rPr>
        <w:t xml:space="preserve"> days included in the calculation.</w:t>
      </w:r>
      <w:r w:rsidR="007A4DD4" w:rsidRPr="001021F5">
        <w:rPr>
          <w:szCs w:val="24"/>
        </w:rPr>
        <w:t xml:space="preserve">  </w:t>
      </w:r>
    </w:p>
    <w:p w:rsidR="001021F5" w:rsidRDefault="001021F5" w:rsidP="007A4DD4">
      <w:pPr>
        <w:rPr>
          <w:szCs w:val="24"/>
          <w:highlight w:val="yellow"/>
        </w:rPr>
      </w:pPr>
    </w:p>
    <w:p w:rsidR="00AA7F9F" w:rsidRPr="00AA7F9F" w:rsidRDefault="00AA7F9F" w:rsidP="00AA7F9F">
      <w:pPr>
        <w:spacing w:line="240" w:lineRule="auto"/>
        <w:rPr>
          <w:bCs/>
        </w:rPr>
      </w:pPr>
      <w:bookmarkStart w:id="88" w:name="_Ref426608859"/>
      <w:bookmarkStart w:id="89" w:name="_Toc430872793"/>
      <w:r w:rsidRPr="00DC33FE">
        <w:rPr>
          <w:bCs/>
        </w:rPr>
        <w:t xml:space="preserve">Figure </w:t>
      </w:r>
      <w:r w:rsidR="00622BA5" w:rsidRPr="00DC33FE">
        <w:rPr>
          <w:bCs/>
        </w:rPr>
        <w:fldChar w:fldCharType="begin"/>
      </w:r>
      <w:r w:rsidRPr="00DC33FE">
        <w:rPr>
          <w:bCs/>
        </w:rPr>
        <w:instrText xml:space="preserve"> STYLEREF 1 \s </w:instrText>
      </w:r>
      <w:r w:rsidR="00622BA5" w:rsidRPr="00DC33FE">
        <w:rPr>
          <w:bCs/>
        </w:rPr>
        <w:fldChar w:fldCharType="separate"/>
      </w:r>
      <w:r w:rsidR="00FA3E40">
        <w:rPr>
          <w:bCs/>
          <w:noProof/>
        </w:rPr>
        <w:t>3</w:t>
      </w:r>
      <w:r w:rsidR="00622BA5" w:rsidRPr="00DC33FE">
        <w:rPr>
          <w:bCs/>
        </w:rPr>
        <w:fldChar w:fldCharType="end"/>
      </w:r>
      <w:r w:rsidRPr="00DC33FE">
        <w:rPr>
          <w:bCs/>
        </w:rPr>
        <w:noBreakHyphen/>
      </w:r>
      <w:r w:rsidR="00622BA5" w:rsidRPr="00DC33FE">
        <w:rPr>
          <w:bCs/>
        </w:rPr>
        <w:fldChar w:fldCharType="begin"/>
      </w:r>
      <w:r w:rsidRPr="00DC33FE">
        <w:rPr>
          <w:bCs/>
        </w:rPr>
        <w:instrText xml:space="preserve"> SEQ Figure \* ARABIC \s 1 </w:instrText>
      </w:r>
      <w:r w:rsidR="00622BA5" w:rsidRPr="00DC33FE">
        <w:rPr>
          <w:bCs/>
        </w:rPr>
        <w:fldChar w:fldCharType="separate"/>
      </w:r>
      <w:r w:rsidR="00FA3E40">
        <w:rPr>
          <w:bCs/>
          <w:noProof/>
        </w:rPr>
        <w:t>3</w:t>
      </w:r>
      <w:r w:rsidR="00622BA5" w:rsidRPr="00DC33FE">
        <w:rPr>
          <w:bCs/>
        </w:rPr>
        <w:fldChar w:fldCharType="end"/>
      </w:r>
      <w:bookmarkEnd w:id="88"/>
      <w:r w:rsidRPr="00DC33FE">
        <w:rPr>
          <w:bCs/>
        </w:rPr>
        <w:t xml:space="preserve">: </w:t>
      </w:r>
      <w:r w:rsidRPr="00AA7F9F">
        <w:rPr>
          <w:bCs/>
        </w:rPr>
        <w:t xml:space="preserve">Minimum Threshold Analysis </w:t>
      </w:r>
      <w:r>
        <w:rPr>
          <w:bCs/>
        </w:rPr>
        <w:t>Eight-Hour Design Values, 2018</w:t>
      </w:r>
      <w:bookmarkEnd w:id="89"/>
    </w:p>
    <w:p w:rsidR="0094615B" w:rsidRPr="00130A80" w:rsidRDefault="004D4CE3" w:rsidP="007A4DD4">
      <w:pPr>
        <w:rPr>
          <w:szCs w:val="24"/>
          <w:highlight w:val="yellow"/>
        </w:rPr>
      </w:pPr>
      <w:r w:rsidRPr="004D4CE3">
        <w:rPr>
          <w:noProof/>
          <w:lang w:val="es-419" w:eastAsia="es-419"/>
        </w:rPr>
        <w:drawing>
          <wp:inline distT="0" distB="0" distL="0" distR="0">
            <wp:extent cx="5987058" cy="40297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cstate="print"/>
                    <a:srcRect l="769" r="769" b="8752"/>
                    <a:stretch/>
                  </pic:blipFill>
                  <pic:spPr bwMode="auto">
                    <a:xfrm>
                      <a:off x="0" y="0"/>
                      <a:ext cx="6002326" cy="4040016"/>
                    </a:xfrm>
                    <a:prstGeom prst="rect">
                      <a:avLst/>
                    </a:prstGeom>
                    <a:ln>
                      <a:noFill/>
                    </a:ln>
                    <a:extLst>
                      <a:ext uri="{53640926-AAD7-44D8-BBD7-CCE9431645EC}">
                        <a14:shadowObscured xmlns:a14="http://schemas.microsoft.com/office/drawing/2010/main"/>
                      </a:ext>
                    </a:extLst>
                  </pic:spPr>
                </pic:pic>
              </a:graphicData>
            </a:graphic>
          </wp:inline>
        </w:drawing>
      </w:r>
    </w:p>
    <w:p w:rsidR="007A4DD4" w:rsidRPr="00130A80" w:rsidRDefault="007A4DD4" w:rsidP="007A4DD4">
      <w:pPr>
        <w:spacing w:line="240" w:lineRule="auto"/>
        <w:jc w:val="left"/>
        <w:rPr>
          <w:szCs w:val="24"/>
          <w:highlight w:val="yellow"/>
        </w:rPr>
      </w:pPr>
      <w:bookmarkStart w:id="90" w:name="_Ref359492656"/>
    </w:p>
    <w:p w:rsidR="00F1316A" w:rsidRDefault="00F1316A" w:rsidP="007A4DD4">
      <w:pPr>
        <w:spacing w:line="240" w:lineRule="auto"/>
        <w:rPr>
          <w:bCs/>
          <w:highlight w:val="yellow"/>
        </w:rPr>
        <w:sectPr w:rsidR="00F1316A" w:rsidSect="00315EEF">
          <w:footerReference w:type="default" r:id="rId72"/>
          <w:pgSz w:w="12240" w:h="15840" w:code="1"/>
          <w:pgMar w:top="1440" w:right="1440" w:bottom="1440" w:left="1440" w:header="720" w:footer="360" w:gutter="0"/>
          <w:pgNumType w:chapStyle="1"/>
          <w:cols w:space="720"/>
        </w:sectPr>
      </w:pPr>
      <w:bookmarkStart w:id="91" w:name="_Ref363458731"/>
      <w:bookmarkEnd w:id="90"/>
    </w:p>
    <w:p w:rsidR="000B7A2A" w:rsidRDefault="000B7A2A" w:rsidP="00C04840">
      <w:pPr>
        <w:spacing w:line="240" w:lineRule="auto"/>
        <w:rPr>
          <w:bCs/>
        </w:rPr>
      </w:pPr>
    </w:p>
    <w:p w:rsidR="00F1316A" w:rsidRPr="00C04840" w:rsidRDefault="000B7A2A" w:rsidP="000B7A2A">
      <w:pPr>
        <w:pStyle w:val="Caption"/>
        <w:rPr>
          <w:bCs w:val="0"/>
        </w:rPr>
      </w:pPr>
      <w:bookmarkStart w:id="92" w:name="_Ref426697145"/>
      <w:bookmarkStart w:id="93" w:name="_Toc430872822"/>
      <w:bookmarkEnd w:id="91"/>
      <w:r>
        <w:t xml:space="preserve">Table </w:t>
      </w:r>
      <w:r w:rsidR="00622BA5">
        <w:fldChar w:fldCharType="begin"/>
      </w:r>
      <w:r w:rsidR="004438AD">
        <w:instrText xml:space="preserve"> STYLEREF 1 \s </w:instrText>
      </w:r>
      <w:r w:rsidR="00622BA5">
        <w:fldChar w:fldCharType="separate"/>
      </w:r>
      <w:r w:rsidR="00FA3E40">
        <w:rPr>
          <w:noProof/>
        </w:rPr>
        <w:t>3</w:t>
      </w:r>
      <w:r w:rsidR="00622BA5">
        <w:rPr>
          <w:noProof/>
        </w:rPr>
        <w:fldChar w:fldCharType="end"/>
      </w:r>
      <w:r>
        <w:noBreakHyphen/>
      </w:r>
      <w:r w:rsidR="00622BA5">
        <w:fldChar w:fldCharType="begin"/>
      </w:r>
      <w:r w:rsidR="004438AD">
        <w:instrText xml:space="preserve"> SEQ Table \* ARABIC \s 1 </w:instrText>
      </w:r>
      <w:r w:rsidR="00622BA5">
        <w:fldChar w:fldCharType="separate"/>
      </w:r>
      <w:r w:rsidR="00FA3E40">
        <w:rPr>
          <w:noProof/>
        </w:rPr>
        <w:t>4</w:t>
      </w:r>
      <w:r w:rsidR="00622BA5">
        <w:rPr>
          <w:noProof/>
        </w:rPr>
        <w:fldChar w:fldCharType="end"/>
      </w:r>
      <w:bookmarkEnd w:id="92"/>
      <w:r w:rsidR="007A4DD4" w:rsidRPr="00C04840">
        <w:rPr>
          <w:bCs w:val="0"/>
        </w:rPr>
        <w:t>: Minimum Threshold Analysis</w:t>
      </w:r>
      <w:r w:rsidR="00C04840" w:rsidRPr="00C04840">
        <w:rPr>
          <w:bCs w:val="0"/>
        </w:rPr>
        <w:t xml:space="preserve"> for base Case 2 (TCEQ)</w:t>
      </w:r>
      <w:r w:rsidR="007A4DD4" w:rsidRPr="00C04840">
        <w:rPr>
          <w:bCs w:val="0"/>
        </w:rPr>
        <w:t>, 2018.</w:t>
      </w:r>
      <w:bookmarkEnd w:id="93"/>
    </w:p>
    <w:tbl>
      <w:tblPr>
        <w:tblW w:w="13019" w:type="dxa"/>
        <w:jc w:val="center"/>
        <w:tblLayout w:type="fixed"/>
        <w:tblLook w:val="04A0" w:firstRow="1" w:lastRow="0" w:firstColumn="1" w:lastColumn="0" w:noHBand="0" w:noVBand="1"/>
      </w:tblPr>
      <w:tblGrid>
        <w:gridCol w:w="773"/>
        <w:gridCol w:w="1416"/>
        <w:gridCol w:w="902"/>
        <w:gridCol w:w="903"/>
        <w:gridCol w:w="902"/>
        <w:gridCol w:w="903"/>
        <w:gridCol w:w="902"/>
        <w:gridCol w:w="903"/>
        <w:gridCol w:w="902"/>
        <w:gridCol w:w="903"/>
        <w:gridCol w:w="902"/>
        <w:gridCol w:w="903"/>
        <w:gridCol w:w="902"/>
        <w:gridCol w:w="903"/>
      </w:tblGrid>
      <w:tr w:rsidR="00C04840" w:rsidRPr="00C04840" w:rsidTr="00C04840">
        <w:trPr>
          <w:trHeight w:val="270"/>
          <w:jc w:val="center"/>
        </w:trPr>
        <w:tc>
          <w:tcPr>
            <w:tcW w:w="773" w:type="dxa"/>
            <w:vMerge w:val="restart"/>
            <w:tcBorders>
              <w:top w:val="single" w:sz="18" w:space="0" w:color="auto"/>
              <w:left w:val="single" w:sz="18" w:space="0" w:color="auto"/>
              <w:bottom w:val="single" w:sz="4"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Site</w:t>
            </w:r>
          </w:p>
        </w:tc>
        <w:tc>
          <w:tcPr>
            <w:tcW w:w="1416" w:type="dxa"/>
            <w:vMerge w:val="restart"/>
            <w:tcBorders>
              <w:top w:val="single" w:sz="18" w:space="0" w:color="auto"/>
              <w:left w:val="single" w:sz="4" w:space="0" w:color="auto"/>
              <w:bottom w:val="single" w:sz="4" w:space="0" w:color="auto"/>
              <w:right w:val="single" w:sz="18" w:space="0" w:color="auto"/>
            </w:tcBorders>
            <w:shd w:val="clear" w:color="000000" w:fill="D9D9D9"/>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2014 Modeling DV</w:t>
            </w:r>
          </w:p>
        </w:tc>
        <w:tc>
          <w:tcPr>
            <w:tcW w:w="2707"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60 ppb</w:t>
            </w:r>
          </w:p>
        </w:tc>
        <w:tc>
          <w:tcPr>
            <w:tcW w:w="2708"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65 ppb</w:t>
            </w:r>
          </w:p>
        </w:tc>
        <w:tc>
          <w:tcPr>
            <w:tcW w:w="2707"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70 ppb</w:t>
            </w:r>
          </w:p>
        </w:tc>
        <w:tc>
          <w:tcPr>
            <w:tcW w:w="2708" w:type="dxa"/>
            <w:gridSpan w:val="3"/>
            <w:tcBorders>
              <w:top w:val="single" w:sz="18" w:space="0" w:color="auto"/>
              <w:left w:val="single" w:sz="18" w:space="0" w:color="auto"/>
              <w:bottom w:val="single" w:sz="4"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75 ppb</w:t>
            </w:r>
          </w:p>
        </w:tc>
      </w:tr>
      <w:tr w:rsidR="00C04840" w:rsidRPr="00C04840" w:rsidTr="00C04840">
        <w:trPr>
          <w:trHeight w:val="255"/>
          <w:jc w:val="center"/>
        </w:trPr>
        <w:tc>
          <w:tcPr>
            <w:tcW w:w="773" w:type="dxa"/>
            <w:vMerge/>
            <w:tcBorders>
              <w:top w:val="single" w:sz="12" w:space="0" w:color="auto"/>
              <w:left w:val="single" w:sz="18" w:space="0" w:color="auto"/>
              <w:bottom w:val="single" w:sz="18" w:space="0" w:color="auto"/>
              <w:right w:val="single" w:sz="4" w:space="0" w:color="auto"/>
            </w:tcBorders>
            <w:vAlign w:val="center"/>
            <w:hideMark/>
          </w:tcPr>
          <w:p w:rsidR="00C04840" w:rsidRPr="00C04840" w:rsidRDefault="00C04840" w:rsidP="00C04840">
            <w:pPr>
              <w:spacing w:line="240" w:lineRule="auto"/>
              <w:jc w:val="left"/>
              <w:rPr>
                <w:rFonts w:cs="Arial"/>
                <w:color w:val="000000"/>
                <w:sz w:val="20"/>
              </w:rPr>
            </w:pPr>
          </w:p>
        </w:tc>
        <w:tc>
          <w:tcPr>
            <w:tcW w:w="1416" w:type="dxa"/>
            <w:vMerge/>
            <w:tcBorders>
              <w:top w:val="single" w:sz="12" w:space="0" w:color="auto"/>
              <w:left w:val="single" w:sz="4" w:space="0" w:color="auto"/>
              <w:bottom w:val="single" w:sz="18" w:space="0" w:color="auto"/>
              <w:right w:val="single" w:sz="18" w:space="0" w:color="auto"/>
            </w:tcBorders>
            <w:vAlign w:val="center"/>
            <w:hideMark/>
          </w:tcPr>
          <w:p w:rsidR="00C04840" w:rsidRPr="00C04840" w:rsidRDefault="00C04840" w:rsidP="00C04840">
            <w:pPr>
              <w:spacing w:line="240" w:lineRule="auto"/>
              <w:jc w:val="left"/>
              <w:rPr>
                <w:rFonts w:cs="Arial"/>
                <w:color w:val="000000"/>
                <w:sz w:val="20"/>
              </w:rPr>
            </w:pPr>
          </w:p>
        </w:tc>
        <w:tc>
          <w:tcPr>
            <w:tcW w:w="902" w:type="dxa"/>
            <w:tcBorders>
              <w:top w:val="nil"/>
              <w:left w:val="single" w:sz="18" w:space="0" w:color="auto"/>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RRF</w:t>
            </w:r>
          </w:p>
        </w:tc>
        <w:tc>
          <w:tcPr>
            <w:tcW w:w="903" w:type="dxa"/>
            <w:tcBorders>
              <w:top w:val="nil"/>
              <w:left w:val="nil"/>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DVF</w:t>
            </w:r>
          </w:p>
        </w:tc>
        <w:tc>
          <w:tcPr>
            <w:tcW w:w="902" w:type="dxa"/>
            <w:tcBorders>
              <w:top w:val="nil"/>
              <w:left w:val="nil"/>
              <w:bottom w:val="single" w:sz="18"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 Days</w:t>
            </w:r>
          </w:p>
        </w:tc>
        <w:tc>
          <w:tcPr>
            <w:tcW w:w="903" w:type="dxa"/>
            <w:tcBorders>
              <w:top w:val="nil"/>
              <w:left w:val="single" w:sz="18" w:space="0" w:color="auto"/>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RRF</w:t>
            </w:r>
          </w:p>
        </w:tc>
        <w:tc>
          <w:tcPr>
            <w:tcW w:w="902" w:type="dxa"/>
            <w:tcBorders>
              <w:top w:val="nil"/>
              <w:left w:val="nil"/>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DVF</w:t>
            </w:r>
          </w:p>
        </w:tc>
        <w:tc>
          <w:tcPr>
            <w:tcW w:w="903" w:type="dxa"/>
            <w:tcBorders>
              <w:top w:val="nil"/>
              <w:left w:val="nil"/>
              <w:bottom w:val="single" w:sz="18"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 Days</w:t>
            </w:r>
          </w:p>
        </w:tc>
        <w:tc>
          <w:tcPr>
            <w:tcW w:w="902" w:type="dxa"/>
            <w:tcBorders>
              <w:top w:val="nil"/>
              <w:left w:val="single" w:sz="18" w:space="0" w:color="auto"/>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RRF</w:t>
            </w:r>
          </w:p>
        </w:tc>
        <w:tc>
          <w:tcPr>
            <w:tcW w:w="903" w:type="dxa"/>
            <w:tcBorders>
              <w:top w:val="nil"/>
              <w:left w:val="nil"/>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DVF</w:t>
            </w:r>
          </w:p>
        </w:tc>
        <w:tc>
          <w:tcPr>
            <w:tcW w:w="902" w:type="dxa"/>
            <w:tcBorders>
              <w:top w:val="nil"/>
              <w:left w:val="nil"/>
              <w:bottom w:val="single" w:sz="18"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 Days</w:t>
            </w:r>
          </w:p>
        </w:tc>
        <w:tc>
          <w:tcPr>
            <w:tcW w:w="903" w:type="dxa"/>
            <w:tcBorders>
              <w:top w:val="nil"/>
              <w:left w:val="single" w:sz="18" w:space="0" w:color="auto"/>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RRF</w:t>
            </w:r>
          </w:p>
        </w:tc>
        <w:tc>
          <w:tcPr>
            <w:tcW w:w="902" w:type="dxa"/>
            <w:tcBorders>
              <w:top w:val="nil"/>
              <w:left w:val="nil"/>
              <w:bottom w:val="single" w:sz="18" w:space="0" w:color="auto"/>
              <w:right w:val="single" w:sz="4"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DVF</w:t>
            </w:r>
          </w:p>
        </w:tc>
        <w:tc>
          <w:tcPr>
            <w:tcW w:w="903" w:type="dxa"/>
            <w:tcBorders>
              <w:top w:val="nil"/>
              <w:left w:val="nil"/>
              <w:bottom w:val="single" w:sz="18" w:space="0" w:color="auto"/>
              <w:right w:val="single" w:sz="18" w:space="0" w:color="auto"/>
            </w:tcBorders>
            <w:shd w:val="clear" w:color="000000" w:fill="D9D9D9"/>
            <w:noWrap/>
            <w:vAlign w:val="center"/>
            <w:hideMark/>
          </w:tcPr>
          <w:p w:rsidR="00C04840" w:rsidRPr="00C04840" w:rsidRDefault="00C04840" w:rsidP="00C04840">
            <w:pPr>
              <w:spacing w:line="240" w:lineRule="auto"/>
              <w:jc w:val="center"/>
              <w:rPr>
                <w:rFonts w:cs="Arial"/>
                <w:color w:val="000000"/>
                <w:sz w:val="20"/>
              </w:rPr>
            </w:pPr>
            <w:r w:rsidRPr="00C04840">
              <w:rPr>
                <w:rFonts w:cs="Arial"/>
                <w:color w:val="000000"/>
                <w:sz w:val="20"/>
              </w:rPr>
              <w:t># Days</w:t>
            </w:r>
          </w:p>
        </w:tc>
      </w:tr>
      <w:tr w:rsidR="004D4CE3" w:rsidRPr="00C04840" w:rsidTr="004D4CE3">
        <w:trPr>
          <w:trHeight w:val="298"/>
          <w:jc w:val="center"/>
        </w:trPr>
        <w:tc>
          <w:tcPr>
            <w:tcW w:w="773"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C23</w:t>
            </w:r>
          </w:p>
        </w:tc>
        <w:tc>
          <w:tcPr>
            <w:tcW w:w="1416" w:type="dxa"/>
            <w:tcBorders>
              <w:top w:val="single" w:sz="18" w:space="0" w:color="auto"/>
              <w:left w:val="nil"/>
              <w:bottom w:val="single" w:sz="4" w:space="0" w:color="auto"/>
              <w:right w:val="single" w:sz="18"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77.1</w:t>
            </w:r>
          </w:p>
        </w:tc>
        <w:tc>
          <w:tcPr>
            <w:tcW w:w="902"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0.9021</w:t>
            </w:r>
          </w:p>
        </w:tc>
        <w:tc>
          <w:tcPr>
            <w:tcW w:w="903" w:type="dxa"/>
            <w:tcBorders>
              <w:top w:val="single" w:sz="18" w:space="0" w:color="auto"/>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69.5</w:t>
            </w:r>
          </w:p>
        </w:tc>
        <w:tc>
          <w:tcPr>
            <w:tcW w:w="902" w:type="dxa"/>
            <w:tcBorders>
              <w:top w:val="single" w:sz="18" w:space="0" w:color="auto"/>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10</w:t>
            </w:r>
          </w:p>
        </w:tc>
        <w:tc>
          <w:tcPr>
            <w:tcW w:w="903"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0.9021</w:t>
            </w:r>
          </w:p>
        </w:tc>
        <w:tc>
          <w:tcPr>
            <w:tcW w:w="902" w:type="dxa"/>
            <w:tcBorders>
              <w:top w:val="single" w:sz="18" w:space="0" w:color="auto"/>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69.5</w:t>
            </w:r>
          </w:p>
        </w:tc>
        <w:tc>
          <w:tcPr>
            <w:tcW w:w="903" w:type="dxa"/>
            <w:tcBorders>
              <w:top w:val="single" w:sz="18" w:space="0" w:color="auto"/>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10</w:t>
            </w:r>
          </w:p>
        </w:tc>
        <w:tc>
          <w:tcPr>
            <w:tcW w:w="902"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0.9094</w:t>
            </w:r>
          </w:p>
        </w:tc>
        <w:tc>
          <w:tcPr>
            <w:tcW w:w="903" w:type="dxa"/>
            <w:tcBorders>
              <w:top w:val="single" w:sz="18" w:space="0" w:color="auto"/>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70.1</w:t>
            </w:r>
          </w:p>
        </w:tc>
        <w:tc>
          <w:tcPr>
            <w:tcW w:w="902" w:type="dxa"/>
            <w:tcBorders>
              <w:top w:val="single" w:sz="18" w:space="0" w:color="auto"/>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w:t>
            </w:r>
          </w:p>
        </w:tc>
        <w:tc>
          <w:tcPr>
            <w:tcW w:w="903"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0.9134</w:t>
            </w:r>
          </w:p>
        </w:tc>
        <w:tc>
          <w:tcPr>
            <w:tcW w:w="902" w:type="dxa"/>
            <w:tcBorders>
              <w:top w:val="single" w:sz="18" w:space="0" w:color="auto"/>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70.4</w:t>
            </w:r>
          </w:p>
        </w:tc>
        <w:tc>
          <w:tcPr>
            <w:tcW w:w="903" w:type="dxa"/>
            <w:tcBorders>
              <w:top w:val="single" w:sz="18" w:space="0" w:color="auto"/>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3</w:t>
            </w:r>
          </w:p>
        </w:tc>
      </w:tr>
      <w:tr w:rsidR="004D4CE3" w:rsidRPr="00C04840" w:rsidTr="004D4CE3">
        <w:trPr>
          <w:trHeight w:val="298"/>
          <w:jc w:val="center"/>
        </w:trPr>
        <w:tc>
          <w:tcPr>
            <w:tcW w:w="77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C58</w:t>
            </w:r>
          </w:p>
        </w:tc>
        <w:tc>
          <w:tcPr>
            <w:tcW w:w="1416" w:type="dxa"/>
            <w:tcBorders>
              <w:top w:val="nil"/>
              <w:left w:val="nil"/>
              <w:bottom w:val="single" w:sz="4" w:space="0" w:color="auto"/>
              <w:right w:val="single" w:sz="18"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80.7</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0.9207</w:t>
            </w:r>
          </w:p>
        </w:tc>
        <w:tc>
          <w:tcPr>
            <w:tcW w:w="903"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74.3</w:t>
            </w:r>
          </w:p>
        </w:tc>
        <w:tc>
          <w:tcPr>
            <w:tcW w:w="902"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10</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0.9207</w:t>
            </w:r>
          </w:p>
        </w:tc>
        <w:tc>
          <w:tcPr>
            <w:tcW w:w="902"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74.3</w:t>
            </w:r>
          </w:p>
        </w:tc>
        <w:tc>
          <w:tcPr>
            <w:tcW w:w="903"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10</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0.9287</w:t>
            </w:r>
          </w:p>
        </w:tc>
        <w:tc>
          <w:tcPr>
            <w:tcW w:w="903"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74.9</w:t>
            </w:r>
          </w:p>
        </w:tc>
        <w:tc>
          <w:tcPr>
            <w:tcW w:w="902"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0.9457</w:t>
            </w:r>
          </w:p>
        </w:tc>
        <w:tc>
          <w:tcPr>
            <w:tcW w:w="902"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76.3</w:t>
            </w:r>
          </w:p>
        </w:tc>
        <w:tc>
          <w:tcPr>
            <w:tcW w:w="903"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2</w:t>
            </w:r>
          </w:p>
        </w:tc>
      </w:tr>
      <w:tr w:rsidR="004D4CE3" w:rsidRPr="00C04840" w:rsidTr="004D4CE3">
        <w:trPr>
          <w:trHeight w:val="298"/>
          <w:jc w:val="center"/>
        </w:trPr>
        <w:tc>
          <w:tcPr>
            <w:tcW w:w="77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C59</w:t>
            </w:r>
          </w:p>
        </w:tc>
        <w:tc>
          <w:tcPr>
            <w:tcW w:w="1416" w:type="dxa"/>
            <w:tcBorders>
              <w:top w:val="nil"/>
              <w:left w:val="nil"/>
              <w:bottom w:val="single" w:sz="4" w:space="0" w:color="auto"/>
              <w:right w:val="single" w:sz="18"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68.8</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0.9208</w:t>
            </w:r>
          </w:p>
        </w:tc>
        <w:tc>
          <w:tcPr>
            <w:tcW w:w="903"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63.4</w:t>
            </w:r>
          </w:p>
        </w:tc>
        <w:tc>
          <w:tcPr>
            <w:tcW w:w="902"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5</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0.9219</w:t>
            </w:r>
          </w:p>
        </w:tc>
        <w:tc>
          <w:tcPr>
            <w:tcW w:w="902"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63.4</w:t>
            </w:r>
          </w:p>
        </w:tc>
        <w:tc>
          <w:tcPr>
            <w:tcW w:w="903"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2</w:t>
            </w:r>
          </w:p>
        </w:tc>
        <w:tc>
          <w:tcPr>
            <w:tcW w:w="902" w:type="dxa"/>
            <w:tcBorders>
              <w:top w:val="nil"/>
              <w:left w:val="single" w:sz="18" w:space="0" w:color="auto"/>
              <w:bottom w:val="single" w:sz="4" w:space="0" w:color="auto"/>
              <w:right w:val="nil"/>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3" w:type="dxa"/>
            <w:tcBorders>
              <w:top w:val="nil"/>
              <w:left w:val="nil"/>
              <w:bottom w:val="single" w:sz="4" w:space="0" w:color="auto"/>
              <w:right w:val="nil"/>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2" w:type="dxa"/>
            <w:tcBorders>
              <w:top w:val="nil"/>
              <w:left w:val="nil"/>
              <w:bottom w:val="single" w:sz="4" w:space="0" w:color="auto"/>
              <w:right w:val="single" w:sz="18" w:space="0" w:color="auto"/>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3" w:type="dxa"/>
            <w:tcBorders>
              <w:top w:val="nil"/>
              <w:left w:val="single" w:sz="18" w:space="0" w:color="auto"/>
              <w:bottom w:val="single" w:sz="4" w:space="0" w:color="auto"/>
              <w:right w:val="nil"/>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2" w:type="dxa"/>
            <w:tcBorders>
              <w:top w:val="nil"/>
              <w:left w:val="nil"/>
              <w:bottom w:val="single" w:sz="4" w:space="0" w:color="auto"/>
              <w:right w:val="nil"/>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3" w:type="dxa"/>
            <w:tcBorders>
              <w:top w:val="nil"/>
              <w:left w:val="nil"/>
              <w:bottom w:val="single" w:sz="4" w:space="0" w:color="auto"/>
              <w:right w:val="single" w:sz="18" w:space="0" w:color="auto"/>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r>
      <w:tr w:rsidR="004D4CE3" w:rsidRPr="00C04840" w:rsidTr="004D4CE3">
        <w:trPr>
          <w:trHeight w:val="298"/>
          <w:jc w:val="center"/>
        </w:trPr>
        <w:tc>
          <w:tcPr>
            <w:tcW w:w="77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C622</w:t>
            </w:r>
          </w:p>
        </w:tc>
        <w:tc>
          <w:tcPr>
            <w:tcW w:w="1416" w:type="dxa"/>
            <w:tcBorders>
              <w:top w:val="nil"/>
              <w:left w:val="nil"/>
              <w:bottom w:val="single" w:sz="4" w:space="0" w:color="auto"/>
              <w:right w:val="single" w:sz="18"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73.8</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0.9268</w:t>
            </w:r>
          </w:p>
        </w:tc>
        <w:tc>
          <w:tcPr>
            <w:tcW w:w="903"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68.4</w:t>
            </w:r>
          </w:p>
        </w:tc>
        <w:tc>
          <w:tcPr>
            <w:tcW w:w="902"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w:t>
            </w:r>
          </w:p>
        </w:tc>
        <w:tc>
          <w:tcPr>
            <w:tcW w:w="903"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0.9277</w:t>
            </w:r>
          </w:p>
        </w:tc>
        <w:tc>
          <w:tcPr>
            <w:tcW w:w="902"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68.5</w:t>
            </w:r>
          </w:p>
        </w:tc>
        <w:tc>
          <w:tcPr>
            <w:tcW w:w="903"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2</w:t>
            </w:r>
          </w:p>
        </w:tc>
        <w:tc>
          <w:tcPr>
            <w:tcW w:w="902" w:type="dxa"/>
            <w:tcBorders>
              <w:top w:val="nil"/>
              <w:left w:val="single" w:sz="18" w:space="0" w:color="auto"/>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0.9424</w:t>
            </w:r>
          </w:p>
        </w:tc>
        <w:tc>
          <w:tcPr>
            <w:tcW w:w="903" w:type="dxa"/>
            <w:tcBorders>
              <w:top w:val="nil"/>
              <w:left w:val="nil"/>
              <w:bottom w:val="single" w:sz="4"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69.5</w:t>
            </w:r>
          </w:p>
        </w:tc>
        <w:tc>
          <w:tcPr>
            <w:tcW w:w="902" w:type="dxa"/>
            <w:tcBorders>
              <w:top w:val="nil"/>
              <w:left w:val="nil"/>
              <w:bottom w:val="single" w:sz="4"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w:t>
            </w:r>
          </w:p>
        </w:tc>
        <w:tc>
          <w:tcPr>
            <w:tcW w:w="903" w:type="dxa"/>
            <w:tcBorders>
              <w:top w:val="nil"/>
              <w:left w:val="single" w:sz="18" w:space="0" w:color="auto"/>
              <w:bottom w:val="single" w:sz="4" w:space="0" w:color="auto"/>
              <w:right w:val="nil"/>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2" w:type="dxa"/>
            <w:tcBorders>
              <w:top w:val="nil"/>
              <w:left w:val="nil"/>
              <w:bottom w:val="single" w:sz="4" w:space="0" w:color="auto"/>
              <w:right w:val="nil"/>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c>
          <w:tcPr>
            <w:tcW w:w="903" w:type="dxa"/>
            <w:tcBorders>
              <w:top w:val="nil"/>
              <w:left w:val="nil"/>
              <w:bottom w:val="single" w:sz="4" w:space="0" w:color="auto"/>
              <w:right w:val="single" w:sz="18" w:space="0" w:color="auto"/>
            </w:tcBorders>
            <w:shd w:val="clear" w:color="000000" w:fill="BFBFBF"/>
            <w:noWrap/>
            <w:vAlign w:val="center"/>
            <w:hideMark/>
          </w:tcPr>
          <w:p w:rsidR="004D4CE3" w:rsidRPr="004D4CE3" w:rsidRDefault="004D4CE3" w:rsidP="004D4CE3">
            <w:pPr>
              <w:spacing w:line="240" w:lineRule="auto"/>
              <w:jc w:val="center"/>
              <w:rPr>
                <w:rFonts w:cs="Arial"/>
                <w:color w:val="000000"/>
                <w:sz w:val="20"/>
              </w:rPr>
            </w:pPr>
          </w:p>
        </w:tc>
      </w:tr>
      <w:tr w:rsidR="004D4CE3" w:rsidRPr="00C04840" w:rsidTr="004D4CE3">
        <w:trPr>
          <w:trHeight w:val="298"/>
          <w:jc w:val="center"/>
        </w:trPr>
        <w:tc>
          <w:tcPr>
            <w:tcW w:w="773" w:type="dxa"/>
            <w:tcBorders>
              <w:top w:val="nil"/>
              <w:left w:val="single" w:sz="18" w:space="0" w:color="auto"/>
              <w:bottom w:val="single" w:sz="18" w:space="0" w:color="auto"/>
              <w:right w:val="single" w:sz="4"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C678</w:t>
            </w:r>
          </w:p>
        </w:tc>
        <w:tc>
          <w:tcPr>
            <w:tcW w:w="1416" w:type="dxa"/>
            <w:tcBorders>
              <w:top w:val="nil"/>
              <w:left w:val="nil"/>
              <w:bottom w:val="single" w:sz="18" w:space="0" w:color="auto"/>
              <w:right w:val="single" w:sz="18" w:space="0" w:color="auto"/>
            </w:tcBorders>
            <w:shd w:val="clear" w:color="auto" w:fill="auto"/>
            <w:noWrap/>
            <w:vAlign w:val="center"/>
            <w:hideMark/>
          </w:tcPr>
          <w:p w:rsidR="004D4CE3" w:rsidRPr="00C04840" w:rsidRDefault="004D4CE3" w:rsidP="00C04840">
            <w:pPr>
              <w:spacing w:line="240" w:lineRule="auto"/>
              <w:jc w:val="center"/>
              <w:rPr>
                <w:rFonts w:cs="Arial"/>
                <w:color w:val="000000"/>
                <w:sz w:val="20"/>
              </w:rPr>
            </w:pPr>
            <w:r w:rsidRPr="00C04840">
              <w:rPr>
                <w:rFonts w:cs="Arial"/>
                <w:color w:val="000000"/>
                <w:sz w:val="20"/>
              </w:rPr>
              <w:t>71.6</w:t>
            </w:r>
          </w:p>
        </w:tc>
        <w:tc>
          <w:tcPr>
            <w:tcW w:w="902" w:type="dxa"/>
            <w:tcBorders>
              <w:top w:val="nil"/>
              <w:left w:val="single" w:sz="18" w:space="0" w:color="auto"/>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0.9234</w:t>
            </w:r>
          </w:p>
        </w:tc>
        <w:tc>
          <w:tcPr>
            <w:tcW w:w="903" w:type="dxa"/>
            <w:tcBorders>
              <w:top w:val="nil"/>
              <w:left w:val="nil"/>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66.1</w:t>
            </w:r>
          </w:p>
        </w:tc>
        <w:tc>
          <w:tcPr>
            <w:tcW w:w="902" w:type="dxa"/>
            <w:tcBorders>
              <w:top w:val="nil"/>
              <w:left w:val="nil"/>
              <w:bottom w:val="single" w:sz="18"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9</w:t>
            </w:r>
          </w:p>
        </w:tc>
        <w:tc>
          <w:tcPr>
            <w:tcW w:w="903" w:type="dxa"/>
            <w:tcBorders>
              <w:top w:val="nil"/>
              <w:left w:val="single" w:sz="18" w:space="0" w:color="auto"/>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0.9143</w:t>
            </w:r>
          </w:p>
        </w:tc>
        <w:tc>
          <w:tcPr>
            <w:tcW w:w="902" w:type="dxa"/>
            <w:tcBorders>
              <w:top w:val="nil"/>
              <w:left w:val="nil"/>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65.5</w:t>
            </w:r>
          </w:p>
        </w:tc>
        <w:tc>
          <w:tcPr>
            <w:tcW w:w="903" w:type="dxa"/>
            <w:tcBorders>
              <w:top w:val="nil"/>
              <w:left w:val="nil"/>
              <w:bottom w:val="single" w:sz="18"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3</w:t>
            </w:r>
          </w:p>
        </w:tc>
        <w:tc>
          <w:tcPr>
            <w:tcW w:w="902" w:type="dxa"/>
            <w:tcBorders>
              <w:top w:val="nil"/>
              <w:left w:val="single" w:sz="18" w:space="0" w:color="auto"/>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0.9152</w:t>
            </w:r>
          </w:p>
        </w:tc>
        <w:tc>
          <w:tcPr>
            <w:tcW w:w="903" w:type="dxa"/>
            <w:tcBorders>
              <w:top w:val="nil"/>
              <w:left w:val="nil"/>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65.5</w:t>
            </w:r>
          </w:p>
        </w:tc>
        <w:tc>
          <w:tcPr>
            <w:tcW w:w="902" w:type="dxa"/>
            <w:tcBorders>
              <w:top w:val="nil"/>
              <w:left w:val="nil"/>
              <w:bottom w:val="single" w:sz="18"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w:t>
            </w:r>
          </w:p>
        </w:tc>
        <w:tc>
          <w:tcPr>
            <w:tcW w:w="903" w:type="dxa"/>
            <w:tcBorders>
              <w:top w:val="nil"/>
              <w:left w:val="single" w:sz="18" w:space="0" w:color="auto"/>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0.9152</w:t>
            </w:r>
          </w:p>
        </w:tc>
        <w:tc>
          <w:tcPr>
            <w:tcW w:w="902" w:type="dxa"/>
            <w:tcBorders>
              <w:top w:val="nil"/>
              <w:left w:val="nil"/>
              <w:bottom w:val="single" w:sz="18" w:space="0" w:color="auto"/>
              <w:right w:val="single" w:sz="4"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65.5</w:t>
            </w:r>
          </w:p>
        </w:tc>
        <w:tc>
          <w:tcPr>
            <w:tcW w:w="903" w:type="dxa"/>
            <w:tcBorders>
              <w:top w:val="nil"/>
              <w:left w:val="nil"/>
              <w:bottom w:val="single" w:sz="18" w:space="0" w:color="auto"/>
              <w:right w:val="single" w:sz="18" w:space="0" w:color="auto"/>
            </w:tcBorders>
            <w:shd w:val="clear" w:color="auto" w:fill="auto"/>
            <w:noWrap/>
            <w:vAlign w:val="center"/>
            <w:hideMark/>
          </w:tcPr>
          <w:p w:rsidR="004D4CE3" w:rsidRPr="004D4CE3" w:rsidRDefault="004D4CE3" w:rsidP="004D4CE3">
            <w:pPr>
              <w:spacing w:line="240" w:lineRule="auto"/>
              <w:jc w:val="center"/>
              <w:rPr>
                <w:rFonts w:cs="Arial"/>
                <w:color w:val="000000"/>
                <w:sz w:val="20"/>
              </w:rPr>
            </w:pPr>
            <w:r w:rsidRPr="004D4CE3">
              <w:rPr>
                <w:rFonts w:cs="Arial"/>
                <w:color w:val="000000"/>
                <w:sz w:val="20"/>
              </w:rPr>
              <w:t>1</w:t>
            </w:r>
          </w:p>
        </w:tc>
      </w:tr>
    </w:tbl>
    <w:p w:rsidR="00C04840" w:rsidRPr="00C04840" w:rsidRDefault="00C04840" w:rsidP="007A4DD4">
      <w:pPr>
        <w:rPr>
          <w:szCs w:val="24"/>
        </w:rPr>
        <w:sectPr w:rsidR="00C04840" w:rsidRPr="00C04840" w:rsidSect="00315EEF">
          <w:pgSz w:w="15840" w:h="12240" w:orient="landscape" w:code="1"/>
          <w:pgMar w:top="1440" w:right="1440" w:bottom="1440" w:left="1440" w:header="720" w:footer="360" w:gutter="0"/>
          <w:pgNumType w:chapStyle="1"/>
          <w:cols w:space="720"/>
        </w:sectPr>
      </w:pPr>
    </w:p>
    <w:p w:rsidR="007A4DD4" w:rsidRPr="00A2485D" w:rsidRDefault="007A4DD4" w:rsidP="00AC7FE2">
      <w:pPr>
        <w:pStyle w:val="Heading2"/>
      </w:pPr>
      <w:bookmarkStart w:id="94" w:name="_Toc430872766"/>
      <w:r w:rsidRPr="00A2485D">
        <w:t>Grid Cell Array Size Analysis</w:t>
      </w:r>
      <w:bookmarkEnd w:id="94"/>
    </w:p>
    <w:p w:rsidR="007A4DD4" w:rsidRDefault="00E42C52" w:rsidP="007A4DD4">
      <w:pPr>
        <w:rPr>
          <w:szCs w:val="24"/>
        </w:rPr>
      </w:pPr>
      <w:r>
        <w:rPr>
          <w:szCs w:val="24"/>
        </w:rPr>
        <w:t xml:space="preserve">In the recent Dec. 2014 modeling guidance, </w:t>
      </w:r>
      <w:r w:rsidR="00A2485D" w:rsidRPr="00A2485D">
        <w:rPr>
          <w:szCs w:val="24"/>
        </w:rPr>
        <w:t xml:space="preserve">EPA recommends </w:t>
      </w:r>
      <w:r w:rsidR="000B7A2A">
        <w:rPr>
          <w:szCs w:val="24"/>
        </w:rPr>
        <w:t>“that the RRF be based on a 3x</w:t>
      </w:r>
      <w:r w:rsidR="00A2485D" w:rsidRPr="00A2485D">
        <w:rPr>
          <w:szCs w:val="24"/>
        </w:rPr>
        <w:t>3 array of cells centered on the location of the grid cell containing the monitor”</w:t>
      </w:r>
      <w:r>
        <w:rPr>
          <w:szCs w:val="24"/>
        </w:rPr>
        <w:t>.</w:t>
      </w:r>
      <w:r w:rsidR="00A2485D" w:rsidRPr="00A2485D">
        <w:rPr>
          <w:rFonts w:eastAsiaTheme="majorEastAsia"/>
          <w:szCs w:val="24"/>
          <w:vertAlign w:val="superscript"/>
        </w:rPr>
        <w:footnoteReference w:id="41"/>
      </w:r>
      <w:r w:rsidR="007A4DD4" w:rsidRPr="00A2485D">
        <w:rPr>
          <w:rFonts w:cs="Arial"/>
          <w:color w:val="000000"/>
          <w:szCs w:val="22"/>
        </w:rPr>
        <w:t xml:space="preserve"> </w:t>
      </w:r>
      <w:r>
        <w:rPr>
          <w:rFonts w:cs="Arial"/>
          <w:color w:val="000000"/>
          <w:szCs w:val="22"/>
        </w:rPr>
        <w:t xml:space="preserve">The 2014 modeling guidance is an updated of the 2007 EPA modeling guidance where a 7x7 grid array is recommended instead. </w:t>
      </w:r>
      <w:r w:rsidR="00A2485D" w:rsidRPr="00A2485D">
        <w:rPr>
          <w:szCs w:val="24"/>
        </w:rPr>
        <w:t>EPA also “recommends that the grid cell with the highest b</w:t>
      </w:r>
      <w:r w:rsidR="000B7A2A">
        <w:rPr>
          <w:szCs w:val="24"/>
        </w:rPr>
        <w:t>ase year ozone value in the 3x</w:t>
      </w:r>
      <w:r w:rsidR="00A2485D" w:rsidRPr="00A2485D">
        <w:rPr>
          <w:szCs w:val="24"/>
        </w:rPr>
        <w:t>3 array be used for both the base and future components of the RRF calculation”.</w:t>
      </w:r>
      <w:r w:rsidR="00A2485D" w:rsidRPr="00A2485D">
        <w:rPr>
          <w:rFonts w:eastAsiaTheme="majorEastAsia" w:cs="Arial"/>
          <w:snapToGrid w:val="0"/>
          <w:vertAlign w:val="superscript"/>
        </w:rPr>
        <w:footnoteReference w:id="42"/>
      </w:r>
      <w:r w:rsidR="00A2485D" w:rsidRPr="00A2485D">
        <w:rPr>
          <w:szCs w:val="24"/>
        </w:rPr>
        <w:t xml:space="preserve"> The </w:t>
      </w:r>
      <w:r w:rsidR="009B0B83">
        <w:rPr>
          <w:szCs w:val="24"/>
        </w:rPr>
        <w:t xml:space="preserve">photochemical </w:t>
      </w:r>
      <w:r w:rsidR="00A2485D" w:rsidRPr="00A2485D">
        <w:rPr>
          <w:szCs w:val="24"/>
        </w:rPr>
        <w:t>model was tested using different grid cell arrays to determine the model responses.</w:t>
      </w:r>
      <w:r w:rsidR="008308B1" w:rsidRPr="008308B1">
        <w:rPr>
          <w:szCs w:val="24"/>
        </w:rPr>
        <w:t xml:space="preserve"> </w:t>
      </w:r>
    </w:p>
    <w:p w:rsidR="008308B1" w:rsidRPr="00A2485D" w:rsidRDefault="008308B1" w:rsidP="007A4DD4">
      <w:pPr>
        <w:rPr>
          <w:szCs w:val="24"/>
        </w:rPr>
      </w:pPr>
    </w:p>
    <w:p w:rsidR="008308B1" w:rsidRPr="00F34EED" w:rsidRDefault="008308B1" w:rsidP="008308B1">
      <w:pPr>
        <w:spacing w:line="240" w:lineRule="auto"/>
        <w:rPr>
          <w:bCs/>
        </w:rPr>
      </w:pPr>
      <w:bookmarkStart w:id="95" w:name="_Ref361298136"/>
      <w:bookmarkStart w:id="96" w:name="_Toc430872794"/>
      <w:bookmarkStart w:id="97" w:name="_Ref361298543"/>
      <w:r w:rsidRPr="00F34EED">
        <w:rPr>
          <w:bCs/>
        </w:rPr>
        <w:t xml:space="preserve">Figure </w:t>
      </w:r>
      <w:r w:rsidR="00622BA5" w:rsidRPr="00F34EED">
        <w:rPr>
          <w:bCs/>
        </w:rPr>
        <w:fldChar w:fldCharType="begin"/>
      </w:r>
      <w:r w:rsidRPr="00F34EED">
        <w:rPr>
          <w:bCs/>
        </w:rPr>
        <w:instrText xml:space="preserve"> STYLEREF 1 \s </w:instrText>
      </w:r>
      <w:r w:rsidR="00622BA5" w:rsidRPr="00F34EED">
        <w:rPr>
          <w:bCs/>
        </w:rPr>
        <w:fldChar w:fldCharType="separate"/>
      </w:r>
      <w:r w:rsidR="00FA3E40">
        <w:rPr>
          <w:bCs/>
          <w:noProof/>
        </w:rPr>
        <w:t>3</w:t>
      </w:r>
      <w:r w:rsidR="00622BA5" w:rsidRPr="00F34EED">
        <w:rPr>
          <w:bCs/>
        </w:rPr>
        <w:fldChar w:fldCharType="end"/>
      </w:r>
      <w:r w:rsidRPr="00F34EED">
        <w:rPr>
          <w:bCs/>
        </w:rPr>
        <w:noBreakHyphen/>
      </w:r>
      <w:r w:rsidR="00622BA5" w:rsidRPr="00F34EED">
        <w:rPr>
          <w:bCs/>
        </w:rPr>
        <w:fldChar w:fldCharType="begin"/>
      </w:r>
      <w:r w:rsidRPr="00F34EED">
        <w:rPr>
          <w:bCs/>
        </w:rPr>
        <w:instrText xml:space="preserve"> SEQ Figure \* ARABIC \s 1 </w:instrText>
      </w:r>
      <w:r w:rsidR="00622BA5" w:rsidRPr="00F34EED">
        <w:rPr>
          <w:bCs/>
        </w:rPr>
        <w:fldChar w:fldCharType="separate"/>
      </w:r>
      <w:r w:rsidR="00FA3E40">
        <w:rPr>
          <w:bCs/>
          <w:noProof/>
        </w:rPr>
        <w:t>4</w:t>
      </w:r>
      <w:r w:rsidR="00622BA5" w:rsidRPr="00F34EED">
        <w:rPr>
          <w:bCs/>
        </w:rPr>
        <w:fldChar w:fldCharType="end"/>
      </w:r>
      <w:bookmarkEnd w:id="95"/>
      <w:r w:rsidRPr="00F34EED">
        <w:rPr>
          <w:bCs/>
        </w:rPr>
        <w:t xml:space="preserve">: Grid Cell Array Size around Regulatory Sited San Antonio-New Braunfels Ozone </w:t>
      </w:r>
      <w:r w:rsidRPr="00F34EED">
        <w:rPr>
          <w:bCs/>
          <w:noProof/>
          <w:lang w:val="es-419" w:eastAsia="es-419"/>
        </w:rPr>
        <w:drawing>
          <wp:anchor distT="0" distB="0" distL="114300" distR="114300" simplePos="0" relativeHeight="251983872" behindDoc="0" locked="0" layoutInCell="1" allowOverlap="1">
            <wp:simplePos x="0" y="0"/>
            <wp:positionH relativeFrom="column">
              <wp:posOffset>9525</wp:posOffset>
            </wp:positionH>
            <wp:positionV relativeFrom="line">
              <wp:posOffset>194310</wp:posOffset>
            </wp:positionV>
            <wp:extent cx="5010150" cy="4600575"/>
            <wp:effectExtent l="19050" t="19050" r="19050" b="28575"/>
            <wp:wrapTopAndBottom/>
            <wp:docPr id="1556" name="Picture 46" descr="Grid_Cells_Ar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_Cells_Array.jpg"/>
                    <pic:cNvPicPr/>
                  </pic:nvPicPr>
                  <pic:blipFill>
                    <a:blip r:embed="rId73" cstate="print"/>
                    <a:srcRect l="9765" t="23818" r="12588" b="20909"/>
                    <a:stretch>
                      <a:fillRect/>
                    </a:stretch>
                  </pic:blipFill>
                  <pic:spPr>
                    <a:xfrm>
                      <a:off x="0" y="0"/>
                      <a:ext cx="5010150" cy="4600575"/>
                    </a:xfrm>
                    <a:prstGeom prst="rect">
                      <a:avLst/>
                    </a:prstGeom>
                    <a:ln w="12700">
                      <a:solidFill>
                        <a:sysClr val="windowText" lastClr="000000">
                          <a:lumMod val="95000"/>
                          <a:lumOff val="5000"/>
                        </a:sysClr>
                      </a:solidFill>
                    </a:ln>
                  </pic:spPr>
                </pic:pic>
              </a:graphicData>
            </a:graphic>
          </wp:anchor>
        </w:drawing>
      </w:r>
      <w:r w:rsidRPr="00F34EED">
        <w:rPr>
          <w:bCs/>
        </w:rPr>
        <w:t>Monitors</w:t>
      </w:r>
      <w:bookmarkEnd w:id="96"/>
    </w:p>
    <w:p w:rsidR="008308B1" w:rsidRPr="00F34EED" w:rsidRDefault="008308B1" w:rsidP="008308B1">
      <w:pPr>
        <w:spacing w:line="240" w:lineRule="auto"/>
        <w:rPr>
          <w:szCs w:val="24"/>
        </w:rPr>
      </w:pPr>
      <w:r w:rsidRPr="00F34EED">
        <w:rPr>
          <w:szCs w:val="24"/>
        </w:rPr>
        <w:t xml:space="preserve">Plot Date: </w:t>
      </w:r>
      <w:r w:rsidRPr="00F34EED">
        <w:rPr>
          <w:szCs w:val="24"/>
        </w:rPr>
        <w:tab/>
      </w:r>
      <w:r w:rsidRPr="00F34EED">
        <w:rPr>
          <w:szCs w:val="24"/>
        </w:rPr>
        <w:tab/>
        <w:t>June 14, 2013</w:t>
      </w:r>
    </w:p>
    <w:p w:rsidR="008308B1" w:rsidRPr="00F34EED" w:rsidRDefault="008308B1" w:rsidP="008308B1">
      <w:pPr>
        <w:spacing w:line="240" w:lineRule="auto"/>
        <w:rPr>
          <w:szCs w:val="24"/>
        </w:rPr>
      </w:pPr>
      <w:r w:rsidRPr="00F34EED">
        <w:rPr>
          <w:szCs w:val="24"/>
        </w:rPr>
        <w:t>Map Compilation:</w:t>
      </w:r>
      <w:r w:rsidRPr="00F34EED">
        <w:rPr>
          <w:szCs w:val="24"/>
        </w:rPr>
        <w:tab/>
        <w:t>June 14, 2013</w:t>
      </w:r>
    </w:p>
    <w:p w:rsidR="008308B1" w:rsidRPr="007A4DD4" w:rsidRDefault="008308B1" w:rsidP="008308B1">
      <w:pPr>
        <w:spacing w:line="240" w:lineRule="auto"/>
        <w:rPr>
          <w:szCs w:val="24"/>
        </w:rPr>
      </w:pPr>
      <w:r w:rsidRPr="00F34EED">
        <w:rPr>
          <w:szCs w:val="24"/>
        </w:rPr>
        <w:t>Source:</w:t>
      </w:r>
      <w:r w:rsidRPr="00F34EED">
        <w:rPr>
          <w:szCs w:val="24"/>
        </w:rPr>
        <w:tab/>
      </w:r>
      <w:r w:rsidRPr="00F34EED">
        <w:rPr>
          <w:szCs w:val="24"/>
        </w:rPr>
        <w:tab/>
        <w:t>Monitor Locations based on TCEQ data.</w:t>
      </w:r>
      <w:r w:rsidRPr="007A4DD4">
        <w:rPr>
          <w:szCs w:val="24"/>
        </w:rPr>
        <w:t xml:space="preserve"> </w:t>
      </w:r>
    </w:p>
    <w:p w:rsidR="000B7A2A" w:rsidRDefault="000B7A2A" w:rsidP="000B7A2A">
      <w:pPr>
        <w:rPr>
          <w:szCs w:val="24"/>
        </w:rPr>
      </w:pPr>
    </w:p>
    <w:p w:rsidR="00E42C52" w:rsidRDefault="00E42C52" w:rsidP="000B7A2A">
      <w:pPr>
        <w:rPr>
          <w:szCs w:val="24"/>
        </w:rPr>
      </w:pPr>
      <w:r>
        <w:rPr>
          <w:szCs w:val="24"/>
        </w:rPr>
        <w:t xml:space="preserve">The size of the grid cell array around each monitor can impact the future predicted design value. By testing the change in the grid cell array, the accuracy of the model prediction can be tested. </w:t>
      </w:r>
      <w:r w:rsidRPr="009B0B83">
        <w:rPr>
          <w:szCs w:val="24"/>
        </w:rPr>
        <w:t>The 3</w:t>
      </w:r>
      <w:r>
        <w:rPr>
          <w:szCs w:val="24"/>
        </w:rPr>
        <w:t>x3, 5x</w:t>
      </w:r>
      <w:r w:rsidRPr="009B0B83">
        <w:rPr>
          <w:szCs w:val="24"/>
        </w:rPr>
        <w:t>5, and 7</w:t>
      </w:r>
      <w:r>
        <w:rPr>
          <w:szCs w:val="24"/>
        </w:rPr>
        <w:t>x</w:t>
      </w:r>
      <w:r w:rsidRPr="009B0B83">
        <w:rPr>
          <w:szCs w:val="24"/>
        </w:rPr>
        <w:t xml:space="preserve">7 grid cell arrays used in </w:t>
      </w:r>
      <w:r w:rsidRPr="000B7A2A">
        <w:rPr>
          <w:szCs w:val="24"/>
        </w:rPr>
        <w:t xml:space="preserve">the alternative DV calculations for the regulatory sited monitors in the San Antonio-New Braunfels MSA are shown in </w:t>
      </w:r>
      <w:r w:rsidR="00982829">
        <w:fldChar w:fldCharType="begin"/>
      </w:r>
      <w:r w:rsidR="00982829">
        <w:instrText xml:space="preserve"> REF _Ref361298136 \h  \* MERGEFORMAT </w:instrText>
      </w:r>
      <w:r w:rsidR="00982829">
        <w:fldChar w:fldCharType="separate"/>
      </w:r>
      <w:r w:rsidR="00FA3E40" w:rsidRPr="00FA3E40">
        <w:rPr>
          <w:szCs w:val="24"/>
        </w:rPr>
        <w:t xml:space="preserve">Figure </w:t>
      </w:r>
      <w:r w:rsidR="00FA3E40" w:rsidRPr="00FA3E40">
        <w:rPr>
          <w:noProof/>
          <w:szCs w:val="24"/>
        </w:rPr>
        <w:t>3</w:t>
      </w:r>
      <w:r w:rsidR="00FA3E40" w:rsidRPr="00FA3E40">
        <w:rPr>
          <w:noProof/>
          <w:szCs w:val="24"/>
        </w:rPr>
        <w:noBreakHyphen/>
        <w:t>4</w:t>
      </w:r>
      <w:r w:rsidR="00982829">
        <w:fldChar w:fldCharType="end"/>
      </w:r>
      <w:r>
        <w:rPr>
          <w:szCs w:val="24"/>
        </w:rPr>
        <w:t xml:space="preserve">.  A 5x5 </w:t>
      </w:r>
      <w:r w:rsidRPr="000B7A2A">
        <w:rPr>
          <w:szCs w:val="24"/>
        </w:rPr>
        <w:t>or 7x7 grid cell array shows overlap among several of San Antonio monitors.</w:t>
      </w:r>
    </w:p>
    <w:p w:rsidR="00E42C52" w:rsidRDefault="00E42C52" w:rsidP="000B7A2A">
      <w:pPr>
        <w:rPr>
          <w:szCs w:val="24"/>
        </w:rPr>
      </w:pPr>
    </w:p>
    <w:p w:rsidR="000B7A2A" w:rsidRPr="00130A80" w:rsidRDefault="000B7A2A" w:rsidP="000B7A2A">
      <w:pPr>
        <w:rPr>
          <w:szCs w:val="24"/>
          <w:highlight w:val="yellow"/>
        </w:rPr>
      </w:pPr>
      <w:r w:rsidRPr="000B7A2A">
        <w:rPr>
          <w:szCs w:val="24"/>
        </w:rPr>
        <w:t>The maximum DV at C58 decrease from 74.3 ppb to 73.8 ppb when a 7</w:t>
      </w:r>
      <w:r>
        <w:rPr>
          <w:szCs w:val="24"/>
        </w:rPr>
        <w:t>x</w:t>
      </w:r>
      <w:r w:rsidRPr="000B7A2A">
        <w:rPr>
          <w:szCs w:val="24"/>
        </w:rPr>
        <w:t xml:space="preserve">7 grid cell array is used </w:t>
      </w:r>
      <w:r>
        <w:rPr>
          <w:szCs w:val="24"/>
        </w:rPr>
        <w:t>instead of a 3</w:t>
      </w:r>
      <w:r w:rsidRPr="000B7A2A">
        <w:rPr>
          <w:szCs w:val="24"/>
        </w:rPr>
        <w:t>x3 grid cell array</w:t>
      </w:r>
      <w:r>
        <w:rPr>
          <w:szCs w:val="24"/>
        </w:rPr>
        <w:t xml:space="preserve"> (</w:t>
      </w:r>
      <w:r w:rsidR="00622BA5">
        <w:rPr>
          <w:szCs w:val="24"/>
        </w:rPr>
        <w:fldChar w:fldCharType="begin"/>
      </w:r>
      <w:r>
        <w:rPr>
          <w:szCs w:val="24"/>
        </w:rPr>
        <w:instrText xml:space="preserve"> REF _Ref426697411 \h </w:instrText>
      </w:r>
      <w:r w:rsidR="00622BA5">
        <w:rPr>
          <w:szCs w:val="24"/>
        </w:rPr>
      </w:r>
      <w:r w:rsidR="00622BA5">
        <w:rPr>
          <w:szCs w:val="24"/>
        </w:rPr>
        <w:fldChar w:fldCharType="separate"/>
      </w:r>
      <w:r w:rsidR="00FA3E40" w:rsidRPr="00DC33FE">
        <w:rPr>
          <w:bCs/>
        </w:rPr>
        <w:t xml:space="preserve">Figure </w:t>
      </w:r>
      <w:r w:rsidR="00FA3E40">
        <w:rPr>
          <w:bCs/>
          <w:noProof/>
        </w:rPr>
        <w:t>3</w:t>
      </w:r>
      <w:r w:rsidR="00FA3E40" w:rsidRPr="00DC33FE">
        <w:rPr>
          <w:bCs/>
        </w:rPr>
        <w:noBreakHyphen/>
      </w:r>
      <w:r w:rsidR="00FA3E40">
        <w:rPr>
          <w:bCs/>
          <w:noProof/>
        </w:rPr>
        <w:t>5</w:t>
      </w:r>
      <w:r w:rsidR="00622BA5">
        <w:rPr>
          <w:szCs w:val="24"/>
        </w:rPr>
        <w:fldChar w:fldCharType="end"/>
      </w:r>
      <w:r>
        <w:rPr>
          <w:szCs w:val="24"/>
        </w:rPr>
        <w:t xml:space="preserve">). </w:t>
      </w:r>
      <w:r w:rsidRPr="000B7A2A">
        <w:rPr>
          <w:szCs w:val="24"/>
        </w:rPr>
        <w:t xml:space="preserve"> For the other four monitors, the design value increases from 0.2 ppb to 0.8 ppb when using the 7</w:t>
      </w:r>
      <w:r>
        <w:rPr>
          <w:szCs w:val="24"/>
        </w:rPr>
        <w:t>x</w:t>
      </w:r>
      <w:r w:rsidRPr="000B7A2A">
        <w:rPr>
          <w:szCs w:val="24"/>
        </w:rPr>
        <w:t>7 grid cell array (</w:t>
      </w:r>
      <w:r w:rsidR="00982829">
        <w:fldChar w:fldCharType="begin"/>
      </w:r>
      <w:r w:rsidR="00982829">
        <w:instrText xml:space="preserve"> REF _Ref363113122 \h  \* MERGEFORMAT </w:instrText>
      </w:r>
      <w:r w:rsidR="00982829">
        <w:fldChar w:fldCharType="separate"/>
      </w:r>
      <w:r w:rsidR="00FA3E40" w:rsidRPr="00315EEF">
        <w:rPr>
          <w:bCs/>
        </w:rPr>
        <w:t xml:space="preserve">Table </w:t>
      </w:r>
      <w:r w:rsidR="00FA3E40">
        <w:rPr>
          <w:bCs/>
          <w:noProof/>
        </w:rPr>
        <w:t>3</w:t>
      </w:r>
      <w:r w:rsidR="00FA3E40">
        <w:rPr>
          <w:bCs/>
          <w:noProof/>
        </w:rPr>
        <w:noBreakHyphen/>
        <w:t>5</w:t>
      </w:r>
      <w:r w:rsidR="00982829">
        <w:fldChar w:fldCharType="end"/>
      </w:r>
      <w:r w:rsidRPr="000B7A2A">
        <w:rPr>
          <w:szCs w:val="24"/>
        </w:rPr>
        <w:t>).  The photochemical model overall was not very sensitivity to changes in the design value when different grid cell arrays are used. Since the future year 2018 grid cell has to be in the same cell with the highest value in the 2012 baseline, the model may not been as sensitive to changes in the grid cell array.</w:t>
      </w:r>
    </w:p>
    <w:p w:rsidR="008308B1" w:rsidRDefault="008308B1" w:rsidP="008308B1">
      <w:pPr>
        <w:rPr>
          <w:szCs w:val="24"/>
          <w:highlight w:val="yellow"/>
        </w:rPr>
      </w:pPr>
    </w:p>
    <w:p w:rsidR="008308B1" w:rsidRPr="00AA7F9F" w:rsidRDefault="008308B1" w:rsidP="008308B1">
      <w:pPr>
        <w:spacing w:line="240" w:lineRule="auto"/>
        <w:rPr>
          <w:bCs/>
        </w:rPr>
      </w:pPr>
      <w:bookmarkStart w:id="98" w:name="_Ref426697411"/>
      <w:bookmarkStart w:id="99" w:name="_Toc430872795"/>
      <w:r w:rsidRPr="00DC33FE">
        <w:rPr>
          <w:bCs/>
        </w:rPr>
        <w:t xml:space="preserve">Figure </w:t>
      </w:r>
      <w:r w:rsidR="00622BA5" w:rsidRPr="00DC33FE">
        <w:rPr>
          <w:bCs/>
        </w:rPr>
        <w:fldChar w:fldCharType="begin"/>
      </w:r>
      <w:r w:rsidRPr="00DC33FE">
        <w:rPr>
          <w:bCs/>
        </w:rPr>
        <w:instrText xml:space="preserve"> STYLEREF 1 \s </w:instrText>
      </w:r>
      <w:r w:rsidR="00622BA5" w:rsidRPr="00DC33FE">
        <w:rPr>
          <w:bCs/>
        </w:rPr>
        <w:fldChar w:fldCharType="separate"/>
      </w:r>
      <w:r w:rsidR="00FA3E40">
        <w:rPr>
          <w:bCs/>
          <w:noProof/>
        </w:rPr>
        <w:t>3</w:t>
      </w:r>
      <w:r w:rsidR="00622BA5" w:rsidRPr="00DC33FE">
        <w:rPr>
          <w:bCs/>
        </w:rPr>
        <w:fldChar w:fldCharType="end"/>
      </w:r>
      <w:r w:rsidRPr="00DC33FE">
        <w:rPr>
          <w:bCs/>
        </w:rPr>
        <w:noBreakHyphen/>
      </w:r>
      <w:r w:rsidR="00622BA5" w:rsidRPr="00DC33FE">
        <w:rPr>
          <w:bCs/>
        </w:rPr>
        <w:fldChar w:fldCharType="begin"/>
      </w:r>
      <w:r w:rsidRPr="00DC33FE">
        <w:rPr>
          <w:bCs/>
        </w:rPr>
        <w:instrText xml:space="preserve"> SEQ Figure \* ARABIC \s 1 </w:instrText>
      </w:r>
      <w:r w:rsidR="00622BA5" w:rsidRPr="00DC33FE">
        <w:rPr>
          <w:bCs/>
        </w:rPr>
        <w:fldChar w:fldCharType="separate"/>
      </w:r>
      <w:r w:rsidR="00FA3E40">
        <w:rPr>
          <w:bCs/>
          <w:noProof/>
        </w:rPr>
        <w:t>5</w:t>
      </w:r>
      <w:r w:rsidR="00622BA5" w:rsidRPr="00DC33FE">
        <w:rPr>
          <w:bCs/>
        </w:rPr>
        <w:fldChar w:fldCharType="end"/>
      </w:r>
      <w:bookmarkEnd w:id="98"/>
      <w:r w:rsidRPr="00DC33FE">
        <w:rPr>
          <w:bCs/>
        </w:rPr>
        <w:t xml:space="preserve">: </w:t>
      </w:r>
      <w:r>
        <w:rPr>
          <w:bCs/>
        </w:rPr>
        <w:t>Grid Cell Array</w:t>
      </w:r>
      <w:r w:rsidRPr="00AA7F9F">
        <w:rPr>
          <w:bCs/>
        </w:rPr>
        <w:t xml:space="preserve"> </w:t>
      </w:r>
      <w:r>
        <w:rPr>
          <w:bCs/>
        </w:rPr>
        <w:t>Eight-Hour Design Values, 2018</w:t>
      </w:r>
      <w:bookmarkEnd w:id="99"/>
    </w:p>
    <w:p w:rsidR="008308B1" w:rsidRDefault="008308B1" w:rsidP="008308B1">
      <w:pPr>
        <w:rPr>
          <w:szCs w:val="24"/>
          <w:highlight w:val="yellow"/>
        </w:rPr>
      </w:pPr>
      <w:r w:rsidRPr="005778C4">
        <w:rPr>
          <w:noProof/>
          <w:lang w:val="es-419" w:eastAsia="es-419"/>
        </w:rPr>
        <w:drawing>
          <wp:inline distT="0" distB="0" distL="0" distR="0">
            <wp:extent cx="5999906" cy="39872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srcRect l="769" r="769" b="9909"/>
                    <a:stretch/>
                  </pic:blipFill>
                  <pic:spPr bwMode="auto">
                    <a:xfrm>
                      <a:off x="0" y="0"/>
                      <a:ext cx="6004270" cy="3990110"/>
                    </a:xfrm>
                    <a:prstGeom prst="rect">
                      <a:avLst/>
                    </a:prstGeom>
                    <a:ln>
                      <a:noFill/>
                    </a:ln>
                    <a:extLst>
                      <a:ext uri="{53640926-AAD7-44D8-BBD7-CCE9431645EC}">
                        <a14:shadowObscured xmlns:a14="http://schemas.microsoft.com/office/drawing/2010/main"/>
                      </a:ext>
                    </a:extLst>
                  </pic:spPr>
                </pic:pic>
              </a:graphicData>
            </a:graphic>
          </wp:inline>
        </w:drawing>
      </w:r>
    </w:p>
    <w:p w:rsidR="005778C4" w:rsidRDefault="005778C4" w:rsidP="007A4DD4">
      <w:pPr>
        <w:rPr>
          <w:szCs w:val="24"/>
          <w:highlight w:val="yellow"/>
        </w:rPr>
        <w:sectPr w:rsidR="005778C4" w:rsidSect="00315EEF">
          <w:pgSz w:w="12240" w:h="15840" w:code="1"/>
          <w:pgMar w:top="1440" w:right="1440" w:bottom="1440" w:left="1440" w:header="720" w:footer="360" w:gutter="0"/>
          <w:pgNumType w:chapStyle="1"/>
          <w:cols w:space="720"/>
        </w:sectPr>
      </w:pPr>
    </w:p>
    <w:p w:rsidR="007A4DD4" w:rsidRPr="00315EEF" w:rsidRDefault="007A4DD4" w:rsidP="007A4DD4">
      <w:pPr>
        <w:rPr>
          <w:szCs w:val="24"/>
        </w:rPr>
      </w:pPr>
    </w:p>
    <w:p w:rsidR="00315EEF" w:rsidRPr="00315EEF" w:rsidRDefault="007A4DD4" w:rsidP="00315EEF">
      <w:pPr>
        <w:spacing w:line="240" w:lineRule="auto"/>
        <w:rPr>
          <w:bCs/>
        </w:rPr>
      </w:pPr>
      <w:bookmarkStart w:id="100" w:name="_Ref363113122"/>
      <w:bookmarkStart w:id="101" w:name="_Toc430872823"/>
      <w:bookmarkEnd w:id="97"/>
      <w:r w:rsidRPr="00315EEF">
        <w:rPr>
          <w:bCs/>
        </w:rPr>
        <w:t xml:space="preserve">Table </w:t>
      </w:r>
      <w:r w:rsidR="00622BA5">
        <w:rPr>
          <w:bCs/>
        </w:rPr>
        <w:fldChar w:fldCharType="begin"/>
      </w:r>
      <w:r w:rsidR="000B7A2A">
        <w:rPr>
          <w:bCs/>
        </w:rPr>
        <w:instrText xml:space="preserve"> STYLEREF 1 \s </w:instrText>
      </w:r>
      <w:r w:rsidR="00622BA5">
        <w:rPr>
          <w:bCs/>
        </w:rPr>
        <w:fldChar w:fldCharType="separate"/>
      </w:r>
      <w:r w:rsidR="00FA3E40">
        <w:rPr>
          <w:bCs/>
          <w:noProof/>
        </w:rPr>
        <w:t>3</w:t>
      </w:r>
      <w:r w:rsidR="00622BA5">
        <w:rPr>
          <w:bCs/>
        </w:rPr>
        <w:fldChar w:fldCharType="end"/>
      </w:r>
      <w:r w:rsidR="000B7A2A">
        <w:rPr>
          <w:bCs/>
        </w:rPr>
        <w:noBreakHyphen/>
      </w:r>
      <w:r w:rsidR="00622BA5">
        <w:rPr>
          <w:bCs/>
        </w:rPr>
        <w:fldChar w:fldCharType="begin"/>
      </w:r>
      <w:r w:rsidR="000B7A2A">
        <w:rPr>
          <w:bCs/>
        </w:rPr>
        <w:instrText xml:space="preserve"> SEQ Table \* ARABIC \s 1 </w:instrText>
      </w:r>
      <w:r w:rsidR="00622BA5">
        <w:rPr>
          <w:bCs/>
        </w:rPr>
        <w:fldChar w:fldCharType="separate"/>
      </w:r>
      <w:r w:rsidR="00FA3E40">
        <w:rPr>
          <w:bCs/>
          <w:noProof/>
        </w:rPr>
        <w:t>5</w:t>
      </w:r>
      <w:r w:rsidR="00622BA5">
        <w:rPr>
          <w:bCs/>
        </w:rPr>
        <w:fldChar w:fldCharType="end"/>
      </w:r>
      <w:bookmarkEnd w:id="100"/>
      <w:r w:rsidRPr="00315EEF">
        <w:rPr>
          <w:bCs/>
        </w:rPr>
        <w:t xml:space="preserve">: RRFs and DVFs using </w:t>
      </w:r>
      <w:r w:rsidR="00315EEF" w:rsidRPr="00315EEF">
        <w:rPr>
          <w:bCs/>
        </w:rPr>
        <w:t>1x1, 3x3, 5x5, and 7x</w:t>
      </w:r>
      <w:r w:rsidRPr="00315EEF">
        <w:rPr>
          <w:bCs/>
        </w:rPr>
        <w:t>7 Grid Cell Arrays, 2018</w:t>
      </w:r>
      <w:bookmarkEnd w:id="101"/>
    </w:p>
    <w:tbl>
      <w:tblPr>
        <w:tblW w:w="13068" w:type="dxa"/>
        <w:jc w:val="center"/>
        <w:tblLayout w:type="fixed"/>
        <w:tblLook w:val="04A0" w:firstRow="1" w:lastRow="0" w:firstColumn="1" w:lastColumn="0" w:noHBand="0" w:noVBand="1"/>
      </w:tblPr>
      <w:tblGrid>
        <w:gridCol w:w="1060"/>
        <w:gridCol w:w="1060"/>
        <w:gridCol w:w="912"/>
        <w:gridCol w:w="912"/>
        <w:gridCol w:w="913"/>
        <w:gridCol w:w="912"/>
        <w:gridCol w:w="912"/>
        <w:gridCol w:w="913"/>
        <w:gridCol w:w="912"/>
        <w:gridCol w:w="912"/>
        <w:gridCol w:w="913"/>
        <w:gridCol w:w="912"/>
        <w:gridCol w:w="912"/>
        <w:gridCol w:w="913"/>
      </w:tblGrid>
      <w:tr w:rsidR="00315EEF" w:rsidRPr="00315EEF" w:rsidTr="00315EEF">
        <w:trPr>
          <w:trHeight w:val="315"/>
          <w:jc w:val="center"/>
        </w:trPr>
        <w:tc>
          <w:tcPr>
            <w:tcW w:w="1060" w:type="dxa"/>
            <w:vMerge w:val="restart"/>
            <w:tcBorders>
              <w:top w:val="single" w:sz="24" w:space="0" w:color="auto"/>
              <w:left w:val="single" w:sz="24" w:space="0" w:color="auto"/>
              <w:bottom w:val="single" w:sz="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Site</w:t>
            </w:r>
          </w:p>
        </w:tc>
        <w:tc>
          <w:tcPr>
            <w:tcW w:w="1060" w:type="dxa"/>
            <w:vMerge w:val="restart"/>
            <w:tcBorders>
              <w:top w:val="single" w:sz="24" w:space="0" w:color="auto"/>
              <w:left w:val="single" w:sz="4" w:space="0" w:color="auto"/>
              <w:bottom w:val="single" w:sz="4" w:space="0" w:color="auto"/>
              <w:right w:val="single" w:sz="2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2012 DV</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rsidR="00315EEF" w:rsidRPr="00315EEF" w:rsidRDefault="0097008B" w:rsidP="0097008B">
            <w:pPr>
              <w:spacing w:line="240" w:lineRule="auto"/>
              <w:jc w:val="center"/>
              <w:rPr>
                <w:rFonts w:cs="Arial"/>
                <w:color w:val="000000"/>
                <w:sz w:val="20"/>
              </w:rPr>
            </w:pPr>
            <w:r>
              <w:rPr>
                <w:rFonts w:cs="Arial"/>
                <w:color w:val="000000"/>
                <w:sz w:val="20"/>
              </w:rPr>
              <w:t>1x1</w:t>
            </w:r>
            <w:r w:rsidR="00315EEF" w:rsidRPr="00315EEF">
              <w:rPr>
                <w:rFonts w:cs="Arial"/>
                <w:color w:val="000000"/>
                <w:sz w:val="20"/>
              </w:rPr>
              <w:t xml:space="preserve"> Grid Cell Array</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rsidR="00315EEF" w:rsidRPr="00315EEF" w:rsidRDefault="0097008B" w:rsidP="00315EEF">
            <w:pPr>
              <w:spacing w:line="240" w:lineRule="auto"/>
              <w:jc w:val="center"/>
              <w:rPr>
                <w:rFonts w:cs="Arial"/>
                <w:color w:val="000000"/>
                <w:sz w:val="20"/>
              </w:rPr>
            </w:pPr>
            <w:r>
              <w:rPr>
                <w:rFonts w:cs="Arial"/>
                <w:color w:val="000000"/>
                <w:sz w:val="20"/>
              </w:rPr>
              <w:t>3x</w:t>
            </w:r>
            <w:r w:rsidR="00315EEF" w:rsidRPr="00315EEF">
              <w:rPr>
                <w:rFonts w:cs="Arial"/>
                <w:color w:val="000000"/>
                <w:sz w:val="20"/>
              </w:rPr>
              <w:t>3 Grid Cell Array</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rsidR="00315EEF" w:rsidRPr="00315EEF" w:rsidRDefault="00315EEF" w:rsidP="0097008B">
            <w:pPr>
              <w:spacing w:line="240" w:lineRule="auto"/>
              <w:jc w:val="center"/>
              <w:rPr>
                <w:rFonts w:cs="Arial"/>
                <w:color w:val="000000"/>
                <w:sz w:val="20"/>
              </w:rPr>
            </w:pPr>
            <w:r w:rsidRPr="00315EEF">
              <w:rPr>
                <w:rFonts w:cs="Arial"/>
                <w:color w:val="000000"/>
                <w:sz w:val="20"/>
              </w:rPr>
              <w:t>5</w:t>
            </w:r>
            <w:r w:rsidR="0097008B">
              <w:rPr>
                <w:rFonts w:cs="Arial"/>
                <w:color w:val="000000"/>
                <w:sz w:val="20"/>
              </w:rPr>
              <w:t>x</w:t>
            </w:r>
            <w:r w:rsidRPr="00315EEF">
              <w:rPr>
                <w:rFonts w:cs="Arial"/>
                <w:color w:val="000000"/>
                <w:sz w:val="20"/>
              </w:rPr>
              <w:t>5 Grid Cell Array</w:t>
            </w:r>
          </w:p>
        </w:tc>
        <w:tc>
          <w:tcPr>
            <w:tcW w:w="2737" w:type="dxa"/>
            <w:gridSpan w:val="3"/>
            <w:tcBorders>
              <w:top w:val="single" w:sz="24" w:space="0" w:color="auto"/>
              <w:left w:val="single" w:sz="24" w:space="0" w:color="auto"/>
              <w:bottom w:val="single" w:sz="4" w:space="0" w:color="auto"/>
              <w:right w:val="single" w:sz="24" w:space="0" w:color="auto"/>
            </w:tcBorders>
            <w:shd w:val="clear" w:color="000000" w:fill="D9D9D9"/>
            <w:noWrap/>
            <w:vAlign w:val="center"/>
            <w:hideMark/>
          </w:tcPr>
          <w:p w:rsidR="00315EEF" w:rsidRPr="00315EEF" w:rsidRDefault="00315EEF" w:rsidP="0097008B">
            <w:pPr>
              <w:spacing w:line="240" w:lineRule="auto"/>
              <w:jc w:val="center"/>
              <w:rPr>
                <w:rFonts w:cs="Arial"/>
                <w:color w:val="000000"/>
                <w:sz w:val="20"/>
              </w:rPr>
            </w:pPr>
            <w:r w:rsidRPr="00315EEF">
              <w:rPr>
                <w:rFonts w:cs="Arial"/>
                <w:color w:val="000000"/>
                <w:sz w:val="20"/>
              </w:rPr>
              <w:t>7</w:t>
            </w:r>
            <w:r w:rsidR="0097008B">
              <w:rPr>
                <w:rFonts w:cs="Arial"/>
                <w:color w:val="000000"/>
                <w:sz w:val="20"/>
              </w:rPr>
              <w:t>x</w:t>
            </w:r>
            <w:r w:rsidRPr="00315EEF">
              <w:rPr>
                <w:rFonts w:cs="Arial"/>
                <w:color w:val="000000"/>
                <w:sz w:val="20"/>
              </w:rPr>
              <w:t>7 Grid Cell Array</w:t>
            </w:r>
          </w:p>
        </w:tc>
      </w:tr>
      <w:tr w:rsidR="00315EEF" w:rsidRPr="00315EEF" w:rsidTr="00315EEF">
        <w:trPr>
          <w:trHeight w:val="270"/>
          <w:jc w:val="center"/>
        </w:trPr>
        <w:tc>
          <w:tcPr>
            <w:tcW w:w="1060" w:type="dxa"/>
            <w:vMerge/>
            <w:tcBorders>
              <w:top w:val="single" w:sz="4" w:space="0" w:color="auto"/>
              <w:left w:val="single" w:sz="24" w:space="0" w:color="auto"/>
              <w:bottom w:val="single" w:sz="24" w:space="0" w:color="auto"/>
              <w:right w:val="single" w:sz="4" w:space="0" w:color="auto"/>
            </w:tcBorders>
            <w:vAlign w:val="center"/>
            <w:hideMark/>
          </w:tcPr>
          <w:p w:rsidR="00315EEF" w:rsidRPr="00315EEF" w:rsidRDefault="00315EEF" w:rsidP="00315EEF">
            <w:pPr>
              <w:spacing w:line="240" w:lineRule="auto"/>
              <w:jc w:val="left"/>
              <w:rPr>
                <w:rFonts w:cs="Arial"/>
                <w:color w:val="000000"/>
                <w:sz w:val="20"/>
              </w:rPr>
            </w:pPr>
          </w:p>
        </w:tc>
        <w:tc>
          <w:tcPr>
            <w:tcW w:w="1060" w:type="dxa"/>
            <w:vMerge/>
            <w:tcBorders>
              <w:top w:val="single" w:sz="4" w:space="0" w:color="auto"/>
              <w:left w:val="single" w:sz="4" w:space="0" w:color="auto"/>
              <w:bottom w:val="single" w:sz="24" w:space="0" w:color="auto"/>
              <w:right w:val="single" w:sz="24" w:space="0" w:color="auto"/>
            </w:tcBorders>
            <w:vAlign w:val="center"/>
            <w:hideMark/>
          </w:tcPr>
          <w:p w:rsidR="00315EEF" w:rsidRPr="00315EEF" w:rsidRDefault="00315EEF" w:rsidP="00315EEF">
            <w:pPr>
              <w:spacing w:line="240" w:lineRule="auto"/>
              <w:jc w:val="left"/>
              <w:rPr>
                <w:rFonts w:cs="Arial"/>
                <w:color w:val="000000"/>
                <w:sz w:val="20"/>
              </w:rPr>
            </w:pP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 Days</w:t>
            </w: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 Days</w:t>
            </w: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 Days</w:t>
            </w:r>
          </w:p>
        </w:tc>
        <w:tc>
          <w:tcPr>
            <w:tcW w:w="912" w:type="dxa"/>
            <w:tcBorders>
              <w:top w:val="single" w:sz="4" w:space="0" w:color="auto"/>
              <w:left w:val="single" w:sz="2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RRF</w:t>
            </w:r>
          </w:p>
        </w:tc>
        <w:tc>
          <w:tcPr>
            <w:tcW w:w="912" w:type="dxa"/>
            <w:tcBorders>
              <w:top w:val="single" w:sz="4" w:space="0" w:color="auto"/>
              <w:left w:val="single" w:sz="4" w:space="0" w:color="auto"/>
              <w:bottom w:val="single" w:sz="24" w:space="0" w:color="auto"/>
              <w:right w:val="single" w:sz="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DV</w:t>
            </w:r>
          </w:p>
        </w:tc>
        <w:tc>
          <w:tcPr>
            <w:tcW w:w="913" w:type="dxa"/>
            <w:tcBorders>
              <w:top w:val="single" w:sz="4" w:space="0" w:color="auto"/>
              <w:left w:val="single" w:sz="4" w:space="0" w:color="auto"/>
              <w:bottom w:val="single" w:sz="24" w:space="0" w:color="auto"/>
              <w:right w:val="single" w:sz="24" w:space="0" w:color="auto"/>
            </w:tcBorders>
            <w:shd w:val="clear" w:color="000000" w:fill="D9D9D9"/>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 Days </w:t>
            </w:r>
          </w:p>
        </w:tc>
      </w:tr>
      <w:tr w:rsidR="00315EEF" w:rsidRPr="00315EEF" w:rsidTr="00315EEF">
        <w:trPr>
          <w:trHeight w:val="261"/>
          <w:jc w:val="center"/>
        </w:trPr>
        <w:tc>
          <w:tcPr>
            <w:tcW w:w="106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C23</w:t>
            </w:r>
          </w:p>
        </w:tc>
        <w:tc>
          <w:tcPr>
            <w:tcW w:w="1060"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77.1</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0.9199</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70.9</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0.9021</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69.5</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0.9080</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70.0</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0.9036</w:t>
            </w:r>
          </w:p>
        </w:tc>
        <w:tc>
          <w:tcPr>
            <w:tcW w:w="912" w:type="dxa"/>
            <w:tcBorders>
              <w:top w:val="single" w:sz="2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69.7</w:t>
            </w:r>
          </w:p>
        </w:tc>
        <w:tc>
          <w:tcPr>
            <w:tcW w:w="913" w:type="dxa"/>
            <w:tcBorders>
              <w:top w:val="single" w:sz="2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r>
      <w:tr w:rsidR="00315EEF" w:rsidRPr="00315EEF" w:rsidTr="00315EEF">
        <w:trPr>
          <w:trHeight w:val="261"/>
          <w:jc w:val="center"/>
        </w:trPr>
        <w:tc>
          <w:tcPr>
            <w:tcW w:w="1060"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C58</w:t>
            </w:r>
          </w:p>
        </w:tc>
        <w:tc>
          <w:tcPr>
            <w:tcW w:w="1060"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80.7</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0.9218</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74.4</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0.9207</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74.3</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0.9270</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74.8</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0.9141</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73.8</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r>
      <w:tr w:rsidR="00315EEF" w:rsidRPr="00315EEF" w:rsidTr="00315EEF">
        <w:trPr>
          <w:trHeight w:val="261"/>
          <w:jc w:val="center"/>
        </w:trPr>
        <w:tc>
          <w:tcPr>
            <w:tcW w:w="1060"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C59</w:t>
            </w:r>
          </w:p>
        </w:tc>
        <w:tc>
          <w:tcPr>
            <w:tcW w:w="1060"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68.8</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0.9129</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62.8</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4</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0.9208</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63.4</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5</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0.9289</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63.9</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0.9329</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64.2</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r>
      <w:tr w:rsidR="00315EEF" w:rsidRPr="00315EEF" w:rsidTr="00315EEF">
        <w:trPr>
          <w:trHeight w:val="261"/>
          <w:jc w:val="center"/>
        </w:trPr>
        <w:tc>
          <w:tcPr>
            <w:tcW w:w="1060"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C622</w:t>
            </w:r>
          </w:p>
        </w:tc>
        <w:tc>
          <w:tcPr>
            <w:tcW w:w="1060"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73.8</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0.9228</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68.1</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3</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0.9268</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68.4</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0.9289</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68.6</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4" w:space="0" w:color="auto"/>
              <w:left w:val="single" w:sz="2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0.9316</w:t>
            </w:r>
          </w:p>
        </w:tc>
        <w:tc>
          <w:tcPr>
            <w:tcW w:w="9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68.7</w:t>
            </w:r>
          </w:p>
        </w:tc>
        <w:tc>
          <w:tcPr>
            <w:tcW w:w="913" w:type="dxa"/>
            <w:tcBorders>
              <w:top w:val="single" w:sz="4" w:space="0" w:color="auto"/>
              <w:left w:val="single" w:sz="4" w:space="0" w:color="auto"/>
              <w:bottom w:val="single" w:sz="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r>
      <w:tr w:rsidR="00315EEF" w:rsidRPr="00315EEF" w:rsidTr="00315EEF">
        <w:trPr>
          <w:trHeight w:val="261"/>
          <w:jc w:val="center"/>
        </w:trPr>
        <w:tc>
          <w:tcPr>
            <w:tcW w:w="1060"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C678</w:t>
            </w:r>
          </w:p>
        </w:tc>
        <w:tc>
          <w:tcPr>
            <w:tcW w:w="1060"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71.6</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0.9229</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66.1</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8</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0.9234</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66.1</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9</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0.9172</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65.7</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c>
          <w:tcPr>
            <w:tcW w:w="912" w:type="dxa"/>
            <w:tcBorders>
              <w:top w:val="single" w:sz="4" w:space="0" w:color="auto"/>
              <w:left w:val="single" w:sz="2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0.9272</w:t>
            </w:r>
          </w:p>
        </w:tc>
        <w:tc>
          <w:tcPr>
            <w:tcW w:w="912" w:type="dxa"/>
            <w:tcBorders>
              <w:top w:val="single" w:sz="4" w:space="0" w:color="auto"/>
              <w:left w:val="single" w:sz="4" w:space="0" w:color="auto"/>
              <w:bottom w:val="single" w:sz="24" w:space="0" w:color="auto"/>
              <w:right w:val="single" w:sz="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66.4</w:t>
            </w:r>
          </w:p>
        </w:tc>
        <w:tc>
          <w:tcPr>
            <w:tcW w:w="913" w:type="dxa"/>
            <w:tcBorders>
              <w:top w:val="single" w:sz="4" w:space="0" w:color="auto"/>
              <w:left w:val="single" w:sz="4" w:space="0" w:color="auto"/>
              <w:bottom w:val="single" w:sz="24" w:space="0" w:color="auto"/>
              <w:right w:val="single" w:sz="24" w:space="0" w:color="auto"/>
            </w:tcBorders>
            <w:shd w:val="clear" w:color="auto" w:fill="auto"/>
            <w:noWrap/>
            <w:vAlign w:val="center"/>
            <w:hideMark/>
          </w:tcPr>
          <w:p w:rsidR="00315EEF" w:rsidRPr="00315EEF" w:rsidRDefault="00315EEF" w:rsidP="00315EEF">
            <w:pPr>
              <w:spacing w:line="240" w:lineRule="auto"/>
              <w:jc w:val="center"/>
              <w:rPr>
                <w:rFonts w:cs="Arial"/>
                <w:color w:val="000000"/>
                <w:sz w:val="20"/>
              </w:rPr>
            </w:pPr>
            <w:r w:rsidRPr="00315EEF">
              <w:rPr>
                <w:rFonts w:cs="Arial"/>
                <w:color w:val="000000"/>
                <w:sz w:val="20"/>
              </w:rPr>
              <w:t>10</w:t>
            </w:r>
          </w:p>
        </w:tc>
      </w:tr>
    </w:tbl>
    <w:p w:rsidR="00315EEF" w:rsidRDefault="00315EEF" w:rsidP="007A4DD4">
      <w:pPr>
        <w:rPr>
          <w:szCs w:val="24"/>
          <w:highlight w:val="yellow"/>
        </w:rPr>
        <w:sectPr w:rsidR="00315EEF" w:rsidSect="00315EEF">
          <w:pgSz w:w="15840" w:h="12240" w:orient="landscape" w:code="1"/>
          <w:pgMar w:top="1440" w:right="1440" w:bottom="1440" w:left="1440" w:header="720" w:footer="360" w:gutter="0"/>
          <w:pgNumType w:chapStyle="1"/>
          <w:cols w:space="720"/>
        </w:sectPr>
      </w:pPr>
    </w:p>
    <w:p w:rsidR="007A4DD4" w:rsidRPr="00130A80" w:rsidRDefault="007A4DD4" w:rsidP="007A4DD4">
      <w:pPr>
        <w:rPr>
          <w:szCs w:val="24"/>
          <w:highlight w:val="yellow"/>
        </w:rPr>
      </w:pPr>
    </w:p>
    <w:p w:rsidR="00E543B1" w:rsidRDefault="00793D95" w:rsidP="00315EEF">
      <w:pPr>
        <w:pStyle w:val="Heading1"/>
      </w:pPr>
      <w:bookmarkStart w:id="102" w:name="_Toc430872767"/>
      <w:r>
        <w:t>Sensitivity Runs</w:t>
      </w:r>
      <w:bookmarkEnd w:id="102"/>
    </w:p>
    <w:p w:rsidR="00E543B1" w:rsidRDefault="00E543B1" w:rsidP="00E543B1">
      <w:r>
        <w:t xml:space="preserve">A number of runs were conducted on the June 2006 episode to assess how sensitive the model is to changes in the emission inventory and </w:t>
      </w:r>
      <w:r w:rsidR="00252963">
        <w:t xml:space="preserve">to </w:t>
      </w:r>
      <w:r>
        <w:t xml:space="preserve">the impact of control strategy scenarios.  Control strategy runs included </w:t>
      </w:r>
      <w:r w:rsidR="00DF4674">
        <w:t>zeroing San Antonio New Braunfels MSA Emissions,</w:t>
      </w:r>
      <w:r w:rsidR="00753B57">
        <w:t xml:space="preserve"> </w:t>
      </w:r>
      <w:r w:rsidR="00416DFB">
        <w:t xml:space="preserve">incremental </w:t>
      </w:r>
      <w:r w:rsidR="00753B57">
        <w:t>removal of VOC and NO</w:t>
      </w:r>
      <w:r w:rsidR="00753B57" w:rsidRPr="00753B57">
        <w:rPr>
          <w:vertAlign w:val="subscript"/>
        </w:rPr>
        <w:t>X</w:t>
      </w:r>
      <w:r>
        <w:t xml:space="preserve"> precursor emissions, removal of 10 tons of VOC and NO</w:t>
      </w:r>
      <w:r w:rsidR="00753B57" w:rsidRPr="00753B57">
        <w:rPr>
          <w:vertAlign w:val="subscript"/>
        </w:rPr>
        <w:t>X</w:t>
      </w:r>
      <w:r>
        <w:t xml:space="preserve"> precursor emissions by source category, </w:t>
      </w:r>
      <w:r w:rsidR="00904217">
        <w:t xml:space="preserve">and </w:t>
      </w:r>
      <w:r>
        <w:t>hourly on-road runs</w:t>
      </w:r>
      <w:r w:rsidR="00904217">
        <w:t>.</w:t>
      </w:r>
      <w:r w:rsidR="00416DFB">
        <w:t xml:space="preserve"> These runs were conducted to determine emission sources that would be the most effective in reducti</w:t>
      </w:r>
      <w:r w:rsidR="00252963">
        <w:t>ng</w:t>
      </w:r>
      <w:r w:rsidR="00416DFB">
        <w:t xml:space="preserve"> ozone readings at local regulatory monitors.</w:t>
      </w:r>
      <w:r w:rsidR="004111FC">
        <w:t xml:space="preserve"> The sensitivity runs were conducted using </w:t>
      </w:r>
      <w:r w:rsidR="009B7747">
        <w:t>earlier versions</w:t>
      </w:r>
      <w:r w:rsidR="004111FC">
        <w:t xml:space="preserve"> of base case run 1</w:t>
      </w:r>
      <w:r w:rsidR="00527213">
        <w:t xml:space="preserve"> with AACOG’s local emission inventory</w:t>
      </w:r>
      <w:r w:rsidR="004111FC">
        <w:t>.</w:t>
      </w:r>
      <w:r w:rsidR="009B7747">
        <w:t xml:space="preserve"> The stats are calculated based on a 7x7 grid using EPA’s 2007 modeling guidance.</w:t>
      </w:r>
      <w:r w:rsidR="00834623">
        <w:rPr>
          <w:rStyle w:val="FootnoteReference"/>
          <w:rFonts w:cs="Arial"/>
        </w:rPr>
        <w:footnoteReference w:id="43"/>
      </w:r>
    </w:p>
    <w:p w:rsidR="00E543B1" w:rsidRDefault="00E543B1" w:rsidP="00E543B1"/>
    <w:p w:rsidR="00DF4674" w:rsidRDefault="00DF4674" w:rsidP="00DF4674">
      <w:pPr>
        <w:pStyle w:val="Heading2"/>
      </w:pPr>
      <w:bookmarkStart w:id="103" w:name="_Toc430872768"/>
      <w:r>
        <w:t>Zero San Antonio-New Braunfels MSA Emissions</w:t>
      </w:r>
      <w:bookmarkEnd w:id="103"/>
    </w:p>
    <w:p w:rsidR="00DF4674" w:rsidRDefault="00107EA7" w:rsidP="00E543B1">
      <w:r>
        <w:t xml:space="preserve">The photochemical model was run with and without local San Antonio-New Braunfels anthropogenic emissions. As provided in </w:t>
      </w:r>
      <w:r w:rsidR="00622BA5">
        <w:fldChar w:fldCharType="begin"/>
      </w:r>
      <w:r w:rsidR="00AF6E97">
        <w:instrText xml:space="preserve"> REF _Ref426703430 \h </w:instrText>
      </w:r>
      <w:r w:rsidR="00622BA5">
        <w:fldChar w:fldCharType="separate"/>
      </w:r>
      <w:r w:rsidR="00FA3E40">
        <w:t xml:space="preserve">Figure </w:t>
      </w:r>
      <w:r w:rsidR="00FA3E40">
        <w:rPr>
          <w:noProof/>
        </w:rPr>
        <w:t>4</w:t>
      </w:r>
      <w:r w:rsidR="00FA3E40">
        <w:noBreakHyphen/>
      </w:r>
      <w:r w:rsidR="00FA3E40">
        <w:rPr>
          <w:noProof/>
        </w:rPr>
        <w:t>1</w:t>
      </w:r>
      <w:r w:rsidR="00622BA5">
        <w:fldChar w:fldCharType="end"/>
      </w:r>
      <w:r w:rsidR="006253A4">
        <w:t>, o</w:t>
      </w:r>
      <w:r w:rsidR="00AF6E97">
        <w:t xml:space="preserve">zone decreased </w:t>
      </w:r>
      <w:r w:rsidR="006253A4">
        <w:t>17.</w:t>
      </w:r>
      <w:r w:rsidR="004111FC">
        <w:t>7</w:t>
      </w:r>
      <w:r w:rsidR="006253A4">
        <w:t xml:space="preserve"> ppb at C58 and 17.</w:t>
      </w:r>
      <w:r w:rsidR="004111FC">
        <w:t>8</w:t>
      </w:r>
      <w:r w:rsidR="006253A4">
        <w:t xml:space="preserve"> ppb at C23 when all local anthropogenic emissions were removed.  The decrease in the 8-hour ozone was </w:t>
      </w:r>
      <w:r w:rsidR="001D772C">
        <w:t>immaterial</w:t>
      </w:r>
      <w:r w:rsidR="006253A4">
        <w:t xml:space="preserve"> at C59, C622, and C678: 12.</w:t>
      </w:r>
      <w:r w:rsidR="004111FC">
        <w:t>5</w:t>
      </w:r>
      <w:r w:rsidR="006253A4">
        <w:t xml:space="preserve"> ppb, 13.</w:t>
      </w:r>
      <w:r w:rsidR="004111FC">
        <w:t>5</w:t>
      </w:r>
      <w:r w:rsidR="006253A4">
        <w:t xml:space="preserve"> ppb, and 14.</w:t>
      </w:r>
      <w:r w:rsidR="004111FC">
        <w:t>7</w:t>
      </w:r>
      <w:r w:rsidR="006253A4">
        <w:t xml:space="preserve"> ppb (</w:t>
      </w:r>
      <w:r w:rsidR="00622BA5">
        <w:fldChar w:fldCharType="begin"/>
      </w:r>
      <w:r w:rsidR="006253A4">
        <w:instrText xml:space="preserve"> REF _Ref426704565 \h </w:instrText>
      </w:r>
      <w:r w:rsidR="00622BA5">
        <w:fldChar w:fldCharType="separate"/>
      </w:r>
      <w:r w:rsidR="00FA3E40">
        <w:t xml:space="preserve">Table </w:t>
      </w:r>
      <w:r w:rsidR="00FA3E40">
        <w:rPr>
          <w:noProof/>
        </w:rPr>
        <w:t>4</w:t>
      </w:r>
      <w:r w:rsidR="00FA3E40">
        <w:noBreakHyphen/>
      </w:r>
      <w:r w:rsidR="00FA3E40">
        <w:rPr>
          <w:noProof/>
        </w:rPr>
        <w:t>1</w:t>
      </w:r>
      <w:r w:rsidR="00622BA5">
        <w:fldChar w:fldCharType="end"/>
      </w:r>
      <w:r w:rsidR="006253A4">
        <w:t xml:space="preserve">). These three monitors are located on the southeast side of the city and local emissions have less impact on ozone readings at these monitors. When all local anthropogenic emissions were removed, </w:t>
      </w:r>
      <w:r w:rsidR="003A788B">
        <w:t xml:space="preserve">the </w:t>
      </w:r>
      <w:r w:rsidR="006253A4">
        <w:t>predicted 2018 ozone design value</w:t>
      </w:r>
      <w:r w:rsidR="003A788B">
        <w:t xml:space="preserve"> at</w:t>
      </w:r>
      <w:r w:rsidR="006253A4">
        <w:t xml:space="preserve"> </w:t>
      </w:r>
      <w:r w:rsidR="003A788B">
        <w:t xml:space="preserve">all monitors </w:t>
      </w:r>
      <w:r w:rsidR="006253A4">
        <w:t>was well below the current and proposed ozone standards.</w:t>
      </w:r>
    </w:p>
    <w:p w:rsidR="009B7747" w:rsidRDefault="009B7747" w:rsidP="009B7747">
      <w:pPr>
        <w:pStyle w:val="Caption"/>
      </w:pPr>
    </w:p>
    <w:p w:rsidR="009B7747" w:rsidRDefault="009B7747" w:rsidP="009B7747">
      <w:pPr>
        <w:pStyle w:val="Caption"/>
      </w:pPr>
      <w:bookmarkStart w:id="104" w:name="_Ref426704565"/>
      <w:bookmarkStart w:id="105" w:name="_Toc430872824"/>
      <w:r>
        <w:t xml:space="preserve">Table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noBreakHyphen/>
      </w:r>
      <w:r w:rsidR="00622BA5">
        <w:fldChar w:fldCharType="begin"/>
      </w:r>
      <w:r w:rsidR="004438AD">
        <w:instrText xml:space="preserve"> SEQ Table \* ARABIC \s 1 </w:instrText>
      </w:r>
      <w:r w:rsidR="00622BA5">
        <w:fldChar w:fldCharType="separate"/>
      </w:r>
      <w:r w:rsidR="00FA3E40">
        <w:rPr>
          <w:noProof/>
        </w:rPr>
        <w:t>1</w:t>
      </w:r>
      <w:r w:rsidR="00622BA5">
        <w:rPr>
          <w:noProof/>
        </w:rPr>
        <w:fldChar w:fldCharType="end"/>
      </w:r>
      <w:bookmarkEnd w:id="104"/>
      <w:r>
        <w:t xml:space="preserve">: </w:t>
      </w:r>
      <w:r w:rsidRPr="00490DD9">
        <w:t xml:space="preserve">Predicted Ozone Design Value at C23, C58, </w:t>
      </w:r>
      <w:r>
        <w:t xml:space="preserve">C59, </w:t>
      </w:r>
      <w:r w:rsidRPr="00490DD9">
        <w:t>C622</w:t>
      </w:r>
      <w:r>
        <w:t>, and C622</w:t>
      </w:r>
      <w:r w:rsidRPr="00490DD9">
        <w:t xml:space="preserve"> after Removing </w:t>
      </w:r>
      <w:r>
        <w:t xml:space="preserve">All </w:t>
      </w:r>
      <w:r w:rsidRPr="00490DD9">
        <w:t>Local NO</w:t>
      </w:r>
      <w:r w:rsidRPr="00490DD9">
        <w:rPr>
          <w:vertAlign w:val="subscript"/>
        </w:rPr>
        <w:t>X</w:t>
      </w:r>
      <w:r w:rsidRPr="00490DD9">
        <w:t xml:space="preserve"> and VOC Emissions, </w:t>
      </w:r>
      <w:r>
        <w:t>2018</w:t>
      </w:r>
      <w:bookmarkEnd w:id="105"/>
    </w:p>
    <w:tbl>
      <w:tblPr>
        <w:tblW w:w="92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5"/>
        <w:gridCol w:w="1116"/>
        <w:gridCol w:w="1116"/>
        <w:gridCol w:w="1116"/>
        <w:gridCol w:w="1116"/>
        <w:gridCol w:w="1116"/>
      </w:tblGrid>
      <w:tr w:rsidR="009B7747" w:rsidRPr="00823603" w:rsidTr="0068292F">
        <w:trPr>
          <w:trHeight w:val="255"/>
        </w:trPr>
        <w:tc>
          <w:tcPr>
            <w:tcW w:w="3705" w:type="dxa"/>
            <w:tcBorders>
              <w:top w:val="single" w:sz="18" w:space="0" w:color="auto"/>
              <w:left w:val="single" w:sz="18" w:space="0" w:color="auto"/>
              <w:bottom w:val="single" w:sz="18" w:space="0" w:color="auto"/>
            </w:tcBorders>
            <w:shd w:val="clear" w:color="auto" w:fill="D9D9D9" w:themeFill="background1" w:themeFillShade="D9"/>
            <w:noWrap/>
            <w:vAlign w:val="center"/>
          </w:tcPr>
          <w:p w:rsidR="009B7747" w:rsidRPr="00823603" w:rsidRDefault="009B7747" w:rsidP="0068292F">
            <w:pPr>
              <w:spacing w:line="240" w:lineRule="auto"/>
              <w:jc w:val="center"/>
              <w:rPr>
                <w:rFonts w:cs="Arial"/>
                <w:color w:val="000000"/>
                <w:sz w:val="20"/>
              </w:rPr>
            </w:pPr>
            <w:r>
              <w:rPr>
                <w:rFonts w:cs="Arial"/>
                <w:color w:val="000000"/>
                <w:sz w:val="20"/>
              </w:rPr>
              <w:t>Scenario</w:t>
            </w:r>
          </w:p>
        </w:tc>
        <w:tc>
          <w:tcPr>
            <w:tcW w:w="1116" w:type="dxa"/>
            <w:tcBorders>
              <w:top w:val="single" w:sz="18" w:space="0" w:color="auto"/>
              <w:bottom w:val="single" w:sz="18" w:space="0" w:color="auto"/>
            </w:tcBorders>
            <w:shd w:val="clear" w:color="auto" w:fill="D9D9D9" w:themeFill="background1" w:themeFillShade="D9"/>
            <w:noWrap/>
            <w:vAlign w:val="center"/>
          </w:tcPr>
          <w:p w:rsidR="009B7747" w:rsidRDefault="009B7747" w:rsidP="0068292F">
            <w:pPr>
              <w:spacing w:line="240" w:lineRule="auto"/>
              <w:jc w:val="center"/>
              <w:rPr>
                <w:rFonts w:cs="Arial"/>
                <w:color w:val="000000"/>
                <w:sz w:val="20"/>
              </w:rPr>
            </w:pPr>
            <w:r w:rsidRPr="00823603">
              <w:rPr>
                <w:rFonts w:cs="Arial"/>
                <w:color w:val="000000"/>
                <w:sz w:val="20"/>
              </w:rPr>
              <w:t xml:space="preserve">CAMS </w:t>
            </w:r>
          </w:p>
          <w:p w:rsidR="009B7747" w:rsidRPr="00823603" w:rsidRDefault="009B7747" w:rsidP="0068292F">
            <w:pPr>
              <w:spacing w:line="240" w:lineRule="auto"/>
              <w:jc w:val="center"/>
              <w:rPr>
                <w:rFonts w:cs="Arial"/>
                <w:color w:val="000000"/>
                <w:sz w:val="20"/>
              </w:rPr>
            </w:pPr>
            <w:r w:rsidRPr="00823603">
              <w:rPr>
                <w:rFonts w:cs="Arial"/>
                <w:color w:val="000000"/>
                <w:sz w:val="20"/>
              </w:rPr>
              <w:t>23</w:t>
            </w:r>
          </w:p>
        </w:tc>
        <w:tc>
          <w:tcPr>
            <w:tcW w:w="1116" w:type="dxa"/>
            <w:tcBorders>
              <w:top w:val="single" w:sz="18" w:space="0" w:color="auto"/>
              <w:bottom w:val="single" w:sz="18" w:space="0" w:color="auto"/>
            </w:tcBorders>
            <w:shd w:val="clear" w:color="auto" w:fill="D9D9D9" w:themeFill="background1" w:themeFillShade="D9"/>
            <w:noWrap/>
            <w:vAlign w:val="center"/>
          </w:tcPr>
          <w:p w:rsidR="009B7747" w:rsidRDefault="009B7747" w:rsidP="0068292F">
            <w:pPr>
              <w:spacing w:line="240" w:lineRule="auto"/>
              <w:jc w:val="center"/>
              <w:rPr>
                <w:rFonts w:cs="Arial"/>
                <w:color w:val="000000"/>
                <w:sz w:val="20"/>
              </w:rPr>
            </w:pPr>
            <w:r w:rsidRPr="00823603">
              <w:rPr>
                <w:rFonts w:cs="Arial"/>
                <w:color w:val="000000"/>
                <w:sz w:val="20"/>
              </w:rPr>
              <w:t xml:space="preserve">CAMS </w:t>
            </w:r>
          </w:p>
          <w:p w:rsidR="009B7747" w:rsidRPr="00823603" w:rsidRDefault="009B7747" w:rsidP="0068292F">
            <w:pPr>
              <w:spacing w:line="240" w:lineRule="auto"/>
              <w:jc w:val="center"/>
              <w:rPr>
                <w:rFonts w:cs="Arial"/>
                <w:color w:val="000000"/>
                <w:sz w:val="20"/>
              </w:rPr>
            </w:pPr>
            <w:r w:rsidRPr="00823603">
              <w:rPr>
                <w:rFonts w:cs="Arial"/>
                <w:color w:val="000000"/>
                <w:sz w:val="20"/>
              </w:rPr>
              <w:t>58</w:t>
            </w:r>
          </w:p>
        </w:tc>
        <w:tc>
          <w:tcPr>
            <w:tcW w:w="1116" w:type="dxa"/>
            <w:tcBorders>
              <w:top w:val="single" w:sz="18" w:space="0" w:color="auto"/>
              <w:bottom w:val="single" w:sz="18" w:space="0" w:color="auto"/>
            </w:tcBorders>
            <w:shd w:val="clear" w:color="auto" w:fill="D9D9D9" w:themeFill="background1" w:themeFillShade="D9"/>
            <w:noWrap/>
            <w:vAlign w:val="center"/>
          </w:tcPr>
          <w:p w:rsidR="009B7747" w:rsidRDefault="009B7747" w:rsidP="0068292F">
            <w:pPr>
              <w:spacing w:line="240" w:lineRule="auto"/>
              <w:jc w:val="center"/>
              <w:rPr>
                <w:rFonts w:cs="Arial"/>
                <w:color w:val="000000"/>
                <w:sz w:val="20"/>
              </w:rPr>
            </w:pPr>
            <w:r w:rsidRPr="00823603">
              <w:rPr>
                <w:rFonts w:cs="Arial"/>
                <w:color w:val="000000"/>
                <w:sz w:val="20"/>
              </w:rPr>
              <w:t xml:space="preserve">CAMS </w:t>
            </w:r>
          </w:p>
          <w:p w:rsidR="009B7747" w:rsidRPr="00823603" w:rsidRDefault="009B7747" w:rsidP="0068292F">
            <w:pPr>
              <w:spacing w:line="240" w:lineRule="auto"/>
              <w:jc w:val="center"/>
              <w:rPr>
                <w:rFonts w:cs="Arial"/>
                <w:color w:val="000000"/>
                <w:sz w:val="20"/>
              </w:rPr>
            </w:pPr>
            <w:r w:rsidRPr="00823603">
              <w:rPr>
                <w:rFonts w:cs="Arial"/>
                <w:color w:val="000000"/>
                <w:sz w:val="20"/>
              </w:rPr>
              <w:t>59</w:t>
            </w:r>
          </w:p>
        </w:tc>
        <w:tc>
          <w:tcPr>
            <w:tcW w:w="1116" w:type="dxa"/>
            <w:tcBorders>
              <w:top w:val="single" w:sz="18" w:space="0" w:color="auto"/>
              <w:bottom w:val="single" w:sz="18" w:space="0" w:color="auto"/>
            </w:tcBorders>
            <w:shd w:val="clear" w:color="auto" w:fill="D9D9D9" w:themeFill="background1" w:themeFillShade="D9"/>
            <w:noWrap/>
            <w:vAlign w:val="center"/>
          </w:tcPr>
          <w:p w:rsidR="009B7747" w:rsidRPr="00823603" w:rsidRDefault="009B7747" w:rsidP="0068292F">
            <w:pPr>
              <w:spacing w:line="240" w:lineRule="auto"/>
              <w:jc w:val="center"/>
              <w:rPr>
                <w:rFonts w:cs="Arial"/>
                <w:color w:val="000000"/>
                <w:sz w:val="20"/>
              </w:rPr>
            </w:pPr>
            <w:r w:rsidRPr="00823603">
              <w:rPr>
                <w:rFonts w:cs="Arial"/>
                <w:color w:val="000000"/>
                <w:sz w:val="20"/>
              </w:rPr>
              <w:t>CAMS 622</w:t>
            </w:r>
          </w:p>
        </w:tc>
        <w:tc>
          <w:tcPr>
            <w:tcW w:w="1116" w:type="dxa"/>
            <w:tcBorders>
              <w:top w:val="single" w:sz="18" w:space="0" w:color="auto"/>
              <w:bottom w:val="single" w:sz="18" w:space="0" w:color="auto"/>
              <w:right w:val="single" w:sz="18" w:space="0" w:color="auto"/>
            </w:tcBorders>
            <w:shd w:val="clear" w:color="auto" w:fill="D9D9D9" w:themeFill="background1" w:themeFillShade="D9"/>
            <w:noWrap/>
            <w:vAlign w:val="center"/>
          </w:tcPr>
          <w:p w:rsidR="009B7747" w:rsidRPr="00823603" w:rsidRDefault="009B7747" w:rsidP="0068292F">
            <w:pPr>
              <w:spacing w:line="240" w:lineRule="auto"/>
              <w:jc w:val="center"/>
              <w:rPr>
                <w:rFonts w:cs="Arial"/>
                <w:color w:val="000000"/>
                <w:sz w:val="20"/>
              </w:rPr>
            </w:pPr>
            <w:r w:rsidRPr="00823603">
              <w:rPr>
                <w:rFonts w:cs="Arial"/>
                <w:color w:val="000000"/>
                <w:sz w:val="20"/>
              </w:rPr>
              <w:t>CAMS 678</w:t>
            </w:r>
          </w:p>
        </w:tc>
      </w:tr>
      <w:tr w:rsidR="009B7747" w:rsidRPr="00823603" w:rsidTr="0068292F">
        <w:trPr>
          <w:trHeight w:val="255"/>
        </w:trPr>
        <w:tc>
          <w:tcPr>
            <w:tcW w:w="3705" w:type="dxa"/>
            <w:tcBorders>
              <w:top w:val="single" w:sz="18" w:space="0" w:color="auto"/>
              <w:left w:val="single" w:sz="18" w:space="0" w:color="auto"/>
            </w:tcBorders>
            <w:shd w:val="clear" w:color="auto" w:fill="auto"/>
            <w:noWrap/>
            <w:vAlign w:val="center"/>
            <w:hideMark/>
          </w:tcPr>
          <w:p w:rsidR="009B7747" w:rsidRPr="00823603" w:rsidRDefault="009B7747" w:rsidP="00511767">
            <w:pPr>
              <w:spacing w:line="240" w:lineRule="auto"/>
              <w:jc w:val="left"/>
              <w:rPr>
                <w:rFonts w:cs="Arial"/>
                <w:color w:val="000000"/>
                <w:sz w:val="20"/>
              </w:rPr>
            </w:pPr>
            <w:r w:rsidRPr="00823603">
              <w:rPr>
                <w:rFonts w:cs="Arial"/>
                <w:color w:val="000000"/>
                <w:sz w:val="20"/>
              </w:rPr>
              <w:t xml:space="preserve">2018 </w:t>
            </w:r>
            <w:r w:rsidR="00511767">
              <w:rPr>
                <w:rFonts w:cs="Arial"/>
                <w:color w:val="000000"/>
                <w:sz w:val="20"/>
              </w:rPr>
              <w:t>Projection Case</w:t>
            </w:r>
          </w:p>
        </w:tc>
        <w:tc>
          <w:tcPr>
            <w:tcW w:w="1116" w:type="dxa"/>
            <w:tcBorders>
              <w:top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68.82</w:t>
            </w:r>
          </w:p>
        </w:tc>
        <w:tc>
          <w:tcPr>
            <w:tcW w:w="1116" w:type="dxa"/>
            <w:tcBorders>
              <w:top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72.60</w:t>
            </w:r>
          </w:p>
        </w:tc>
        <w:tc>
          <w:tcPr>
            <w:tcW w:w="1116" w:type="dxa"/>
            <w:tcBorders>
              <w:top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63.37</w:t>
            </w:r>
          </w:p>
        </w:tc>
        <w:tc>
          <w:tcPr>
            <w:tcW w:w="1116" w:type="dxa"/>
            <w:tcBorders>
              <w:top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67.71</w:t>
            </w:r>
          </w:p>
        </w:tc>
        <w:tc>
          <w:tcPr>
            <w:tcW w:w="1116" w:type="dxa"/>
            <w:tcBorders>
              <w:top w:val="single" w:sz="18" w:space="0" w:color="auto"/>
              <w:right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65.11</w:t>
            </w:r>
          </w:p>
        </w:tc>
      </w:tr>
      <w:tr w:rsidR="009B7747" w:rsidRPr="00823603" w:rsidTr="0068292F">
        <w:trPr>
          <w:trHeight w:val="255"/>
        </w:trPr>
        <w:tc>
          <w:tcPr>
            <w:tcW w:w="3705" w:type="dxa"/>
            <w:tcBorders>
              <w:left w:val="single" w:sz="18" w:space="0" w:color="auto"/>
              <w:bottom w:val="single" w:sz="18" w:space="0" w:color="auto"/>
            </w:tcBorders>
            <w:shd w:val="clear" w:color="auto" w:fill="auto"/>
            <w:noWrap/>
            <w:vAlign w:val="center"/>
            <w:hideMark/>
          </w:tcPr>
          <w:p w:rsidR="009B7747" w:rsidRPr="00823603" w:rsidRDefault="009B7747" w:rsidP="0068292F">
            <w:pPr>
              <w:spacing w:line="240" w:lineRule="auto"/>
              <w:jc w:val="left"/>
              <w:rPr>
                <w:rFonts w:cs="Arial"/>
                <w:color w:val="000000"/>
                <w:sz w:val="20"/>
              </w:rPr>
            </w:pPr>
            <w:r>
              <w:rPr>
                <w:rFonts w:cs="Arial"/>
                <w:color w:val="000000"/>
                <w:sz w:val="20"/>
              </w:rPr>
              <w:t>Zero San Antonio New Braunfels MSA</w:t>
            </w:r>
          </w:p>
        </w:tc>
        <w:tc>
          <w:tcPr>
            <w:tcW w:w="1116" w:type="dxa"/>
            <w:tcBorders>
              <w:bottom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51.05</w:t>
            </w:r>
          </w:p>
        </w:tc>
        <w:tc>
          <w:tcPr>
            <w:tcW w:w="1116" w:type="dxa"/>
            <w:tcBorders>
              <w:bottom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54.88</w:t>
            </w:r>
          </w:p>
        </w:tc>
        <w:tc>
          <w:tcPr>
            <w:tcW w:w="1116" w:type="dxa"/>
            <w:tcBorders>
              <w:bottom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50.89</w:t>
            </w:r>
          </w:p>
        </w:tc>
        <w:tc>
          <w:tcPr>
            <w:tcW w:w="1116" w:type="dxa"/>
            <w:tcBorders>
              <w:bottom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54.22</w:t>
            </w:r>
          </w:p>
        </w:tc>
        <w:tc>
          <w:tcPr>
            <w:tcW w:w="1116" w:type="dxa"/>
            <w:tcBorders>
              <w:bottom w:val="single" w:sz="18" w:space="0" w:color="auto"/>
              <w:right w:val="single" w:sz="18" w:space="0" w:color="auto"/>
            </w:tcBorders>
            <w:shd w:val="clear" w:color="auto" w:fill="auto"/>
            <w:noWrap/>
            <w:vAlign w:val="center"/>
            <w:hideMark/>
          </w:tcPr>
          <w:p w:rsidR="009B7747" w:rsidRDefault="009B7747" w:rsidP="0068292F">
            <w:pPr>
              <w:spacing w:line="240" w:lineRule="auto"/>
              <w:jc w:val="center"/>
              <w:rPr>
                <w:rFonts w:cs="Arial"/>
                <w:color w:val="000000"/>
                <w:sz w:val="20"/>
              </w:rPr>
            </w:pPr>
            <w:r>
              <w:rPr>
                <w:rFonts w:cs="Arial"/>
                <w:color w:val="000000"/>
                <w:sz w:val="20"/>
              </w:rPr>
              <w:t>50.45</w:t>
            </w:r>
          </w:p>
        </w:tc>
      </w:tr>
    </w:tbl>
    <w:p w:rsidR="009B7747" w:rsidRDefault="009B7747" w:rsidP="00F07BF9"/>
    <w:p w:rsidR="009B7747" w:rsidRDefault="009B7747">
      <w:pPr>
        <w:spacing w:after="200" w:line="276" w:lineRule="auto"/>
        <w:jc w:val="left"/>
      </w:pPr>
      <w:r>
        <w:br w:type="page"/>
      </w:r>
    </w:p>
    <w:p w:rsidR="009B7747" w:rsidRDefault="009B7747" w:rsidP="00F07BF9"/>
    <w:p w:rsidR="00F07BF9" w:rsidRPr="00CA48BE" w:rsidRDefault="00F07BF9" w:rsidP="00F07BF9">
      <w:pPr>
        <w:pStyle w:val="Caption"/>
      </w:pPr>
      <w:bookmarkStart w:id="106" w:name="_Ref426703430"/>
      <w:bookmarkStart w:id="107" w:name="_Toc430872796"/>
      <w:r>
        <w:t xml:space="preserve">Figure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1</w:t>
      </w:r>
      <w:r w:rsidR="00622BA5">
        <w:rPr>
          <w:noProof/>
        </w:rPr>
        <w:fldChar w:fldCharType="end"/>
      </w:r>
      <w:bookmarkEnd w:id="106"/>
      <w:r>
        <w:t xml:space="preserve">: </w:t>
      </w:r>
      <w:r>
        <w:rPr>
          <w:rFonts w:cs="Arial"/>
        </w:rPr>
        <w:t xml:space="preserve">Predicted Ozone Design Value after Removing </w:t>
      </w:r>
      <w:r w:rsidR="006716D3">
        <w:rPr>
          <w:rFonts w:cs="Arial"/>
        </w:rPr>
        <w:t>all Local Anthropogenic NO</w:t>
      </w:r>
      <w:r w:rsidR="006716D3" w:rsidRPr="006716D3">
        <w:rPr>
          <w:rFonts w:cs="Arial"/>
          <w:vertAlign w:val="subscript"/>
        </w:rPr>
        <w:t>X</w:t>
      </w:r>
      <w:r w:rsidR="006716D3">
        <w:rPr>
          <w:rFonts w:cs="Arial"/>
        </w:rPr>
        <w:t xml:space="preserve"> and VOC emissions from the San Antonio-New Braunfels MSA</w:t>
      </w:r>
      <w:r>
        <w:rPr>
          <w:rFonts w:cs="Arial"/>
        </w:rPr>
        <w:t>, 2018</w:t>
      </w:r>
      <w:bookmarkEnd w:id="107"/>
    </w:p>
    <w:p w:rsidR="00F07BF9" w:rsidRDefault="00F07BF9" w:rsidP="00F07BF9">
      <w:r w:rsidRPr="00F07BF9">
        <w:rPr>
          <w:noProof/>
          <w:lang w:val="es-419" w:eastAsia="es-419"/>
        </w:rPr>
        <w:drawing>
          <wp:inline distT="0" distB="0" distL="0" distR="0">
            <wp:extent cx="5996763" cy="3530009"/>
            <wp:effectExtent l="0" t="0" r="0" b="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l="715" r="715" b="13078"/>
                    <a:stretch/>
                  </pic:blipFill>
                  <pic:spPr bwMode="auto">
                    <a:xfrm>
                      <a:off x="0" y="0"/>
                      <a:ext cx="5991916" cy="3527156"/>
                    </a:xfrm>
                    <a:prstGeom prst="rect">
                      <a:avLst/>
                    </a:prstGeom>
                    <a:ln>
                      <a:noFill/>
                    </a:ln>
                    <a:extLst>
                      <a:ext uri="{53640926-AAD7-44D8-BBD7-CCE9431645EC}">
                        <a14:shadowObscured xmlns:a14="http://schemas.microsoft.com/office/drawing/2010/main"/>
                      </a:ext>
                    </a:extLst>
                  </pic:spPr>
                </pic:pic>
              </a:graphicData>
            </a:graphic>
          </wp:inline>
        </w:drawing>
      </w:r>
    </w:p>
    <w:p w:rsidR="00DF4674" w:rsidRDefault="00DF4674" w:rsidP="00E543B1"/>
    <w:p w:rsidR="00E543B1" w:rsidRDefault="00E543B1" w:rsidP="00E543B1">
      <w:pPr>
        <w:pStyle w:val="Heading2"/>
      </w:pPr>
      <w:bookmarkStart w:id="108" w:name="_Toc430872769"/>
      <w:r>
        <w:t>Incremental Removal of VOC and NOx Precursor Emissions</w:t>
      </w:r>
      <w:bookmarkEnd w:id="108"/>
    </w:p>
    <w:p w:rsidR="00E543B1" w:rsidRDefault="0000313D" w:rsidP="00E543B1">
      <w:r>
        <w:t>Other</w:t>
      </w:r>
      <w:r w:rsidR="00E543B1">
        <w:t xml:space="preserve"> runs were conducted by removing 25%, 50%, and 75% </w:t>
      </w:r>
      <w:r w:rsidR="0096158C">
        <w:t xml:space="preserve">anthropogenic emissions </w:t>
      </w:r>
      <w:r w:rsidR="00E543B1">
        <w:t xml:space="preserve">from the San Antonio-New Braunfels MSA in the 2018 projection.  </w:t>
      </w:r>
      <w:r w:rsidR="00622BA5">
        <w:fldChar w:fldCharType="begin"/>
      </w:r>
      <w:r w:rsidR="00490DD9">
        <w:instrText xml:space="preserve"> REF _Ref410735323 \h </w:instrText>
      </w:r>
      <w:r w:rsidR="00622BA5">
        <w:fldChar w:fldCharType="separate"/>
      </w:r>
      <w:r w:rsidR="00FA3E40">
        <w:t xml:space="preserve">Figure </w:t>
      </w:r>
      <w:r w:rsidR="00FA3E40">
        <w:rPr>
          <w:noProof/>
        </w:rPr>
        <w:t>4</w:t>
      </w:r>
      <w:r w:rsidR="00FA3E40">
        <w:noBreakHyphen/>
      </w:r>
      <w:r w:rsidR="00FA3E40">
        <w:rPr>
          <w:noProof/>
        </w:rPr>
        <w:t>2</w:t>
      </w:r>
      <w:r w:rsidR="00622BA5">
        <w:fldChar w:fldCharType="end"/>
      </w:r>
      <w:r w:rsidR="00490DD9">
        <w:t xml:space="preserve"> and </w:t>
      </w:r>
      <w:r w:rsidR="00622BA5">
        <w:fldChar w:fldCharType="begin"/>
      </w:r>
      <w:r w:rsidR="00490DD9">
        <w:instrText xml:space="preserve"> REF _Ref410735330 \h </w:instrText>
      </w:r>
      <w:r w:rsidR="00622BA5">
        <w:fldChar w:fldCharType="separate"/>
      </w:r>
      <w:r w:rsidR="00FA3E40">
        <w:t xml:space="preserve">Figure </w:t>
      </w:r>
      <w:r w:rsidR="00FA3E40">
        <w:rPr>
          <w:noProof/>
        </w:rPr>
        <w:t>4</w:t>
      </w:r>
      <w:r w:rsidR="00FA3E40">
        <w:noBreakHyphen/>
      </w:r>
      <w:r w:rsidR="00FA3E40">
        <w:rPr>
          <w:noProof/>
        </w:rPr>
        <w:t>3</w:t>
      </w:r>
      <w:r w:rsidR="00622BA5">
        <w:fldChar w:fldCharType="end"/>
      </w:r>
      <w:r w:rsidR="00490DD9">
        <w:t xml:space="preserve"> </w:t>
      </w:r>
      <w:r w:rsidR="006716D3">
        <w:t xml:space="preserve">provide the results of </w:t>
      </w:r>
      <w:r w:rsidR="007C668A">
        <w:t>NO</w:t>
      </w:r>
      <w:r w:rsidR="007C668A" w:rsidRPr="007C668A">
        <w:rPr>
          <w:vertAlign w:val="subscript"/>
        </w:rPr>
        <w:t>X</w:t>
      </w:r>
      <w:r w:rsidR="007C668A">
        <w:t>, VOC, and NO</w:t>
      </w:r>
      <w:r w:rsidR="007C668A" w:rsidRPr="007C668A">
        <w:rPr>
          <w:vertAlign w:val="subscript"/>
        </w:rPr>
        <w:t>X</w:t>
      </w:r>
      <w:r w:rsidR="007C668A">
        <w:t xml:space="preserve"> + VOC</w:t>
      </w:r>
      <w:r w:rsidR="00E543B1">
        <w:t xml:space="preserve"> reduction runs for C23 and C58 for the </w:t>
      </w:r>
      <w:r w:rsidR="00A80CF7">
        <w:t>forty</w:t>
      </w:r>
      <w:r w:rsidR="00E543B1">
        <w:t>-day modeling period.  The runs that were performed are:</w:t>
      </w:r>
    </w:p>
    <w:p w:rsidR="00E543B1" w:rsidRDefault="00E543B1" w:rsidP="00E543B1"/>
    <w:tbl>
      <w:tblPr>
        <w:tblStyle w:val="TableGrid"/>
        <w:tblW w:w="981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5"/>
        <w:gridCol w:w="3015"/>
        <w:gridCol w:w="3780"/>
      </w:tblGrid>
      <w:tr w:rsidR="00E543B1" w:rsidRPr="00E543B1" w:rsidTr="00CF6F68">
        <w:tc>
          <w:tcPr>
            <w:tcW w:w="3015" w:type="dxa"/>
          </w:tcPr>
          <w:p w:rsidR="00E543B1" w:rsidRPr="00E543B1" w:rsidRDefault="00E543B1" w:rsidP="00C95425">
            <w:pPr>
              <w:pStyle w:val="ListParagraph"/>
              <w:numPr>
                <w:ilvl w:val="0"/>
                <w:numId w:val="23"/>
              </w:numPr>
              <w:ind w:left="72" w:hanging="180"/>
            </w:pPr>
            <w:r w:rsidRPr="00E543B1">
              <w:t>25% reduction in NO</w:t>
            </w:r>
            <w:r w:rsidR="00CF6F68" w:rsidRPr="00CF6F68">
              <w:rPr>
                <w:vertAlign w:val="subscript"/>
              </w:rPr>
              <w:t>X</w:t>
            </w:r>
            <w:r w:rsidRPr="00E543B1">
              <w:t xml:space="preserve"> </w:t>
            </w:r>
          </w:p>
        </w:tc>
        <w:tc>
          <w:tcPr>
            <w:tcW w:w="3015" w:type="dxa"/>
          </w:tcPr>
          <w:p w:rsidR="00E543B1" w:rsidRPr="00E543B1" w:rsidRDefault="00E543B1" w:rsidP="00C95425">
            <w:pPr>
              <w:pStyle w:val="ListParagraph"/>
              <w:numPr>
                <w:ilvl w:val="0"/>
                <w:numId w:val="23"/>
              </w:numPr>
              <w:ind w:left="66" w:hanging="162"/>
            </w:pPr>
            <w:r w:rsidRPr="00E543B1">
              <w:t>25% reduction in VOC</w:t>
            </w:r>
          </w:p>
        </w:tc>
        <w:tc>
          <w:tcPr>
            <w:tcW w:w="3780" w:type="dxa"/>
          </w:tcPr>
          <w:p w:rsidR="00E543B1" w:rsidRPr="00E543B1" w:rsidRDefault="00E543B1" w:rsidP="00C95425">
            <w:pPr>
              <w:pStyle w:val="ListParagraph"/>
              <w:numPr>
                <w:ilvl w:val="0"/>
                <w:numId w:val="23"/>
              </w:numPr>
              <w:ind w:left="60" w:hanging="162"/>
            </w:pPr>
            <w:r w:rsidRPr="00E543B1">
              <w:t>25% reduction in</w:t>
            </w:r>
            <w:r w:rsidR="00CF6F68" w:rsidRPr="00E543B1">
              <w:t xml:space="preserve"> NO</w:t>
            </w:r>
            <w:r w:rsidR="00CF6F68" w:rsidRPr="00CF6F68">
              <w:rPr>
                <w:vertAlign w:val="subscript"/>
              </w:rPr>
              <w:t>X</w:t>
            </w:r>
            <w:r w:rsidR="00CF6F68" w:rsidRPr="00E543B1">
              <w:t xml:space="preserve"> </w:t>
            </w:r>
            <w:r>
              <w:t>and VOC</w:t>
            </w:r>
          </w:p>
        </w:tc>
      </w:tr>
      <w:tr w:rsidR="00E543B1" w:rsidRPr="00E543B1" w:rsidTr="00CF6F68">
        <w:tc>
          <w:tcPr>
            <w:tcW w:w="3015" w:type="dxa"/>
          </w:tcPr>
          <w:p w:rsidR="00E543B1" w:rsidRPr="00E543B1" w:rsidRDefault="00E543B1" w:rsidP="00C95425">
            <w:pPr>
              <w:pStyle w:val="ListParagraph"/>
              <w:numPr>
                <w:ilvl w:val="0"/>
                <w:numId w:val="23"/>
              </w:numPr>
              <w:ind w:left="72" w:hanging="180"/>
            </w:pPr>
            <w:r w:rsidRPr="00E543B1">
              <w:t>50% reduction in</w:t>
            </w:r>
            <w:r w:rsidR="00CF6F68" w:rsidRPr="00E543B1">
              <w:t xml:space="preserve"> NO</w:t>
            </w:r>
            <w:r w:rsidR="00CF6F68" w:rsidRPr="00CF6F68">
              <w:rPr>
                <w:vertAlign w:val="subscript"/>
              </w:rPr>
              <w:t>X</w:t>
            </w:r>
          </w:p>
        </w:tc>
        <w:tc>
          <w:tcPr>
            <w:tcW w:w="3015" w:type="dxa"/>
          </w:tcPr>
          <w:p w:rsidR="00E543B1" w:rsidRPr="00E543B1" w:rsidRDefault="00E543B1" w:rsidP="00C95425">
            <w:pPr>
              <w:pStyle w:val="ListParagraph"/>
              <w:numPr>
                <w:ilvl w:val="0"/>
                <w:numId w:val="23"/>
              </w:numPr>
              <w:ind w:left="66" w:hanging="162"/>
            </w:pPr>
            <w:r w:rsidRPr="00E543B1">
              <w:t xml:space="preserve">50% reduction in VOC </w:t>
            </w:r>
          </w:p>
        </w:tc>
        <w:tc>
          <w:tcPr>
            <w:tcW w:w="3780" w:type="dxa"/>
          </w:tcPr>
          <w:p w:rsidR="00E543B1" w:rsidRPr="00E543B1" w:rsidRDefault="00E543B1" w:rsidP="00C95425">
            <w:pPr>
              <w:pStyle w:val="ListParagraph"/>
              <w:numPr>
                <w:ilvl w:val="0"/>
                <w:numId w:val="23"/>
              </w:numPr>
              <w:ind w:left="60" w:hanging="162"/>
            </w:pPr>
            <w:r w:rsidRPr="00E543B1">
              <w:t>50% reduction in</w:t>
            </w:r>
            <w:r w:rsidR="00CF6F68" w:rsidRPr="00E543B1">
              <w:t xml:space="preserve"> NO</w:t>
            </w:r>
            <w:r w:rsidR="00CF6F68" w:rsidRPr="00CF6F68">
              <w:rPr>
                <w:vertAlign w:val="subscript"/>
              </w:rPr>
              <w:t>X</w:t>
            </w:r>
            <w:r w:rsidR="00CF6F68" w:rsidRPr="00E543B1">
              <w:t xml:space="preserve"> </w:t>
            </w:r>
            <w:r>
              <w:t>and VOC</w:t>
            </w:r>
          </w:p>
        </w:tc>
      </w:tr>
      <w:tr w:rsidR="00E543B1" w:rsidRPr="00E543B1" w:rsidTr="00CF6F68">
        <w:tc>
          <w:tcPr>
            <w:tcW w:w="3015" w:type="dxa"/>
          </w:tcPr>
          <w:p w:rsidR="00E543B1" w:rsidRPr="00E543B1" w:rsidRDefault="00E543B1" w:rsidP="00C95425">
            <w:pPr>
              <w:pStyle w:val="ListParagraph"/>
              <w:numPr>
                <w:ilvl w:val="0"/>
                <w:numId w:val="23"/>
              </w:numPr>
              <w:ind w:left="72" w:hanging="180"/>
            </w:pPr>
            <w:r w:rsidRPr="00E543B1">
              <w:t>75% reduction in</w:t>
            </w:r>
            <w:r w:rsidR="00CF6F68" w:rsidRPr="00E543B1">
              <w:t xml:space="preserve"> NO</w:t>
            </w:r>
            <w:r w:rsidR="00CF6F68" w:rsidRPr="00CF6F68">
              <w:rPr>
                <w:vertAlign w:val="subscript"/>
              </w:rPr>
              <w:t>X</w:t>
            </w:r>
          </w:p>
        </w:tc>
        <w:tc>
          <w:tcPr>
            <w:tcW w:w="3015" w:type="dxa"/>
          </w:tcPr>
          <w:p w:rsidR="00E543B1" w:rsidRPr="00E543B1" w:rsidRDefault="00E543B1" w:rsidP="00C95425">
            <w:pPr>
              <w:pStyle w:val="ListParagraph"/>
              <w:numPr>
                <w:ilvl w:val="0"/>
                <w:numId w:val="23"/>
              </w:numPr>
              <w:ind w:left="66" w:hanging="162"/>
            </w:pPr>
            <w:r w:rsidRPr="00E543B1">
              <w:t xml:space="preserve">75% reduction in VOC </w:t>
            </w:r>
          </w:p>
        </w:tc>
        <w:tc>
          <w:tcPr>
            <w:tcW w:w="3780" w:type="dxa"/>
          </w:tcPr>
          <w:p w:rsidR="00E543B1" w:rsidRPr="00E543B1" w:rsidRDefault="00E543B1" w:rsidP="00C95425">
            <w:pPr>
              <w:pStyle w:val="ListParagraph"/>
              <w:numPr>
                <w:ilvl w:val="0"/>
                <w:numId w:val="23"/>
              </w:numPr>
              <w:ind w:left="60" w:hanging="162"/>
            </w:pPr>
            <w:r w:rsidRPr="00E543B1">
              <w:t>75% reduction in</w:t>
            </w:r>
            <w:r w:rsidR="00CF6F68" w:rsidRPr="00E543B1">
              <w:t xml:space="preserve"> NO</w:t>
            </w:r>
            <w:r w:rsidR="00CF6F68" w:rsidRPr="00CF6F68">
              <w:rPr>
                <w:vertAlign w:val="subscript"/>
              </w:rPr>
              <w:t>X</w:t>
            </w:r>
            <w:r w:rsidR="00CF6F68" w:rsidRPr="00E543B1">
              <w:t xml:space="preserve"> </w:t>
            </w:r>
            <w:r>
              <w:t>and VOC</w:t>
            </w:r>
          </w:p>
        </w:tc>
      </w:tr>
    </w:tbl>
    <w:p w:rsidR="009B7747" w:rsidRDefault="009B7747"/>
    <w:p w:rsidR="009B7747" w:rsidRDefault="009B7747">
      <w:pPr>
        <w:spacing w:after="200" w:line="276" w:lineRule="auto"/>
        <w:jc w:val="left"/>
      </w:pPr>
      <w:r>
        <w:br w:type="page"/>
      </w:r>
    </w:p>
    <w:p w:rsidR="009B7747" w:rsidRDefault="009B7747"/>
    <w:p w:rsidR="009846C0" w:rsidRDefault="00CF6F68" w:rsidP="00CF6F68">
      <w:pPr>
        <w:pStyle w:val="Caption"/>
      </w:pPr>
      <w:bookmarkStart w:id="109" w:name="_Ref410735323"/>
      <w:bookmarkStart w:id="110" w:name="_Toc430872797"/>
      <w:r>
        <w:t xml:space="preserve">Figure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2</w:t>
      </w:r>
      <w:r w:rsidR="00622BA5">
        <w:rPr>
          <w:noProof/>
        </w:rPr>
        <w:fldChar w:fldCharType="end"/>
      </w:r>
      <w:bookmarkEnd w:id="109"/>
      <w:r>
        <w:t xml:space="preserve">: </w:t>
      </w:r>
      <w:r>
        <w:rPr>
          <w:rFonts w:cs="Arial"/>
        </w:rPr>
        <w:t>Predicted Ozone Design Value at C58 after Removing Local NO</w:t>
      </w:r>
      <w:r w:rsidRPr="00CF6F68">
        <w:rPr>
          <w:rFonts w:cs="Arial"/>
          <w:vertAlign w:val="subscript"/>
        </w:rPr>
        <w:t>X</w:t>
      </w:r>
      <w:r>
        <w:rPr>
          <w:rFonts w:cs="Arial"/>
        </w:rPr>
        <w:t xml:space="preserve"> and VOC Emissions, 2018</w:t>
      </w:r>
      <w:bookmarkEnd w:id="110"/>
    </w:p>
    <w:p w:rsidR="009846C0" w:rsidRDefault="00DF4674">
      <w:r w:rsidRPr="00DF4674">
        <w:rPr>
          <w:noProof/>
          <w:lang w:val="es-419" w:eastAsia="es-419"/>
        </w:rPr>
        <w:drawing>
          <wp:inline distT="0" distB="0" distL="0" distR="0">
            <wp:extent cx="5938576" cy="3846507"/>
            <wp:effectExtent l="0" t="0" r="0" b="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1113" t="11312" r="2651" b="2837"/>
                    <a:stretch/>
                  </pic:blipFill>
                  <pic:spPr bwMode="auto">
                    <a:xfrm>
                      <a:off x="0" y="0"/>
                      <a:ext cx="5940989" cy="3848070"/>
                    </a:xfrm>
                    <a:prstGeom prst="rect">
                      <a:avLst/>
                    </a:prstGeom>
                    <a:ln>
                      <a:noFill/>
                    </a:ln>
                    <a:extLst>
                      <a:ext uri="{53640926-AAD7-44D8-BBD7-CCE9431645EC}">
                        <a14:shadowObscured xmlns:a14="http://schemas.microsoft.com/office/drawing/2010/main"/>
                      </a:ext>
                    </a:extLst>
                  </pic:spPr>
                </pic:pic>
              </a:graphicData>
            </a:graphic>
          </wp:inline>
        </w:drawing>
      </w:r>
    </w:p>
    <w:p w:rsidR="009B7747" w:rsidRDefault="009B7747" w:rsidP="009B7747"/>
    <w:p w:rsidR="009B7747" w:rsidRPr="004111FC" w:rsidRDefault="009B7747" w:rsidP="009B7747">
      <w:r w:rsidRPr="004111FC">
        <w:t>All</w:t>
      </w:r>
      <w:r>
        <w:t xml:space="preserve"> local regulatory sited ozone</w:t>
      </w:r>
      <w:r w:rsidRPr="004111FC">
        <w:t xml:space="preserve"> monitors were </w:t>
      </w:r>
      <w:r>
        <w:t>not very sensitiv</w:t>
      </w:r>
      <w:r w:rsidR="0013016B">
        <w:t>e</w:t>
      </w:r>
      <w:r>
        <w:t xml:space="preserve"> to changes in</w:t>
      </w:r>
      <w:r w:rsidRPr="004111FC">
        <w:t xml:space="preserve"> VOC </w:t>
      </w:r>
      <w:r>
        <w:t>e</w:t>
      </w:r>
      <w:r w:rsidRPr="004111FC">
        <w:t>missions.  When VOC emissions were reduced by 75%, there was only a 0.4 ppb reduction in the 8-hour ozone DV at C23 and a 0.6 ppb reduction in the 8-hour ozone DV at C58 in 2013 (</w:t>
      </w:r>
      <w:r w:rsidR="00982829">
        <w:fldChar w:fldCharType="begin"/>
      </w:r>
      <w:r w:rsidR="00982829">
        <w:instrText xml:space="preserve"> REF _Ref426706710 \h  \* MERGEFORMAT </w:instrText>
      </w:r>
      <w:r w:rsidR="00982829">
        <w:fldChar w:fldCharType="separate"/>
      </w:r>
      <w:r w:rsidR="00FA3E40">
        <w:t xml:space="preserve">Table </w:t>
      </w:r>
      <w:r w:rsidR="00FA3E40">
        <w:rPr>
          <w:noProof/>
        </w:rPr>
        <w:t>4</w:t>
      </w:r>
      <w:r w:rsidR="00FA3E40">
        <w:rPr>
          <w:noProof/>
        </w:rPr>
        <w:noBreakHyphen/>
        <w:t>2</w:t>
      </w:r>
      <w:r w:rsidR="00982829">
        <w:fldChar w:fldCharType="end"/>
      </w:r>
      <w:r w:rsidRPr="004111FC">
        <w:t xml:space="preserve">).  </w:t>
      </w:r>
      <w:r>
        <w:t xml:space="preserve">In light of these results, VOC emission controls </w:t>
      </w:r>
      <w:r w:rsidR="0013016B">
        <w:t xml:space="preserve">may </w:t>
      </w:r>
      <w:r>
        <w:t xml:space="preserve">not be </w:t>
      </w:r>
      <w:r w:rsidR="0013016B">
        <w:t>the most</w:t>
      </w:r>
      <w:r>
        <w:t xml:space="preserve"> effective in reducing ozone.</w:t>
      </w:r>
    </w:p>
    <w:p w:rsidR="009B7747" w:rsidRPr="007C668A" w:rsidRDefault="009B7747" w:rsidP="009B7747"/>
    <w:p w:rsidR="009B7747" w:rsidRDefault="009B7747" w:rsidP="009B7747">
      <w:r w:rsidRPr="007C668A">
        <w:t>The model was significantly more sensitive to changes in NO</w:t>
      </w:r>
      <w:r w:rsidRPr="007C668A">
        <w:rPr>
          <w:vertAlign w:val="subscript"/>
        </w:rPr>
        <w:t>X</w:t>
      </w:r>
      <w:r w:rsidRPr="007C668A">
        <w:t xml:space="preserve"> emissions: 12.8 ppb in the 8-hour ozone DV at C23 and 13.2 ppb in the 8-hour ozone DV at C58 in 2013 with a 75% reduction in NO</w:t>
      </w:r>
      <w:r w:rsidRPr="007C668A">
        <w:rPr>
          <w:vertAlign w:val="subscript"/>
        </w:rPr>
        <w:t>X</w:t>
      </w:r>
      <w:r w:rsidRPr="007C668A">
        <w:t>.  These runs indicated that NO</w:t>
      </w:r>
      <w:r w:rsidRPr="007C668A">
        <w:rPr>
          <w:vertAlign w:val="subscript"/>
        </w:rPr>
        <w:t>X</w:t>
      </w:r>
      <w:r w:rsidRPr="007C668A">
        <w:t xml:space="preserve"> controls with be more effective in reduction the 2018 DV. When both VOC and NO</w:t>
      </w:r>
      <w:r w:rsidRPr="007C668A">
        <w:rPr>
          <w:vertAlign w:val="subscript"/>
        </w:rPr>
        <w:t>X</w:t>
      </w:r>
      <w:r w:rsidRPr="007C668A">
        <w:t xml:space="preserve"> were reduced by 75%, there was little difference compare</w:t>
      </w:r>
      <w:r w:rsidR="0013016B">
        <w:t>d</w:t>
      </w:r>
      <w:r w:rsidRPr="007C668A">
        <w:t xml:space="preserve"> to the </w:t>
      </w:r>
      <w:r w:rsidR="0013016B">
        <w:t xml:space="preserve">run where only </w:t>
      </w:r>
      <w:r w:rsidRPr="007C668A">
        <w:t>NO</w:t>
      </w:r>
      <w:r w:rsidRPr="007C668A">
        <w:rPr>
          <w:vertAlign w:val="subscript"/>
        </w:rPr>
        <w:t>X</w:t>
      </w:r>
      <w:r w:rsidRPr="007C668A">
        <w:t xml:space="preserve"> </w:t>
      </w:r>
      <w:r w:rsidR="0013016B">
        <w:t xml:space="preserve">was </w:t>
      </w:r>
      <w:r w:rsidRPr="007C668A">
        <w:t>reduct</w:t>
      </w:r>
      <w:r w:rsidR="0013016B">
        <w:t>ed</w:t>
      </w:r>
      <w:r w:rsidRPr="007C668A">
        <w:t>. To meet the proposed 70 ppb ozone standard in 2018, local NO</w:t>
      </w:r>
      <w:r w:rsidRPr="007C668A">
        <w:rPr>
          <w:vertAlign w:val="subscript"/>
        </w:rPr>
        <w:t>X</w:t>
      </w:r>
      <w:r w:rsidRPr="007C668A">
        <w:t xml:space="preserve"> emissions need to be reduced by </w:t>
      </w:r>
      <w:r w:rsidR="008308B1">
        <w:t xml:space="preserve">approximately </w:t>
      </w:r>
      <w:r w:rsidRPr="007C668A">
        <w:t>25%</w:t>
      </w:r>
      <w:r w:rsidR="0013016B">
        <w:t>. T</w:t>
      </w:r>
      <w:r w:rsidRPr="007C668A">
        <w:t>o meet the proposed 65 ppb standard, local NO</w:t>
      </w:r>
      <w:r w:rsidRPr="007C668A">
        <w:rPr>
          <w:vertAlign w:val="subscript"/>
        </w:rPr>
        <w:t>X</w:t>
      </w:r>
      <w:r w:rsidRPr="007C668A">
        <w:t xml:space="preserve"> emissions need to be reduced by </w:t>
      </w:r>
      <w:r w:rsidR="008308B1">
        <w:t xml:space="preserve">approximately </w:t>
      </w:r>
      <w:r w:rsidRPr="007C668A">
        <w:t>50%.</w:t>
      </w:r>
    </w:p>
    <w:p w:rsidR="00CF6F68" w:rsidRDefault="00CF6F68">
      <w:pPr>
        <w:spacing w:after="200" w:line="276" w:lineRule="auto"/>
        <w:jc w:val="left"/>
      </w:pPr>
      <w:r>
        <w:br w:type="page"/>
      </w:r>
    </w:p>
    <w:p w:rsidR="00CF6F68" w:rsidRDefault="00CF6F68"/>
    <w:p w:rsidR="00CF6F68" w:rsidRDefault="00CF6F68" w:rsidP="00CF6F68">
      <w:pPr>
        <w:pStyle w:val="Caption"/>
      </w:pPr>
      <w:bookmarkStart w:id="111" w:name="_Ref410735330"/>
      <w:bookmarkStart w:id="112" w:name="_Toc430872798"/>
      <w:r>
        <w:t xml:space="preserve">Figure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3</w:t>
      </w:r>
      <w:r w:rsidR="00622BA5">
        <w:rPr>
          <w:noProof/>
        </w:rPr>
        <w:fldChar w:fldCharType="end"/>
      </w:r>
      <w:bookmarkEnd w:id="111"/>
      <w:r>
        <w:t xml:space="preserve">: </w:t>
      </w:r>
      <w:r>
        <w:rPr>
          <w:rFonts w:cs="Arial"/>
        </w:rPr>
        <w:t>Predicted Ozone Design Value at C23 after Removing Local NO</w:t>
      </w:r>
      <w:r w:rsidRPr="00CF6F68">
        <w:rPr>
          <w:rFonts w:cs="Arial"/>
          <w:vertAlign w:val="subscript"/>
        </w:rPr>
        <w:t>X</w:t>
      </w:r>
      <w:r>
        <w:rPr>
          <w:rFonts w:cs="Arial"/>
        </w:rPr>
        <w:t xml:space="preserve"> and VOC Emissions, 2018</w:t>
      </w:r>
      <w:bookmarkEnd w:id="112"/>
    </w:p>
    <w:p w:rsidR="00823603" w:rsidRDefault="00DF4674">
      <w:r w:rsidRPr="00DF4674">
        <w:rPr>
          <w:noProof/>
          <w:lang w:val="es-419" w:eastAsia="es-419"/>
        </w:rPr>
        <w:drawing>
          <wp:inline distT="0" distB="0" distL="0" distR="0">
            <wp:extent cx="5928527" cy="3842715"/>
            <wp:effectExtent l="0" t="0" r="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srcRect l="1579" t="11891" r="2281" b="2307"/>
                    <a:stretch/>
                  </pic:blipFill>
                  <pic:spPr bwMode="auto">
                    <a:xfrm>
                      <a:off x="0" y="0"/>
                      <a:ext cx="5925119" cy="3840506"/>
                    </a:xfrm>
                    <a:prstGeom prst="rect">
                      <a:avLst/>
                    </a:prstGeom>
                    <a:ln>
                      <a:noFill/>
                    </a:ln>
                    <a:extLst>
                      <a:ext uri="{53640926-AAD7-44D8-BBD7-CCE9431645EC}">
                        <a14:shadowObscured xmlns:a14="http://schemas.microsoft.com/office/drawing/2010/main"/>
                      </a:ext>
                    </a:extLst>
                  </pic:spPr>
                </pic:pic>
              </a:graphicData>
            </a:graphic>
          </wp:inline>
        </w:drawing>
      </w:r>
    </w:p>
    <w:p w:rsidR="004111FC" w:rsidRDefault="004111FC" w:rsidP="004111FC"/>
    <w:p w:rsidR="00CF6F68" w:rsidRDefault="00CF6F68"/>
    <w:p w:rsidR="00CF6F68" w:rsidRDefault="00490DD9" w:rsidP="00490DD9">
      <w:pPr>
        <w:pStyle w:val="Caption"/>
      </w:pPr>
      <w:bookmarkStart w:id="113" w:name="_Ref426706710"/>
      <w:bookmarkStart w:id="114" w:name="_Toc430872825"/>
      <w:r>
        <w:t xml:space="preserve">Table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2</w:t>
      </w:r>
      <w:r w:rsidR="00622BA5">
        <w:rPr>
          <w:noProof/>
        </w:rPr>
        <w:fldChar w:fldCharType="end"/>
      </w:r>
      <w:bookmarkEnd w:id="113"/>
      <w:r>
        <w:t xml:space="preserve">: </w:t>
      </w:r>
      <w:r w:rsidRPr="00490DD9">
        <w:t xml:space="preserve">Predicted Ozone Design Value at C23, C58, </w:t>
      </w:r>
      <w:r>
        <w:t xml:space="preserve">C59, </w:t>
      </w:r>
      <w:r w:rsidRPr="00490DD9">
        <w:t>C622</w:t>
      </w:r>
      <w:r>
        <w:t>, and C622</w:t>
      </w:r>
      <w:r w:rsidRPr="00490DD9">
        <w:t xml:space="preserve"> after Removing Local NO</w:t>
      </w:r>
      <w:r w:rsidRPr="00490DD9">
        <w:rPr>
          <w:vertAlign w:val="subscript"/>
        </w:rPr>
        <w:t>X</w:t>
      </w:r>
      <w:r w:rsidRPr="00490DD9">
        <w:t xml:space="preserve"> and VOC Emissions, </w:t>
      </w:r>
      <w:r>
        <w:t>2018</w:t>
      </w:r>
      <w:bookmarkEnd w:id="114"/>
    </w:p>
    <w:tbl>
      <w:tblPr>
        <w:tblW w:w="92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5"/>
        <w:gridCol w:w="1224"/>
        <w:gridCol w:w="1224"/>
        <w:gridCol w:w="1224"/>
        <w:gridCol w:w="1224"/>
        <w:gridCol w:w="1224"/>
      </w:tblGrid>
      <w:tr w:rsidR="00CF6F68" w:rsidRPr="00823603" w:rsidTr="00D23B27">
        <w:trPr>
          <w:trHeight w:val="255"/>
        </w:trPr>
        <w:tc>
          <w:tcPr>
            <w:tcW w:w="3165" w:type="dxa"/>
            <w:tcBorders>
              <w:top w:val="single" w:sz="18" w:space="0" w:color="auto"/>
              <w:left w:val="single" w:sz="18" w:space="0" w:color="auto"/>
              <w:bottom w:val="single" w:sz="18" w:space="0" w:color="auto"/>
            </w:tcBorders>
            <w:shd w:val="clear" w:color="auto" w:fill="D9D9D9" w:themeFill="background1" w:themeFillShade="D9"/>
            <w:noWrap/>
            <w:vAlign w:val="center"/>
          </w:tcPr>
          <w:p w:rsidR="00CF6F68" w:rsidRPr="00823603" w:rsidRDefault="00CF6F68" w:rsidP="00A80CF7">
            <w:pPr>
              <w:spacing w:line="240" w:lineRule="auto"/>
              <w:jc w:val="center"/>
              <w:rPr>
                <w:rFonts w:cs="Arial"/>
                <w:color w:val="000000"/>
                <w:sz w:val="20"/>
              </w:rPr>
            </w:pPr>
            <w:r>
              <w:rPr>
                <w:rFonts w:cs="Arial"/>
                <w:color w:val="000000"/>
                <w:sz w:val="20"/>
              </w:rPr>
              <w:t>Scenario</w:t>
            </w:r>
          </w:p>
        </w:tc>
        <w:tc>
          <w:tcPr>
            <w:tcW w:w="1224" w:type="dxa"/>
            <w:tcBorders>
              <w:top w:val="single" w:sz="18" w:space="0" w:color="auto"/>
              <w:bottom w:val="single" w:sz="18" w:space="0" w:color="auto"/>
            </w:tcBorders>
            <w:shd w:val="clear" w:color="auto" w:fill="D9D9D9" w:themeFill="background1" w:themeFillShade="D9"/>
            <w:noWrap/>
            <w:vAlign w:val="center"/>
          </w:tcPr>
          <w:p w:rsidR="00CF6F68" w:rsidRPr="00823603" w:rsidRDefault="00CF6F68" w:rsidP="00A80CF7">
            <w:pPr>
              <w:spacing w:line="240" w:lineRule="auto"/>
              <w:jc w:val="center"/>
              <w:rPr>
                <w:rFonts w:cs="Arial"/>
                <w:color w:val="000000"/>
                <w:sz w:val="20"/>
              </w:rPr>
            </w:pPr>
            <w:r w:rsidRPr="00823603">
              <w:rPr>
                <w:rFonts w:cs="Arial"/>
                <w:color w:val="000000"/>
                <w:sz w:val="20"/>
              </w:rPr>
              <w:t>CAMS 23</w:t>
            </w:r>
          </w:p>
        </w:tc>
        <w:tc>
          <w:tcPr>
            <w:tcW w:w="1224" w:type="dxa"/>
            <w:tcBorders>
              <w:top w:val="single" w:sz="18" w:space="0" w:color="auto"/>
              <w:bottom w:val="single" w:sz="18" w:space="0" w:color="auto"/>
            </w:tcBorders>
            <w:shd w:val="clear" w:color="auto" w:fill="D9D9D9" w:themeFill="background1" w:themeFillShade="D9"/>
            <w:noWrap/>
            <w:vAlign w:val="center"/>
          </w:tcPr>
          <w:p w:rsidR="00CF6F68" w:rsidRPr="00823603" w:rsidRDefault="00CF6F68" w:rsidP="00A80CF7">
            <w:pPr>
              <w:spacing w:line="240" w:lineRule="auto"/>
              <w:jc w:val="center"/>
              <w:rPr>
                <w:rFonts w:cs="Arial"/>
                <w:color w:val="000000"/>
                <w:sz w:val="20"/>
              </w:rPr>
            </w:pPr>
            <w:r w:rsidRPr="00823603">
              <w:rPr>
                <w:rFonts w:cs="Arial"/>
                <w:color w:val="000000"/>
                <w:sz w:val="20"/>
              </w:rPr>
              <w:t>CAMS 58</w:t>
            </w:r>
          </w:p>
        </w:tc>
        <w:tc>
          <w:tcPr>
            <w:tcW w:w="1224" w:type="dxa"/>
            <w:tcBorders>
              <w:top w:val="single" w:sz="18" w:space="0" w:color="auto"/>
              <w:bottom w:val="single" w:sz="18" w:space="0" w:color="auto"/>
            </w:tcBorders>
            <w:shd w:val="clear" w:color="auto" w:fill="D9D9D9" w:themeFill="background1" w:themeFillShade="D9"/>
            <w:noWrap/>
            <w:vAlign w:val="center"/>
          </w:tcPr>
          <w:p w:rsidR="00CF6F68" w:rsidRPr="00823603" w:rsidRDefault="00CF6F68" w:rsidP="00A80CF7">
            <w:pPr>
              <w:spacing w:line="240" w:lineRule="auto"/>
              <w:jc w:val="center"/>
              <w:rPr>
                <w:rFonts w:cs="Arial"/>
                <w:color w:val="000000"/>
                <w:sz w:val="20"/>
              </w:rPr>
            </w:pPr>
            <w:r w:rsidRPr="00823603">
              <w:rPr>
                <w:rFonts w:cs="Arial"/>
                <w:color w:val="000000"/>
                <w:sz w:val="20"/>
              </w:rPr>
              <w:t>CAMS 59</w:t>
            </w:r>
          </w:p>
        </w:tc>
        <w:tc>
          <w:tcPr>
            <w:tcW w:w="1224" w:type="dxa"/>
            <w:tcBorders>
              <w:top w:val="single" w:sz="18" w:space="0" w:color="auto"/>
              <w:bottom w:val="single" w:sz="18" w:space="0" w:color="auto"/>
            </w:tcBorders>
            <w:shd w:val="clear" w:color="auto" w:fill="D9D9D9" w:themeFill="background1" w:themeFillShade="D9"/>
            <w:noWrap/>
            <w:vAlign w:val="center"/>
          </w:tcPr>
          <w:p w:rsidR="00CF6F68" w:rsidRPr="00823603" w:rsidRDefault="00CF6F68" w:rsidP="00A80CF7">
            <w:pPr>
              <w:spacing w:line="240" w:lineRule="auto"/>
              <w:jc w:val="center"/>
              <w:rPr>
                <w:rFonts w:cs="Arial"/>
                <w:color w:val="000000"/>
                <w:sz w:val="20"/>
              </w:rPr>
            </w:pPr>
            <w:r w:rsidRPr="00823603">
              <w:rPr>
                <w:rFonts w:cs="Arial"/>
                <w:color w:val="000000"/>
                <w:sz w:val="20"/>
              </w:rPr>
              <w:t>CAMS 622</w:t>
            </w:r>
          </w:p>
        </w:tc>
        <w:tc>
          <w:tcPr>
            <w:tcW w:w="1224" w:type="dxa"/>
            <w:tcBorders>
              <w:top w:val="single" w:sz="18" w:space="0" w:color="auto"/>
              <w:bottom w:val="single" w:sz="18" w:space="0" w:color="auto"/>
              <w:right w:val="single" w:sz="18" w:space="0" w:color="auto"/>
            </w:tcBorders>
            <w:shd w:val="clear" w:color="auto" w:fill="D9D9D9" w:themeFill="background1" w:themeFillShade="D9"/>
            <w:noWrap/>
            <w:vAlign w:val="center"/>
          </w:tcPr>
          <w:p w:rsidR="00CF6F68" w:rsidRPr="00823603" w:rsidRDefault="00CF6F68" w:rsidP="00A80CF7">
            <w:pPr>
              <w:spacing w:line="240" w:lineRule="auto"/>
              <w:jc w:val="center"/>
              <w:rPr>
                <w:rFonts w:cs="Arial"/>
                <w:color w:val="000000"/>
                <w:sz w:val="20"/>
              </w:rPr>
            </w:pPr>
            <w:r w:rsidRPr="00823603">
              <w:rPr>
                <w:rFonts w:cs="Arial"/>
                <w:color w:val="000000"/>
                <w:sz w:val="20"/>
              </w:rPr>
              <w:t>CAMS 678</w:t>
            </w:r>
          </w:p>
        </w:tc>
      </w:tr>
      <w:tr w:rsidR="00DF4674" w:rsidRPr="00823603" w:rsidTr="00DF3DF3">
        <w:trPr>
          <w:trHeight w:val="255"/>
        </w:trPr>
        <w:tc>
          <w:tcPr>
            <w:tcW w:w="3165" w:type="dxa"/>
            <w:tcBorders>
              <w:top w:val="single" w:sz="18" w:space="0" w:color="auto"/>
              <w:left w:val="single" w:sz="18" w:space="0" w:color="auto"/>
            </w:tcBorders>
            <w:shd w:val="clear" w:color="auto" w:fill="auto"/>
            <w:noWrap/>
            <w:vAlign w:val="center"/>
            <w:hideMark/>
          </w:tcPr>
          <w:p w:rsidR="00DF4674" w:rsidRPr="00823603" w:rsidRDefault="004111FC" w:rsidP="00A80CF7">
            <w:pPr>
              <w:spacing w:line="240" w:lineRule="auto"/>
              <w:jc w:val="left"/>
              <w:rPr>
                <w:rFonts w:cs="Arial"/>
                <w:color w:val="000000"/>
                <w:sz w:val="20"/>
              </w:rPr>
            </w:pPr>
            <w:r>
              <w:rPr>
                <w:rFonts w:cs="Arial"/>
                <w:color w:val="000000"/>
                <w:sz w:val="20"/>
              </w:rPr>
              <w:t>2018 Future Case</w:t>
            </w:r>
          </w:p>
        </w:tc>
        <w:tc>
          <w:tcPr>
            <w:tcW w:w="1224" w:type="dxa"/>
            <w:tcBorders>
              <w:top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68.82</w:t>
            </w:r>
          </w:p>
        </w:tc>
        <w:tc>
          <w:tcPr>
            <w:tcW w:w="1224" w:type="dxa"/>
            <w:tcBorders>
              <w:top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72.60</w:t>
            </w:r>
          </w:p>
        </w:tc>
        <w:tc>
          <w:tcPr>
            <w:tcW w:w="1224" w:type="dxa"/>
            <w:tcBorders>
              <w:top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63.37</w:t>
            </w:r>
          </w:p>
        </w:tc>
        <w:tc>
          <w:tcPr>
            <w:tcW w:w="1224" w:type="dxa"/>
            <w:tcBorders>
              <w:top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67.71</w:t>
            </w:r>
          </w:p>
        </w:tc>
        <w:tc>
          <w:tcPr>
            <w:tcW w:w="1224" w:type="dxa"/>
            <w:tcBorders>
              <w:top w:val="single" w:sz="18" w:space="0" w:color="auto"/>
              <w:right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65.11</w:t>
            </w:r>
          </w:p>
        </w:tc>
      </w:tr>
      <w:tr w:rsidR="00DF4674" w:rsidRPr="00823603" w:rsidTr="00D23B27">
        <w:trPr>
          <w:trHeight w:val="255"/>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Pr>
                <w:rFonts w:cs="Arial"/>
                <w:color w:val="000000"/>
                <w:sz w:val="20"/>
              </w:rPr>
              <w:t>25 % Reduction in NO</w:t>
            </w:r>
            <w:r w:rsidRPr="00823603">
              <w:rPr>
                <w:rFonts w:cs="Arial"/>
                <w:color w:val="000000"/>
                <w:sz w:val="20"/>
                <w:vertAlign w:val="subscript"/>
              </w:rPr>
              <w:t>X</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65.07</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68.70</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60.89</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64.84</w:t>
            </w:r>
          </w:p>
        </w:tc>
        <w:tc>
          <w:tcPr>
            <w:tcW w:w="1224" w:type="dxa"/>
            <w:tcBorders>
              <w:right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62.03</w:t>
            </w:r>
          </w:p>
        </w:tc>
      </w:tr>
      <w:tr w:rsidR="00DF4674" w:rsidRPr="00823603" w:rsidTr="00DF3DF3">
        <w:trPr>
          <w:trHeight w:val="270"/>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 xml:space="preserve">50 % Reduction in </w:t>
            </w:r>
            <w:r>
              <w:rPr>
                <w:rFonts w:cs="Arial"/>
                <w:color w:val="000000"/>
                <w:sz w:val="20"/>
              </w:rPr>
              <w:t>NO</w:t>
            </w:r>
            <w:r w:rsidRPr="00823603">
              <w:rPr>
                <w:rFonts w:cs="Arial"/>
                <w:color w:val="000000"/>
                <w:sz w:val="20"/>
                <w:vertAlign w:val="subscript"/>
              </w:rPr>
              <w:t>X</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60.91</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64.43</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57.85</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61.61</w:t>
            </w:r>
          </w:p>
        </w:tc>
        <w:tc>
          <w:tcPr>
            <w:tcW w:w="1224" w:type="dxa"/>
            <w:tcBorders>
              <w:right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58.56</w:t>
            </w:r>
          </w:p>
        </w:tc>
      </w:tr>
      <w:tr w:rsidR="00DF4674" w:rsidRPr="00823603" w:rsidTr="00D23B27">
        <w:trPr>
          <w:trHeight w:val="270"/>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 xml:space="preserve">75 % Reduction in </w:t>
            </w:r>
            <w:r>
              <w:rPr>
                <w:rFonts w:cs="Arial"/>
                <w:color w:val="000000"/>
                <w:sz w:val="20"/>
              </w:rPr>
              <w:t>NO</w:t>
            </w:r>
            <w:r w:rsidRPr="00823603">
              <w:rPr>
                <w:rFonts w:cs="Arial"/>
                <w:color w:val="000000"/>
                <w:sz w:val="20"/>
                <w:vertAlign w:val="subscript"/>
              </w:rPr>
              <w:t>X</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56.00</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59.38</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54.47</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57.64</w:t>
            </w:r>
          </w:p>
        </w:tc>
        <w:tc>
          <w:tcPr>
            <w:tcW w:w="1224" w:type="dxa"/>
            <w:tcBorders>
              <w:right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54.33</w:t>
            </w:r>
          </w:p>
        </w:tc>
      </w:tr>
      <w:tr w:rsidR="00DF4674" w:rsidRPr="00823603" w:rsidTr="00DF3DF3">
        <w:trPr>
          <w:trHeight w:val="255"/>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25 % Reduction in VOC</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68.65</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72.40</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63.29</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67.61</w:t>
            </w:r>
          </w:p>
        </w:tc>
        <w:tc>
          <w:tcPr>
            <w:tcW w:w="1224" w:type="dxa"/>
            <w:tcBorders>
              <w:right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64.93</w:t>
            </w:r>
          </w:p>
        </w:tc>
      </w:tr>
      <w:tr w:rsidR="00DF4674" w:rsidRPr="00823603" w:rsidTr="00DF3DF3">
        <w:trPr>
          <w:trHeight w:val="255"/>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50 % Reduction in VOC</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68.49</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72.20</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63.21</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67.51</w:t>
            </w:r>
          </w:p>
        </w:tc>
        <w:tc>
          <w:tcPr>
            <w:tcW w:w="1224" w:type="dxa"/>
            <w:tcBorders>
              <w:right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64.76</w:t>
            </w:r>
          </w:p>
        </w:tc>
      </w:tr>
      <w:tr w:rsidR="00DF4674" w:rsidRPr="00823603" w:rsidTr="00DF3DF3">
        <w:trPr>
          <w:trHeight w:val="255"/>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75 % Reduction in VOC</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68.39</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72.04</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63.24</w:t>
            </w:r>
          </w:p>
        </w:tc>
        <w:tc>
          <w:tcPr>
            <w:tcW w:w="1224" w:type="dxa"/>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67.55</w:t>
            </w:r>
          </w:p>
        </w:tc>
        <w:tc>
          <w:tcPr>
            <w:tcW w:w="1224" w:type="dxa"/>
            <w:tcBorders>
              <w:right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64.57</w:t>
            </w:r>
          </w:p>
        </w:tc>
      </w:tr>
      <w:tr w:rsidR="00DF4674" w:rsidRPr="00823603" w:rsidTr="00D23B27">
        <w:trPr>
          <w:trHeight w:val="255"/>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 xml:space="preserve">25% Reduction in </w:t>
            </w:r>
            <w:r>
              <w:rPr>
                <w:rFonts w:cs="Arial"/>
                <w:color w:val="000000"/>
                <w:sz w:val="20"/>
              </w:rPr>
              <w:t>NO</w:t>
            </w:r>
            <w:r w:rsidRPr="00823603">
              <w:rPr>
                <w:rFonts w:cs="Arial"/>
                <w:color w:val="000000"/>
                <w:sz w:val="20"/>
                <w:vertAlign w:val="subscript"/>
              </w:rPr>
              <w:t>X</w:t>
            </w:r>
            <w:r w:rsidRPr="00823603">
              <w:rPr>
                <w:rFonts w:cs="Arial"/>
                <w:color w:val="000000"/>
                <w:sz w:val="20"/>
              </w:rPr>
              <w:t xml:space="preserve"> and VOC</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64.96</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68.57</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60.83</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64.78</w:t>
            </w:r>
          </w:p>
        </w:tc>
        <w:tc>
          <w:tcPr>
            <w:tcW w:w="1224" w:type="dxa"/>
            <w:tcBorders>
              <w:right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61.94</w:t>
            </w:r>
          </w:p>
        </w:tc>
      </w:tr>
      <w:tr w:rsidR="00DF4674" w:rsidRPr="00823603" w:rsidTr="00D23B27">
        <w:trPr>
          <w:trHeight w:val="255"/>
        </w:trPr>
        <w:tc>
          <w:tcPr>
            <w:tcW w:w="3165" w:type="dxa"/>
            <w:tcBorders>
              <w:left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 xml:space="preserve">50% Reduction in </w:t>
            </w:r>
            <w:r>
              <w:rPr>
                <w:rFonts w:cs="Arial"/>
                <w:color w:val="000000"/>
                <w:sz w:val="20"/>
              </w:rPr>
              <w:t>NO</w:t>
            </w:r>
            <w:r w:rsidRPr="00823603">
              <w:rPr>
                <w:rFonts w:cs="Arial"/>
                <w:color w:val="000000"/>
                <w:sz w:val="20"/>
                <w:vertAlign w:val="subscript"/>
              </w:rPr>
              <w:t>X</w:t>
            </w:r>
            <w:r w:rsidRPr="00823603">
              <w:rPr>
                <w:rFonts w:cs="Arial"/>
                <w:color w:val="000000"/>
                <w:sz w:val="20"/>
              </w:rPr>
              <w:t xml:space="preserve"> and VOC</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60.79</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64.29</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57.79</w:t>
            </w:r>
          </w:p>
        </w:tc>
        <w:tc>
          <w:tcPr>
            <w:tcW w:w="1224" w:type="dxa"/>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61.55</w:t>
            </w:r>
          </w:p>
        </w:tc>
        <w:tc>
          <w:tcPr>
            <w:tcW w:w="1224" w:type="dxa"/>
            <w:tcBorders>
              <w:right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58.47</w:t>
            </w:r>
          </w:p>
        </w:tc>
      </w:tr>
      <w:tr w:rsidR="00DF4674" w:rsidRPr="00823603" w:rsidTr="00D23B27">
        <w:trPr>
          <w:trHeight w:val="255"/>
        </w:trPr>
        <w:tc>
          <w:tcPr>
            <w:tcW w:w="3165" w:type="dxa"/>
            <w:tcBorders>
              <w:left w:val="single" w:sz="18" w:space="0" w:color="auto"/>
              <w:bottom w:val="single" w:sz="18" w:space="0" w:color="auto"/>
            </w:tcBorders>
            <w:shd w:val="clear" w:color="auto" w:fill="auto"/>
            <w:noWrap/>
            <w:vAlign w:val="center"/>
            <w:hideMark/>
          </w:tcPr>
          <w:p w:rsidR="00DF4674" w:rsidRPr="00823603" w:rsidRDefault="00DF4674" w:rsidP="00A80CF7">
            <w:pPr>
              <w:spacing w:line="240" w:lineRule="auto"/>
              <w:jc w:val="left"/>
              <w:rPr>
                <w:rFonts w:cs="Arial"/>
                <w:color w:val="000000"/>
                <w:sz w:val="20"/>
              </w:rPr>
            </w:pPr>
            <w:r w:rsidRPr="00823603">
              <w:rPr>
                <w:rFonts w:cs="Arial"/>
                <w:color w:val="000000"/>
                <w:sz w:val="20"/>
              </w:rPr>
              <w:t xml:space="preserve">75% Reduction in </w:t>
            </w:r>
            <w:r>
              <w:rPr>
                <w:rFonts w:cs="Arial"/>
                <w:color w:val="000000"/>
                <w:sz w:val="20"/>
              </w:rPr>
              <w:t>NO</w:t>
            </w:r>
            <w:r w:rsidRPr="00823603">
              <w:rPr>
                <w:rFonts w:cs="Arial"/>
                <w:color w:val="000000"/>
                <w:sz w:val="20"/>
                <w:vertAlign w:val="subscript"/>
              </w:rPr>
              <w:t>X</w:t>
            </w:r>
            <w:r w:rsidRPr="00823603">
              <w:rPr>
                <w:rFonts w:cs="Arial"/>
                <w:color w:val="000000"/>
                <w:sz w:val="20"/>
              </w:rPr>
              <w:t xml:space="preserve"> and VOC</w:t>
            </w:r>
          </w:p>
        </w:tc>
        <w:tc>
          <w:tcPr>
            <w:tcW w:w="1224" w:type="dxa"/>
            <w:tcBorders>
              <w:bottom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55.96</w:t>
            </w:r>
          </w:p>
        </w:tc>
        <w:tc>
          <w:tcPr>
            <w:tcW w:w="1224" w:type="dxa"/>
            <w:tcBorders>
              <w:bottom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59.30</w:t>
            </w:r>
          </w:p>
        </w:tc>
        <w:tc>
          <w:tcPr>
            <w:tcW w:w="1224" w:type="dxa"/>
            <w:tcBorders>
              <w:bottom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54.46</w:t>
            </w:r>
          </w:p>
        </w:tc>
        <w:tc>
          <w:tcPr>
            <w:tcW w:w="1224" w:type="dxa"/>
            <w:tcBorders>
              <w:bottom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57.63</w:t>
            </w:r>
          </w:p>
        </w:tc>
        <w:tc>
          <w:tcPr>
            <w:tcW w:w="1224" w:type="dxa"/>
            <w:tcBorders>
              <w:bottom w:val="single" w:sz="18" w:space="0" w:color="auto"/>
              <w:right w:val="single" w:sz="18" w:space="0" w:color="auto"/>
            </w:tcBorders>
            <w:shd w:val="clear" w:color="auto" w:fill="auto"/>
            <w:noWrap/>
            <w:vAlign w:val="center"/>
            <w:hideMark/>
          </w:tcPr>
          <w:p w:rsidR="00DF4674" w:rsidRDefault="00DF4674" w:rsidP="00DF4674">
            <w:pPr>
              <w:spacing w:line="240" w:lineRule="auto"/>
              <w:jc w:val="center"/>
              <w:rPr>
                <w:rFonts w:cs="Arial"/>
                <w:color w:val="000000"/>
                <w:sz w:val="20"/>
              </w:rPr>
            </w:pPr>
            <w:r>
              <w:rPr>
                <w:rFonts w:cs="Arial"/>
                <w:color w:val="000000"/>
                <w:sz w:val="20"/>
              </w:rPr>
              <w:t>54.30</w:t>
            </w:r>
          </w:p>
        </w:tc>
      </w:tr>
    </w:tbl>
    <w:p w:rsidR="00B51F93" w:rsidRDefault="00B51F93" w:rsidP="00B51F93">
      <w:pPr>
        <w:pStyle w:val="Heading3"/>
        <w:numPr>
          <w:ilvl w:val="0"/>
          <w:numId w:val="0"/>
        </w:numPr>
        <w:rPr>
          <w:rFonts w:cs="Arial"/>
        </w:rPr>
      </w:pPr>
    </w:p>
    <w:p w:rsidR="00B51F93" w:rsidRPr="007C668A" w:rsidRDefault="00651956" w:rsidP="00B51F93">
      <w:pPr>
        <w:pStyle w:val="Heading2"/>
      </w:pPr>
      <w:bookmarkStart w:id="115" w:name="_Toc430872770"/>
      <w:r>
        <w:t>Removal of Ten T</w:t>
      </w:r>
      <w:r w:rsidR="00B51F93" w:rsidRPr="007C668A">
        <w:t>ons of VOC and NO</w:t>
      </w:r>
      <w:r w:rsidR="00CD4B68" w:rsidRPr="007C668A">
        <w:rPr>
          <w:vertAlign w:val="subscript"/>
        </w:rPr>
        <w:t>X</w:t>
      </w:r>
      <w:r w:rsidR="00B51F93" w:rsidRPr="007C668A">
        <w:t xml:space="preserve"> Precursor Emissions by Source Category</w:t>
      </w:r>
      <w:bookmarkEnd w:id="115"/>
    </w:p>
    <w:p w:rsidR="00EC3499" w:rsidRPr="00C04F19" w:rsidRDefault="007C668A" w:rsidP="00EC3499">
      <w:r w:rsidRPr="0096158C">
        <w:t>Ten</w:t>
      </w:r>
      <w:r w:rsidR="00B51F93" w:rsidRPr="0096158C">
        <w:t xml:space="preserve"> tons of VOC and NO</w:t>
      </w:r>
      <w:r w:rsidRPr="0096158C">
        <w:rPr>
          <w:vertAlign w:val="subscript"/>
        </w:rPr>
        <w:t>X</w:t>
      </w:r>
      <w:r w:rsidR="00B51F93" w:rsidRPr="0096158C">
        <w:t xml:space="preserve"> emissions were removed from </w:t>
      </w:r>
      <w:r w:rsidRPr="0096158C">
        <w:t>area, mobile, and non</w:t>
      </w:r>
      <w:r w:rsidR="0028535D">
        <w:t>-</w:t>
      </w:r>
      <w:r w:rsidRPr="0096158C">
        <w:t>road/off-road/oil and gas equipment</w:t>
      </w:r>
      <w:r w:rsidR="00B51F93" w:rsidRPr="0096158C">
        <w:t xml:space="preserve"> to determine the impact of </w:t>
      </w:r>
      <w:r w:rsidR="00356EDB">
        <w:t xml:space="preserve">reducing </w:t>
      </w:r>
      <w:r w:rsidR="00B51F93" w:rsidRPr="0096158C">
        <w:t>different source</w:t>
      </w:r>
      <w:r w:rsidR="00356EDB">
        <w:t>s</w:t>
      </w:r>
      <w:r w:rsidR="00B51F93" w:rsidRPr="0096158C">
        <w:t xml:space="preserve"> </w:t>
      </w:r>
      <w:r w:rsidR="00356EDB">
        <w:t>from</w:t>
      </w:r>
      <w:r w:rsidR="00B51F93" w:rsidRPr="0096158C">
        <w:t xml:space="preserve"> ozone formation.</w:t>
      </w:r>
      <w:r w:rsidR="00EC3499">
        <w:t xml:space="preserve"> Seven separate photochemical model runs were conducted.</w:t>
      </w:r>
      <w:r w:rsidR="00B51F93" w:rsidRPr="0096158C">
        <w:t xml:space="preserve">  </w:t>
      </w:r>
      <w:r w:rsidR="00EC793F">
        <w:t>A photochemical model run was completed for point sources as well</w:t>
      </w:r>
      <w:r w:rsidR="00356EDB">
        <w:t>; h</w:t>
      </w:r>
      <w:r w:rsidR="00EC793F">
        <w:t>owever, it was only competed with the reduction of ten tons of NO</w:t>
      </w:r>
      <w:r w:rsidR="00EC3499" w:rsidRPr="00EC3499">
        <w:rPr>
          <w:rFonts w:cs="Arial"/>
          <w:vertAlign w:val="subscript"/>
        </w:rPr>
        <w:t>X</w:t>
      </w:r>
      <w:r w:rsidR="00356EDB">
        <w:t xml:space="preserve">. This is </w:t>
      </w:r>
      <w:r w:rsidR="00EC793F">
        <w:t xml:space="preserve">because there were not </w:t>
      </w:r>
      <w:r w:rsidR="00356EDB">
        <w:t xml:space="preserve">more than ten tons of </w:t>
      </w:r>
      <w:r w:rsidR="00EC793F">
        <w:t>VOC point emissions</w:t>
      </w:r>
      <w:r w:rsidR="00356EDB">
        <w:t>.</w:t>
      </w:r>
      <w:r w:rsidR="00EC793F">
        <w:t xml:space="preserve"> </w:t>
      </w:r>
      <w:r w:rsidR="0096158C" w:rsidRPr="0096158C">
        <w:t xml:space="preserve">The photochemical model adjustment factors for </w:t>
      </w:r>
      <w:r w:rsidR="0096158C">
        <w:t>the</w:t>
      </w:r>
      <w:r w:rsidR="0096158C" w:rsidRPr="0096158C">
        <w:t xml:space="preserve"> sensitivity run</w:t>
      </w:r>
      <w:r w:rsidR="0096158C">
        <w:t>s</w:t>
      </w:r>
      <w:r w:rsidR="0096158C" w:rsidRPr="0096158C">
        <w:t xml:space="preserve"> are listed in </w:t>
      </w:r>
      <w:r w:rsidR="00982829">
        <w:fldChar w:fldCharType="begin"/>
      </w:r>
      <w:r w:rsidR="00982829">
        <w:instrText xml:space="preserve"> REF _Ref426708599 \h  \* MERGEFORMAT </w:instrText>
      </w:r>
      <w:r w:rsidR="00982829">
        <w:fldChar w:fldCharType="separate"/>
      </w:r>
      <w:r w:rsidR="00FA3E40">
        <w:t xml:space="preserve">Table </w:t>
      </w:r>
      <w:r w:rsidR="00FA3E40">
        <w:rPr>
          <w:noProof/>
        </w:rPr>
        <w:t>4</w:t>
      </w:r>
      <w:r w:rsidR="00FA3E40">
        <w:rPr>
          <w:noProof/>
        </w:rPr>
        <w:noBreakHyphen/>
        <w:t>3</w:t>
      </w:r>
      <w:r w:rsidR="00982829">
        <w:fldChar w:fldCharType="end"/>
      </w:r>
      <w:r w:rsidR="0096158C" w:rsidRPr="0096158C">
        <w:t xml:space="preserve">. </w:t>
      </w:r>
      <w:r w:rsidR="00EC3499" w:rsidRPr="00C04F19">
        <w:t xml:space="preserve">The runs conducted </w:t>
      </w:r>
      <w:r w:rsidR="00EC3499">
        <w:t>included</w:t>
      </w:r>
      <w:r w:rsidR="00EC3499" w:rsidRPr="00C04F19">
        <w:t>:</w:t>
      </w:r>
    </w:p>
    <w:p w:rsidR="00B1122F" w:rsidRDefault="00B1122F" w:rsidP="00B1122F">
      <w:pPr>
        <w:pStyle w:val="ListParagraph"/>
        <w:numPr>
          <w:ilvl w:val="0"/>
          <w:numId w:val="35"/>
        </w:numPr>
        <w:tabs>
          <w:tab w:val="left" w:pos="3433"/>
          <w:tab w:val="left" w:pos="3516"/>
        </w:tabs>
        <w:jc w:val="left"/>
      </w:pPr>
      <w:r>
        <w:t xml:space="preserve">10 tons of VOC removed from Area Sources </w:t>
      </w:r>
      <w:r>
        <w:tab/>
      </w:r>
    </w:p>
    <w:p w:rsidR="00B1122F" w:rsidRDefault="00B1122F" w:rsidP="00B1122F">
      <w:pPr>
        <w:pStyle w:val="ListParagraph"/>
        <w:numPr>
          <w:ilvl w:val="0"/>
          <w:numId w:val="35"/>
        </w:numPr>
        <w:tabs>
          <w:tab w:val="left" w:pos="3433"/>
          <w:tab w:val="left" w:pos="3516"/>
        </w:tabs>
        <w:jc w:val="left"/>
      </w:pPr>
      <w:r>
        <w:t>10 tons of NO</w:t>
      </w:r>
      <w:r w:rsidRPr="00B1122F">
        <w:rPr>
          <w:vertAlign w:val="subscript"/>
        </w:rPr>
        <w:t>X</w:t>
      </w:r>
      <w:r>
        <w:t xml:space="preserve"> removed from Area Sources </w:t>
      </w:r>
    </w:p>
    <w:p w:rsidR="00B1122F" w:rsidRDefault="00B1122F" w:rsidP="00B1122F">
      <w:pPr>
        <w:pStyle w:val="ListParagraph"/>
        <w:numPr>
          <w:ilvl w:val="0"/>
          <w:numId w:val="35"/>
        </w:numPr>
        <w:tabs>
          <w:tab w:val="left" w:pos="3433"/>
          <w:tab w:val="left" w:pos="3516"/>
        </w:tabs>
        <w:jc w:val="left"/>
      </w:pPr>
      <w:r>
        <w:t>10 tons of VOC removed from Mobile Sources</w:t>
      </w:r>
      <w:r>
        <w:tab/>
      </w:r>
    </w:p>
    <w:p w:rsidR="00B1122F" w:rsidRDefault="00B1122F" w:rsidP="00B1122F">
      <w:pPr>
        <w:pStyle w:val="ListParagraph"/>
        <w:numPr>
          <w:ilvl w:val="0"/>
          <w:numId w:val="35"/>
        </w:numPr>
        <w:tabs>
          <w:tab w:val="left" w:pos="3433"/>
          <w:tab w:val="left" w:pos="3516"/>
        </w:tabs>
        <w:jc w:val="left"/>
      </w:pPr>
      <w:r>
        <w:t>10 tons of NO</w:t>
      </w:r>
      <w:r w:rsidRPr="00B1122F">
        <w:rPr>
          <w:vertAlign w:val="subscript"/>
        </w:rPr>
        <w:t>X</w:t>
      </w:r>
      <w:r>
        <w:t xml:space="preserve"> removed from Mobile Sources </w:t>
      </w:r>
    </w:p>
    <w:p w:rsidR="00B1122F" w:rsidRDefault="00B1122F" w:rsidP="00B1122F">
      <w:pPr>
        <w:pStyle w:val="ListParagraph"/>
        <w:numPr>
          <w:ilvl w:val="0"/>
          <w:numId w:val="35"/>
        </w:numPr>
        <w:tabs>
          <w:tab w:val="left" w:pos="3433"/>
          <w:tab w:val="left" w:pos="3516"/>
        </w:tabs>
        <w:jc w:val="left"/>
      </w:pPr>
      <w:r>
        <w:t>10 tons of VOC removed from Non-road, off-road, and oil and gas equipment Sources</w:t>
      </w:r>
    </w:p>
    <w:p w:rsidR="00B1122F" w:rsidRDefault="00B1122F" w:rsidP="00B1122F">
      <w:pPr>
        <w:pStyle w:val="ListParagraph"/>
        <w:numPr>
          <w:ilvl w:val="0"/>
          <w:numId w:val="35"/>
        </w:numPr>
        <w:tabs>
          <w:tab w:val="left" w:pos="3433"/>
          <w:tab w:val="left" w:pos="3516"/>
        </w:tabs>
        <w:jc w:val="left"/>
      </w:pPr>
      <w:r>
        <w:t>10 tons of NO</w:t>
      </w:r>
      <w:r w:rsidRPr="00B1122F">
        <w:rPr>
          <w:vertAlign w:val="subscript"/>
        </w:rPr>
        <w:t>X</w:t>
      </w:r>
      <w:r>
        <w:t xml:space="preserve"> removed from Non-road, off-road, and oil and gas equipment Sources </w:t>
      </w:r>
    </w:p>
    <w:p w:rsidR="00EC3499" w:rsidRPr="00C04F19" w:rsidRDefault="00B1122F" w:rsidP="00B1122F">
      <w:pPr>
        <w:pStyle w:val="ListParagraph"/>
        <w:numPr>
          <w:ilvl w:val="0"/>
          <w:numId w:val="35"/>
        </w:numPr>
        <w:tabs>
          <w:tab w:val="left" w:pos="3433"/>
          <w:tab w:val="left" w:pos="3516"/>
        </w:tabs>
        <w:jc w:val="left"/>
      </w:pPr>
      <w:r>
        <w:t>10 tons of NO</w:t>
      </w:r>
      <w:r w:rsidRPr="00B1122F">
        <w:rPr>
          <w:vertAlign w:val="subscript"/>
        </w:rPr>
        <w:t>X</w:t>
      </w:r>
      <w:r>
        <w:t xml:space="preserve"> removed from Point Sources</w:t>
      </w:r>
      <w:r>
        <w:tab/>
      </w:r>
      <w:r w:rsidR="00EC3499" w:rsidRPr="00C04F19">
        <w:tab/>
      </w:r>
      <w:r w:rsidR="00EC3499" w:rsidRPr="00C04F19">
        <w:tab/>
      </w:r>
    </w:p>
    <w:p w:rsidR="0096158C" w:rsidRDefault="0096158C" w:rsidP="0096158C">
      <w:pPr>
        <w:pStyle w:val="xl59"/>
        <w:pBdr>
          <w:left w:val="none" w:sz="0" w:space="0" w:color="auto"/>
          <w:bottom w:val="none" w:sz="0" w:space="0" w:color="auto"/>
          <w:right w:val="none" w:sz="0" w:space="0" w:color="auto"/>
        </w:pBdr>
        <w:autoSpaceDE w:val="0"/>
        <w:autoSpaceDN w:val="0"/>
        <w:adjustRightInd w:val="0"/>
        <w:spacing w:before="0" w:beforeAutospacing="0" w:after="0" w:afterAutospacing="0"/>
        <w:textAlignment w:val="auto"/>
        <w:rPr>
          <w:highlight w:val="yellow"/>
        </w:rPr>
      </w:pPr>
    </w:p>
    <w:p w:rsidR="00DB4AB3" w:rsidRPr="00B51F93" w:rsidRDefault="00DB4AB3" w:rsidP="00DB4AB3">
      <w:pPr>
        <w:pStyle w:val="Caption"/>
        <w:rPr>
          <w:rFonts w:cs="Arial"/>
          <w:highlight w:val="yellow"/>
        </w:rPr>
      </w:pPr>
      <w:bookmarkStart w:id="116" w:name="_Ref426708599"/>
      <w:bookmarkStart w:id="117" w:name="_Toc430872826"/>
      <w:r>
        <w:t xml:space="preserve">Table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3</w:t>
      </w:r>
      <w:r w:rsidR="00622BA5">
        <w:rPr>
          <w:noProof/>
        </w:rPr>
        <w:fldChar w:fldCharType="end"/>
      </w:r>
      <w:bookmarkEnd w:id="116"/>
      <w:r>
        <w:t xml:space="preserve">: Photochemical Model </w:t>
      </w:r>
      <w:r w:rsidR="00356EDB">
        <w:t>Inputs for Each Ten Ton R</w:t>
      </w:r>
      <w:r>
        <w:t>un, 2018</w:t>
      </w:r>
      <w:bookmarkEnd w:id="117"/>
    </w:p>
    <w:tbl>
      <w:tblPr>
        <w:tblStyle w:val="TableGrid"/>
        <w:tblW w:w="0" w:type="auto"/>
        <w:jc w:val="center"/>
        <w:tblLook w:val="04A0" w:firstRow="1" w:lastRow="0" w:firstColumn="1" w:lastColumn="0" w:noHBand="0" w:noVBand="1"/>
      </w:tblPr>
      <w:tblGrid>
        <w:gridCol w:w="3105"/>
        <w:gridCol w:w="3104"/>
        <w:gridCol w:w="3105"/>
      </w:tblGrid>
      <w:tr w:rsidR="00DB4AB3" w:rsidTr="00D23B27">
        <w:trPr>
          <w:jc w:val="center"/>
        </w:trPr>
        <w:tc>
          <w:tcPr>
            <w:tcW w:w="3114" w:type="dxa"/>
            <w:tcBorders>
              <w:top w:val="single" w:sz="18" w:space="0" w:color="auto"/>
              <w:left w:val="single" w:sz="18" w:space="0" w:color="auto"/>
              <w:bottom w:val="single" w:sz="18" w:space="0" w:color="auto"/>
            </w:tcBorders>
            <w:shd w:val="clear" w:color="auto" w:fill="D9D9D9" w:themeFill="background1" w:themeFillShade="D9"/>
            <w:vAlign w:val="center"/>
          </w:tcPr>
          <w:p w:rsidR="00DB4AB3" w:rsidRPr="000B14E5" w:rsidRDefault="00DB4AB3" w:rsidP="000B14E5">
            <w:pPr>
              <w:pStyle w:val="BodyText"/>
              <w:spacing w:line="240" w:lineRule="auto"/>
              <w:jc w:val="left"/>
              <w:rPr>
                <w:rFonts w:cs="Arial"/>
                <w:sz w:val="20"/>
              </w:rPr>
            </w:pPr>
            <w:r w:rsidRPr="000B14E5">
              <w:rPr>
                <w:rFonts w:cs="Arial"/>
                <w:sz w:val="20"/>
              </w:rPr>
              <w:t>Source Category</w:t>
            </w:r>
          </w:p>
        </w:tc>
        <w:tc>
          <w:tcPr>
            <w:tcW w:w="3114" w:type="dxa"/>
            <w:tcBorders>
              <w:top w:val="single" w:sz="18" w:space="0" w:color="auto"/>
              <w:bottom w:val="single" w:sz="18" w:space="0" w:color="auto"/>
            </w:tcBorders>
            <w:shd w:val="clear" w:color="auto" w:fill="D9D9D9" w:themeFill="background1" w:themeFillShade="D9"/>
            <w:vAlign w:val="center"/>
          </w:tcPr>
          <w:p w:rsidR="00DB4AB3" w:rsidRPr="000B14E5" w:rsidRDefault="00DB4AB3" w:rsidP="00DB4AB3">
            <w:pPr>
              <w:pStyle w:val="BodyText"/>
              <w:spacing w:line="240" w:lineRule="auto"/>
              <w:jc w:val="center"/>
              <w:rPr>
                <w:rFonts w:cs="Arial"/>
                <w:sz w:val="20"/>
              </w:rPr>
            </w:pPr>
            <w:r w:rsidRPr="000B14E5">
              <w:rPr>
                <w:rFonts w:cs="Arial"/>
                <w:sz w:val="20"/>
              </w:rPr>
              <w:t>Pollutant</w:t>
            </w:r>
          </w:p>
        </w:tc>
        <w:tc>
          <w:tcPr>
            <w:tcW w:w="3114" w:type="dxa"/>
            <w:tcBorders>
              <w:top w:val="single" w:sz="18" w:space="0" w:color="auto"/>
              <w:bottom w:val="single" w:sz="18" w:space="0" w:color="auto"/>
              <w:right w:val="single" w:sz="18" w:space="0" w:color="auto"/>
            </w:tcBorders>
            <w:shd w:val="clear" w:color="auto" w:fill="D9D9D9" w:themeFill="background1" w:themeFillShade="D9"/>
            <w:vAlign w:val="center"/>
          </w:tcPr>
          <w:p w:rsidR="00EC3499" w:rsidRDefault="00DB4AB3" w:rsidP="00DB4AB3">
            <w:pPr>
              <w:pStyle w:val="BodyText"/>
              <w:spacing w:line="240" w:lineRule="auto"/>
              <w:jc w:val="center"/>
              <w:rPr>
                <w:rFonts w:cs="Arial"/>
                <w:sz w:val="20"/>
              </w:rPr>
            </w:pPr>
            <w:r w:rsidRPr="000B14E5">
              <w:rPr>
                <w:rFonts w:cs="Arial"/>
                <w:sz w:val="20"/>
              </w:rPr>
              <w:t>Adjustment Factor</w:t>
            </w:r>
            <w:r w:rsidR="00EC3499">
              <w:rPr>
                <w:rFonts w:cs="Arial"/>
                <w:sz w:val="20"/>
              </w:rPr>
              <w:t xml:space="preserve"> </w:t>
            </w:r>
          </w:p>
          <w:p w:rsidR="00DB4AB3" w:rsidRPr="000B14E5" w:rsidRDefault="00EC3499" w:rsidP="00DB4AB3">
            <w:pPr>
              <w:pStyle w:val="BodyText"/>
              <w:spacing w:line="240" w:lineRule="auto"/>
              <w:jc w:val="center"/>
              <w:rPr>
                <w:rFonts w:cs="Arial"/>
                <w:sz w:val="20"/>
              </w:rPr>
            </w:pPr>
            <w:r>
              <w:rPr>
                <w:rFonts w:cs="Arial"/>
                <w:sz w:val="20"/>
              </w:rPr>
              <w:t>(percentage remaining)</w:t>
            </w:r>
          </w:p>
        </w:tc>
      </w:tr>
      <w:tr w:rsidR="00DB4AB3" w:rsidTr="00D23B27">
        <w:trPr>
          <w:jc w:val="center"/>
        </w:trPr>
        <w:tc>
          <w:tcPr>
            <w:tcW w:w="3114" w:type="dxa"/>
            <w:vMerge w:val="restart"/>
            <w:tcBorders>
              <w:top w:val="single" w:sz="18" w:space="0" w:color="auto"/>
              <w:left w:val="single" w:sz="18" w:space="0" w:color="auto"/>
            </w:tcBorders>
            <w:vAlign w:val="center"/>
          </w:tcPr>
          <w:p w:rsidR="00DB4AB3" w:rsidRPr="000B14E5" w:rsidRDefault="00DB4AB3" w:rsidP="000B14E5">
            <w:pPr>
              <w:pStyle w:val="BodyText"/>
              <w:spacing w:line="240" w:lineRule="auto"/>
              <w:jc w:val="left"/>
              <w:rPr>
                <w:rFonts w:cs="Arial"/>
                <w:sz w:val="20"/>
              </w:rPr>
            </w:pPr>
            <w:r w:rsidRPr="000B14E5">
              <w:rPr>
                <w:rFonts w:cs="Arial"/>
                <w:sz w:val="20"/>
              </w:rPr>
              <w:t>Area Sources</w:t>
            </w:r>
          </w:p>
        </w:tc>
        <w:tc>
          <w:tcPr>
            <w:tcW w:w="3114" w:type="dxa"/>
            <w:tcBorders>
              <w:top w:val="single" w:sz="18" w:space="0" w:color="auto"/>
            </w:tcBorders>
            <w:vAlign w:val="center"/>
          </w:tcPr>
          <w:p w:rsidR="00DB4AB3" w:rsidRPr="000B14E5" w:rsidRDefault="00DB4AB3" w:rsidP="00DB4AB3">
            <w:pPr>
              <w:pStyle w:val="BodyText"/>
              <w:spacing w:line="240" w:lineRule="auto"/>
              <w:jc w:val="center"/>
              <w:rPr>
                <w:rFonts w:cs="Arial"/>
                <w:sz w:val="20"/>
              </w:rPr>
            </w:pPr>
            <w:r w:rsidRPr="000B14E5">
              <w:rPr>
                <w:rFonts w:cs="Arial"/>
                <w:sz w:val="20"/>
              </w:rPr>
              <w:t>VOC</w:t>
            </w:r>
          </w:p>
        </w:tc>
        <w:tc>
          <w:tcPr>
            <w:tcW w:w="3114" w:type="dxa"/>
            <w:tcBorders>
              <w:top w:val="single" w:sz="18" w:space="0" w:color="auto"/>
              <w:right w:val="single" w:sz="18" w:space="0" w:color="auto"/>
            </w:tcBorders>
            <w:vAlign w:val="center"/>
          </w:tcPr>
          <w:p w:rsidR="00DB4AB3" w:rsidRPr="000B14E5" w:rsidRDefault="00D23B27" w:rsidP="00DB4AB3">
            <w:pPr>
              <w:pStyle w:val="BodyText"/>
              <w:spacing w:line="240" w:lineRule="auto"/>
              <w:jc w:val="center"/>
              <w:rPr>
                <w:rFonts w:cs="Arial"/>
                <w:sz w:val="20"/>
              </w:rPr>
            </w:pPr>
            <w:r>
              <w:rPr>
                <w:rFonts w:cs="Arial"/>
                <w:sz w:val="20"/>
              </w:rPr>
              <w:t>0.97</w:t>
            </w:r>
          </w:p>
        </w:tc>
      </w:tr>
      <w:tr w:rsidR="00DB4AB3" w:rsidTr="00D23B27">
        <w:trPr>
          <w:jc w:val="center"/>
        </w:trPr>
        <w:tc>
          <w:tcPr>
            <w:tcW w:w="3114" w:type="dxa"/>
            <w:vMerge/>
            <w:tcBorders>
              <w:left w:val="single" w:sz="18" w:space="0" w:color="auto"/>
              <w:bottom w:val="single" w:sz="18" w:space="0" w:color="auto"/>
            </w:tcBorders>
            <w:vAlign w:val="center"/>
          </w:tcPr>
          <w:p w:rsidR="00DB4AB3" w:rsidRPr="000B14E5" w:rsidRDefault="00DB4AB3" w:rsidP="000B14E5">
            <w:pPr>
              <w:pStyle w:val="BodyText"/>
              <w:spacing w:line="240" w:lineRule="auto"/>
              <w:jc w:val="left"/>
              <w:rPr>
                <w:rFonts w:cs="Arial"/>
                <w:sz w:val="20"/>
              </w:rPr>
            </w:pPr>
          </w:p>
        </w:tc>
        <w:tc>
          <w:tcPr>
            <w:tcW w:w="3114" w:type="dxa"/>
            <w:tcBorders>
              <w:bottom w:val="single" w:sz="18" w:space="0" w:color="auto"/>
            </w:tcBorders>
            <w:vAlign w:val="center"/>
          </w:tcPr>
          <w:p w:rsidR="00DB4AB3" w:rsidRPr="000B14E5" w:rsidRDefault="00DB4AB3" w:rsidP="00DB4AB3">
            <w:pPr>
              <w:pStyle w:val="BodyText"/>
              <w:spacing w:line="240" w:lineRule="auto"/>
              <w:jc w:val="center"/>
              <w:rPr>
                <w:rFonts w:cs="Arial"/>
                <w:sz w:val="20"/>
              </w:rPr>
            </w:pPr>
            <w:r w:rsidRPr="000B14E5">
              <w:rPr>
                <w:rFonts w:cs="Arial"/>
                <w:sz w:val="20"/>
              </w:rPr>
              <w:t>NO</w:t>
            </w:r>
            <w:r w:rsidRPr="000B14E5">
              <w:rPr>
                <w:rFonts w:cs="Arial"/>
                <w:sz w:val="20"/>
                <w:vertAlign w:val="subscript"/>
              </w:rPr>
              <w:t>X</w:t>
            </w:r>
          </w:p>
        </w:tc>
        <w:tc>
          <w:tcPr>
            <w:tcW w:w="3114" w:type="dxa"/>
            <w:tcBorders>
              <w:bottom w:val="single" w:sz="18" w:space="0" w:color="auto"/>
              <w:right w:val="single" w:sz="18" w:space="0" w:color="auto"/>
            </w:tcBorders>
            <w:vAlign w:val="center"/>
          </w:tcPr>
          <w:p w:rsidR="00DB4AB3" w:rsidRPr="000B14E5" w:rsidRDefault="00D23B27" w:rsidP="00DB4AB3">
            <w:pPr>
              <w:pStyle w:val="BodyText"/>
              <w:spacing w:line="240" w:lineRule="auto"/>
              <w:jc w:val="center"/>
              <w:rPr>
                <w:rFonts w:cs="Arial"/>
                <w:sz w:val="20"/>
              </w:rPr>
            </w:pPr>
            <w:r>
              <w:rPr>
                <w:rFonts w:cs="Arial"/>
                <w:sz w:val="20"/>
              </w:rPr>
              <w:t>0.21</w:t>
            </w:r>
          </w:p>
        </w:tc>
      </w:tr>
      <w:tr w:rsidR="000B14E5" w:rsidTr="00D23B27">
        <w:trPr>
          <w:jc w:val="center"/>
        </w:trPr>
        <w:tc>
          <w:tcPr>
            <w:tcW w:w="3114" w:type="dxa"/>
            <w:vMerge w:val="restart"/>
            <w:tcBorders>
              <w:top w:val="single" w:sz="18" w:space="0" w:color="auto"/>
              <w:left w:val="single" w:sz="18" w:space="0" w:color="auto"/>
            </w:tcBorders>
            <w:vAlign w:val="center"/>
          </w:tcPr>
          <w:p w:rsidR="000B14E5" w:rsidRPr="000B14E5" w:rsidRDefault="000B14E5" w:rsidP="000B14E5">
            <w:pPr>
              <w:pStyle w:val="BodyText"/>
              <w:spacing w:line="240" w:lineRule="auto"/>
              <w:jc w:val="left"/>
              <w:rPr>
                <w:rFonts w:cs="Arial"/>
                <w:sz w:val="20"/>
              </w:rPr>
            </w:pPr>
            <w:r w:rsidRPr="000B14E5">
              <w:rPr>
                <w:rFonts w:cs="Arial"/>
                <w:sz w:val="20"/>
              </w:rPr>
              <w:t>Mobile</w:t>
            </w:r>
          </w:p>
        </w:tc>
        <w:tc>
          <w:tcPr>
            <w:tcW w:w="3114" w:type="dxa"/>
            <w:tcBorders>
              <w:top w:val="single" w:sz="18" w:space="0" w:color="auto"/>
            </w:tcBorders>
            <w:vAlign w:val="center"/>
          </w:tcPr>
          <w:p w:rsidR="000B14E5" w:rsidRPr="000B14E5" w:rsidRDefault="000B14E5" w:rsidP="00DB4AB3">
            <w:pPr>
              <w:pStyle w:val="BodyText"/>
              <w:spacing w:line="240" w:lineRule="auto"/>
              <w:jc w:val="center"/>
              <w:rPr>
                <w:rFonts w:cs="Arial"/>
                <w:sz w:val="20"/>
              </w:rPr>
            </w:pPr>
            <w:r w:rsidRPr="000B14E5">
              <w:rPr>
                <w:rFonts w:cs="Arial"/>
                <w:sz w:val="20"/>
              </w:rPr>
              <w:t>VOC</w:t>
            </w:r>
          </w:p>
        </w:tc>
        <w:tc>
          <w:tcPr>
            <w:tcW w:w="3114" w:type="dxa"/>
            <w:tcBorders>
              <w:top w:val="single" w:sz="18" w:space="0" w:color="auto"/>
              <w:right w:val="single" w:sz="18" w:space="0" w:color="auto"/>
            </w:tcBorders>
            <w:vAlign w:val="center"/>
          </w:tcPr>
          <w:p w:rsidR="000B14E5" w:rsidRPr="000B14E5" w:rsidRDefault="00D23B27" w:rsidP="00DB4AB3">
            <w:pPr>
              <w:pStyle w:val="BodyText"/>
              <w:spacing w:line="240" w:lineRule="auto"/>
              <w:jc w:val="center"/>
              <w:rPr>
                <w:rFonts w:cs="Arial"/>
                <w:sz w:val="20"/>
              </w:rPr>
            </w:pPr>
            <w:r>
              <w:rPr>
                <w:rFonts w:cs="Arial"/>
                <w:sz w:val="20"/>
              </w:rPr>
              <w:t>0.49</w:t>
            </w:r>
          </w:p>
        </w:tc>
      </w:tr>
      <w:tr w:rsidR="000B14E5" w:rsidTr="00A24FF8">
        <w:trPr>
          <w:jc w:val="center"/>
        </w:trPr>
        <w:tc>
          <w:tcPr>
            <w:tcW w:w="3114" w:type="dxa"/>
            <w:vMerge/>
            <w:tcBorders>
              <w:left w:val="single" w:sz="18" w:space="0" w:color="auto"/>
              <w:bottom w:val="single" w:sz="18" w:space="0" w:color="auto"/>
            </w:tcBorders>
            <w:vAlign w:val="center"/>
          </w:tcPr>
          <w:p w:rsidR="000B14E5" w:rsidRPr="000B14E5" w:rsidRDefault="000B14E5" w:rsidP="000B14E5">
            <w:pPr>
              <w:pStyle w:val="BodyText"/>
              <w:spacing w:line="240" w:lineRule="auto"/>
              <w:jc w:val="left"/>
              <w:rPr>
                <w:rFonts w:cs="Arial"/>
                <w:sz w:val="20"/>
              </w:rPr>
            </w:pPr>
          </w:p>
        </w:tc>
        <w:tc>
          <w:tcPr>
            <w:tcW w:w="3114" w:type="dxa"/>
            <w:tcBorders>
              <w:bottom w:val="single" w:sz="18" w:space="0" w:color="auto"/>
            </w:tcBorders>
            <w:vAlign w:val="center"/>
          </w:tcPr>
          <w:p w:rsidR="000B14E5" w:rsidRPr="000B14E5" w:rsidRDefault="000B14E5" w:rsidP="00DB4AB3">
            <w:pPr>
              <w:pStyle w:val="BodyText"/>
              <w:spacing w:line="240" w:lineRule="auto"/>
              <w:jc w:val="center"/>
              <w:rPr>
                <w:rFonts w:cs="Arial"/>
                <w:sz w:val="20"/>
              </w:rPr>
            </w:pPr>
            <w:r w:rsidRPr="000B14E5">
              <w:rPr>
                <w:rFonts w:cs="Arial"/>
                <w:sz w:val="20"/>
              </w:rPr>
              <w:t>NO</w:t>
            </w:r>
            <w:r w:rsidRPr="000B14E5">
              <w:rPr>
                <w:rFonts w:cs="Arial"/>
                <w:sz w:val="20"/>
                <w:vertAlign w:val="subscript"/>
              </w:rPr>
              <w:t>X</w:t>
            </w:r>
          </w:p>
        </w:tc>
        <w:tc>
          <w:tcPr>
            <w:tcW w:w="3114" w:type="dxa"/>
            <w:tcBorders>
              <w:bottom w:val="single" w:sz="18" w:space="0" w:color="auto"/>
              <w:right w:val="single" w:sz="18" w:space="0" w:color="auto"/>
            </w:tcBorders>
            <w:vAlign w:val="center"/>
          </w:tcPr>
          <w:p w:rsidR="000B14E5" w:rsidRPr="000B14E5" w:rsidRDefault="00D23B27" w:rsidP="00DB4AB3">
            <w:pPr>
              <w:pStyle w:val="BodyText"/>
              <w:spacing w:line="240" w:lineRule="auto"/>
              <w:jc w:val="center"/>
              <w:rPr>
                <w:rFonts w:cs="Arial"/>
                <w:sz w:val="20"/>
              </w:rPr>
            </w:pPr>
            <w:r>
              <w:rPr>
                <w:rFonts w:cs="Arial"/>
                <w:sz w:val="20"/>
              </w:rPr>
              <w:t>0.17</w:t>
            </w:r>
          </w:p>
        </w:tc>
      </w:tr>
      <w:tr w:rsidR="001A338E" w:rsidTr="00A24FF8">
        <w:trPr>
          <w:jc w:val="center"/>
        </w:trPr>
        <w:tc>
          <w:tcPr>
            <w:tcW w:w="3114" w:type="dxa"/>
            <w:vMerge w:val="restart"/>
            <w:tcBorders>
              <w:left w:val="single" w:sz="18" w:space="0" w:color="auto"/>
            </w:tcBorders>
            <w:vAlign w:val="center"/>
          </w:tcPr>
          <w:p w:rsidR="001A338E" w:rsidRPr="000B14E5" w:rsidRDefault="001A338E" w:rsidP="006B0763">
            <w:pPr>
              <w:pStyle w:val="BodyText"/>
              <w:spacing w:line="240" w:lineRule="auto"/>
              <w:jc w:val="left"/>
              <w:rPr>
                <w:rFonts w:cs="Arial"/>
                <w:sz w:val="20"/>
              </w:rPr>
            </w:pPr>
            <w:r>
              <w:rPr>
                <w:rFonts w:cs="Arial"/>
                <w:sz w:val="20"/>
              </w:rPr>
              <w:t>No</w:t>
            </w:r>
            <w:r w:rsidRPr="000B14E5">
              <w:rPr>
                <w:rFonts w:cs="Arial"/>
                <w:sz w:val="20"/>
              </w:rPr>
              <w:t>n-Road, Off-Road, and Oil and Gas Equipment</w:t>
            </w:r>
          </w:p>
        </w:tc>
        <w:tc>
          <w:tcPr>
            <w:tcW w:w="3114" w:type="dxa"/>
            <w:tcBorders>
              <w:top w:val="single" w:sz="18" w:space="0" w:color="auto"/>
              <w:bottom w:val="single" w:sz="4" w:space="0" w:color="auto"/>
            </w:tcBorders>
            <w:vAlign w:val="center"/>
          </w:tcPr>
          <w:p w:rsidR="001A338E" w:rsidRPr="000B14E5" w:rsidRDefault="001A338E" w:rsidP="006B0763">
            <w:pPr>
              <w:pStyle w:val="BodyText"/>
              <w:spacing w:line="240" w:lineRule="auto"/>
              <w:jc w:val="center"/>
              <w:rPr>
                <w:rFonts w:cs="Arial"/>
                <w:sz w:val="20"/>
              </w:rPr>
            </w:pPr>
            <w:r w:rsidRPr="000B14E5">
              <w:rPr>
                <w:rFonts w:cs="Arial"/>
                <w:sz w:val="20"/>
              </w:rPr>
              <w:t>VOC</w:t>
            </w:r>
          </w:p>
        </w:tc>
        <w:tc>
          <w:tcPr>
            <w:tcW w:w="3114" w:type="dxa"/>
            <w:tcBorders>
              <w:top w:val="single" w:sz="18" w:space="0" w:color="auto"/>
              <w:bottom w:val="single" w:sz="4" w:space="0" w:color="auto"/>
              <w:right w:val="single" w:sz="18" w:space="0" w:color="auto"/>
            </w:tcBorders>
            <w:vAlign w:val="center"/>
          </w:tcPr>
          <w:p w:rsidR="001A338E" w:rsidRPr="000B14E5" w:rsidRDefault="001A338E" w:rsidP="006B0763">
            <w:pPr>
              <w:pStyle w:val="BodyText"/>
              <w:spacing w:line="240" w:lineRule="auto"/>
              <w:jc w:val="center"/>
              <w:rPr>
                <w:rFonts w:cs="Arial"/>
                <w:sz w:val="20"/>
              </w:rPr>
            </w:pPr>
            <w:r>
              <w:rPr>
                <w:rFonts w:cs="Arial"/>
                <w:sz w:val="20"/>
              </w:rPr>
              <w:t>0.73</w:t>
            </w:r>
          </w:p>
        </w:tc>
      </w:tr>
      <w:tr w:rsidR="001A338E" w:rsidTr="00D23B27">
        <w:trPr>
          <w:jc w:val="center"/>
        </w:trPr>
        <w:tc>
          <w:tcPr>
            <w:tcW w:w="3114" w:type="dxa"/>
            <w:vMerge/>
            <w:tcBorders>
              <w:left w:val="single" w:sz="18" w:space="0" w:color="auto"/>
              <w:bottom w:val="single" w:sz="18" w:space="0" w:color="auto"/>
            </w:tcBorders>
            <w:vAlign w:val="center"/>
          </w:tcPr>
          <w:p w:rsidR="001A338E" w:rsidRPr="000B14E5" w:rsidRDefault="001A338E" w:rsidP="006B0763">
            <w:pPr>
              <w:pStyle w:val="BodyText"/>
              <w:spacing w:line="240" w:lineRule="auto"/>
              <w:jc w:val="left"/>
              <w:rPr>
                <w:rFonts w:cs="Arial"/>
                <w:sz w:val="20"/>
              </w:rPr>
            </w:pPr>
          </w:p>
        </w:tc>
        <w:tc>
          <w:tcPr>
            <w:tcW w:w="3114" w:type="dxa"/>
            <w:tcBorders>
              <w:bottom w:val="single" w:sz="18" w:space="0" w:color="auto"/>
            </w:tcBorders>
            <w:vAlign w:val="center"/>
          </w:tcPr>
          <w:p w:rsidR="001A338E" w:rsidRPr="000B14E5" w:rsidRDefault="001A338E" w:rsidP="006B0763">
            <w:pPr>
              <w:pStyle w:val="BodyText"/>
              <w:spacing w:line="240" w:lineRule="auto"/>
              <w:jc w:val="center"/>
              <w:rPr>
                <w:rFonts w:cs="Arial"/>
                <w:sz w:val="20"/>
              </w:rPr>
            </w:pPr>
            <w:r w:rsidRPr="000B14E5">
              <w:rPr>
                <w:rFonts w:cs="Arial"/>
                <w:sz w:val="20"/>
              </w:rPr>
              <w:t>NO</w:t>
            </w:r>
            <w:r w:rsidRPr="000B14E5">
              <w:rPr>
                <w:rFonts w:cs="Arial"/>
                <w:sz w:val="20"/>
                <w:vertAlign w:val="subscript"/>
              </w:rPr>
              <w:t>X</w:t>
            </w:r>
          </w:p>
        </w:tc>
        <w:tc>
          <w:tcPr>
            <w:tcW w:w="3114" w:type="dxa"/>
            <w:tcBorders>
              <w:bottom w:val="single" w:sz="18" w:space="0" w:color="auto"/>
              <w:right w:val="single" w:sz="18" w:space="0" w:color="auto"/>
            </w:tcBorders>
            <w:vAlign w:val="center"/>
          </w:tcPr>
          <w:p w:rsidR="001A338E" w:rsidRPr="000B14E5" w:rsidRDefault="001A338E" w:rsidP="006B0763">
            <w:pPr>
              <w:pStyle w:val="BodyText"/>
              <w:spacing w:line="240" w:lineRule="auto"/>
              <w:jc w:val="center"/>
              <w:rPr>
                <w:rFonts w:cs="Arial"/>
                <w:sz w:val="20"/>
              </w:rPr>
            </w:pPr>
            <w:r>
              <w:rPr>
                <w:rFonts w:cs="Arial"/>
                <w:sz w:val="20"/>
              </w:rPr>
              <w:t>0.53</w:t>
            </w:r>
          </w:p>
        </w:tc>
      </w:tr>
      <w:tr w:rsidR="006B0763" w:rsidTr="00D23B27">
        <w:trPr>
          <w:jc w:val="center"/>
        </w:trPr>
        <w:tc>
          <w:tcPr>
            <w:tcW w:w="3114" w:type="dxa"/>
            <w:tcBorders>
              <w:top w:val="single" w:sz="18" w:space="0" w:color="auto"/>
              <w:left w:val="single" w:sz="18" w:space="0" w:color="auto"/>
              <w:bottom w:val="single" w:sz="18" w:space="0" w:color="auto"/>
            </w:tcBorders>
            <w:vAlign w:val="center"/>
          </w:tcPr>
          <w:p w:rsidR="006B0763" w:rsidRPr="000B14E5" w:rsidRDefault="006B0763" w:rsidP="000B14E5">
            <w:pPr>
              <w:pStyle w:val="BodyText"/>
              <w:spacing w:line="240" w:lineRule="auto"/>
              <w:jc w:val="left"/>
              <w:rPr>
                <w:rFonts w:cs="Arial"/>
                <w:sz w:val="20"/>
              </w:rPr>
            </w:pPr>
            <w:r>
              <w:rPr>
                <w:rFonts w:cs="Arial"/>
                <w:sz w:val="20"/>
              </w:rPr>
              <w:t>Point</w:t>
            </w:r>
          </w:p>
        </w:tc>
        <w:tc>
          <w:tcPr>
            <w:tcW w:w="3114" w:type="dxa"/>
            <w:tcBorders>
              <w:top w:val="single" w:sz="18" w:space="0" w:color="auto"/>
              <w:bottom w:val="single" w:sz="18" w:space="0" w:color="auto"/>
            </w:tcBorders>
            <w:vAlign w:val="center"/>
          </w:tcPr>
          <w:p w:rsidR="006B0763" w:rsidRPr="000B14E5" w:rsidRDefault="006B0763" w:rsidP="00DB4AB3">
            <w:pPr>
              <w:pStyle w:val="BodyText"/>
              <w:spacing w:line="240" w:lineRule="auto"/>
              <w:jc w:val="center"/>
              <w:rPr>
                <w:rFonts w:cs="Arial"/>
                <w:sz w:val="20"/>
              </w:rPr>
            </w:pPr>
            <w:r w:rsidRPr="000B14E5">
              <w:rPr>
                <w:rFonts w:cs="Arial"/>
                <w:sz w:val="20"/>
              </w:rPr>
              <w:t>NO</w:t>
            </w:r>
            <w:r w:rsidRPr="000B14E5">
              <w:rPr>
                <w:rFonts w:cs="Arial"/>
                <w:sz w:val="20"/>
                <w:vertAlign w:val="subscript"/>
              </w:rPr>
              <w:t>X</w:t>
            </w:r>
          </w:p>
        </w:tc>
        <w:tc>
          <w:tcPr>
            <w:tcW w:w="3114" w:type="dxa"/>
            <w:tcBorders>
              <w:top w:val="single" w:sz="18" w:space="0" w:color="auto"/>
              <w:bottom w:val="single" w:sz="18" w:space="0" w:color="auto"/>
              <w:right w:val="single" w:sz="18" w:space="0" w:color="auto"/>
            </w:tcBorders>
            <w:vAlign w:val="center"/>
          </w:tcPr>
          <w:p w:rsidR="006B0763" w:rsidRPr="000B14E5" w:rsidRDefault="006B0763" w:rsidP="00DB4AB3">
            <w:pPr>
              <w:pStyle w:val="BodyText"/>
              <w:spacing w:line="240" w:lineRule="auto"/>
              <w:jc w:val="center"/>
              <w:rPr>
                <w:rFonts w:cs="Arial"/>
                <w:sz w:val="20"/>
              </w:rPr>
            </w:pPr>
            <w:r>
              <w:rPr>
                <w:rFonts w:cs="Arial"/>
                <w:sz w:val="20"/>
              </w:rPr>
              <w:t>0.84</w:t>
            </w:r>
          </w:p>
        </w:tc>
      </w:tr>
    </w:tbl>
    <w:p w:rsidR="00DB4AB3" w:rsidRPr="00B51F93" w:rsidRDefault="00DB4AB3" w:rsidP="00DB4AB3">
      <w:pPr>
        <w:pStyle w:val="BodyText"/>
        <w:rPr>
          <w:rFonts w:cs="Arial"/>
          <w:highlight w:val="yellow"/>
        </w:rPr>
      </w:pPr>
    </w:p>
    <w:p w:rsidR="00DB4AB3" w:rsidRPr="00C55A62" w:rsidRDefault="00FB1ADA" w:rsidP="00DB4AB3">
      <w:pPr>
        <w:pStyle w:val="BodyText"/>
        <w:rPr>
          <w:rFonts w:cs="Arial"/>
        </w:rPr>
      </w:pPr>
      <w:r w:rsidRPr="00C55A62">
        <w:rPr>
          <w:rFonts w:cs="Arial"/>
        </w:rPr>
        <w:t>Non-road/off-road/oil and gas equipment</w:t>
      </w:r>
      <w:r w:rsidR="00DB4AB3" w:rsidRPr="00C55A62">
        <w:rPr>
          <w:rFonts w:cs="Arial"/>
        </w:rPr>
        <w:t xml:space="preserve"> source NO</w:t>
      </w:r>
      <w:r w:rsidR="00EC3499" w:rsidRPr="00EC3499">
        <w:rPr>
          <w:rFonts w:cs="Arial"/>
          <w:vertAlign w:val="subscript"/>
        </w:rPr>
        <w:t>X</w:t>
      </w:r>
      <w:r w:rsidR="00DB4AB3" w:rsidRPr="00C55A62">
        <w:rPr>
          <w:rFonts w:cs="Arial"/>
        </w:rPr>
        <w:t xml:space="preserve"> emissions had the greatest impact on reducing the 8-hour DV, followed by </w:t>
      </w:r>
      <w:r w:rsidR="00125B98">
        <w:rPr>
          <w:rFonts w:cs="Arial"/>
        </w:rPr>
        <w:t>p</w:t>
      </w:r>
      <w:r w:rsidRPr="00C55A62">
        <w:rPr>
          <w:rFonts w:cs="Arial"/>
        </w:rPr>
        <w:t>oint source</w:t>
      </w:r>
      <w:r w:rsidR="00EC3499">
        <w:rPr>
          <w:rFonts w:cs="Arial"/>
        </w:rPr>
        <w:t xml:space="preserve"> NO</w:t>
      </w:r>
      <w:r w:rsidR="00EC3499" w:rsidRPr="00EC3499">
        <w:rPr>
          <w:rFonts w:cs="Arial"/>
          <w:vertAlign w:val="subscript"/>
        </w:rPr>
        <w:t>X</w:t>
      </w:r>
      <w:r w:rsidR="00DB4AB3" w:rsidRPr="00C55A62">
        <w:rPr>
          <w:rFonts w:cs="Arial"/>
        </w:rPr>
        <w:t xml:space="preserve"> emissions, </w:t>
      </w:r>
      <w:r w:rsidRPr="00C55A62">
        <w:rPr>
          <w:rFonts w:cs="Arial"/>
        </w:rPr>
        <w:t>mobile</w:t>
      </w:r>
      <w:r w:rsidR="00EC3499">
        <w:rPr>
          <w:rFonts w:cs="Arial"/>
        </w:rPr>
        <w:t xml:space="preserve"> source NO</w:t>
      </w:r>
      <w:r w:rsidR="00EC3499" w:rsidRPr="00EC3499">
        <w:rPr>
          <w:rFonts w:cs="Arial"/>
          <w:vertAlign w:val="subscript"/>
        </w:rPr>
        <w:t>X</w:t>
      </w:r>
      <w:r w:rsidR="00DB4AB3" w:rsidRPr="00C55A62">
        <w:rPr>
          <w:rFonts w:cs="Arial"/>
        </w:rPr>
        <w:t xml:space="preserve"> emissions</w:t>
      </w:r>
      <w:r w:rsidR="00125B98">
        <w:rPr>
          <w:rFonts w:cs="Arial"/>
        </w:rPr>
        <w:t xml:space="preserve"> and a</w:t>
      </w:r>
      <w:r w:rsidR="00C55A62" w:rsidRPr="00C55A62">
        <w:rPr>
          <w:rFonts w:cs="Arial"/>
        </w:rPr>
        <w:t>rea source NO</w:t>
      </w:r>
      <w:r w:rsidR="00C55A62" w:rsidRPr="00C55A62">
        <w:rPr>
          <w:rFonts w:cs="Arial"/>
          <w:vertAlign w:val="subscript"/>
        </w:rPr>
        <w:t>X</w:t>
      </w:r>
      <w:r w:rsidR="00C55A62" w:rsidRPr="00C55A62">
        <w:rPr>
          <w:rFonts w:cs="Arial"/>
        </w:rPr>
        <w:t xml:space="preserve"> emissions</w:t>
      </w:r>
      <w:r w:rsidR="00125B98">
        <w:rPr>
          <w:rFonts w:cs="Arial"/>
        </w:rPr>
        <w:t xml:space="preserve">. </w:t>
      </w:r>
      <w:r w:rsidR="00DB4AB3" w:rsidRPr="00C55A62">
        <w:rPr>
          <w:rFonts w:cs="Arial"/>
        </w:rPr>
        <w:t>As expected</w:t>
      </w:r>
      <w:r w:rsidR="00632ADA">
        <w:rPr>
          <w:rFonts w:cs="Arial"/>
        </w:rPr>
        <w:t>,</w:t>
      </w:r>
      <w:r w:rsidR="00C55A62" w:rsidRPr="00C55A62">
        <w:rPr>
          <w:rFonts w:cs="Arial"/>
        </w:rPr>
        <w:t xml:space="preserve"> in </w:t>
      </w:r>
      <w:r w:rsidR="00982829">
        <w:fldChar w:fldCharType="begin"/>
      </w:r>
      <w:r w:rsidR="00982829">
        <w:instrText xml:space="preserve"> REF _Ref426969080 \h  \* MERGEFORMAT </w:instrText>
      </w:r>
      <w:r w:rsidR="00982829">
        <w:fldChar w:fldCharType="separate"/>
      </w:r>
      <w:r w:rsidR="00FA3E40">
        <w:t xml:space="preserve">Figure </w:t>
      </w:r>
      <w:r w:rsidR="00FA3E40">
        <w:rPr>
          <w:noProof/>
        </w:rPr>
        <w:t>4</w:t>
      </w:r>
      <w:r w:rsidR="00FA3E40">
        <w:rPr>
          <w:noProof/>
        </w:rPr>
        <w:noBreakHyphen/>
        <w:t>4</w:t>
      </w:r>
      <w:r w:rsidR="00982829">
        <w:fldChar w:fldCharType="end"/>
      </w:r>
      <w:r w:rsidR="00DB4AB3" w:rsidRPr="00C55A62">
        <w:rPr>
          <w:rFonts w:cs="Arial"/>
        </w:rPr>
        <w:t>, VOC emission</w:t>
      </w:r>
      <w:r w:rsidRPr="00C55A62">
        <w:rPr>
          <w:rFonts w:cs="Arial"/>
        </w:rPr>
        <w:t xml:space="preserve"> reductions</w:t>
      </w:r>
      <w:r w:rsidR="00C55A62">
        <w:rPr>
          <w:rFonts w:cs="Arial"/>
        </w:rPr>
        <w:t xml:space="preserve"> by source category</w:t>
      </w:r>
      <w:r w:rsidR="00DB4AB3" w:rsidRPr="00C55A62">
        <w:rPr>
          <w:rFonts w:cs="Arial"/>
        </w:rPr>
        <w:t xml:space="preserve"> had little impact on the 8-hour DV.  </w:t>
      </w:r>
    </w:p>
    <w:p w:rsidR="00CA48BE" w:rsidRDefault="00CA48BE" w:rsidP="00DB4AB3">
      <w:pPr>
        <w:pStyle w:val="BodyText"/>
        <w:rPr>
          <w:rFonts w:cs="Arial"/>
          <w:highlight w:val="yellow"/>
        </w:rPr>
      </w:pPr>
    </w:p>
    <w:p w:rsidR="00B1122F" w:rsidRDefault="00B1122F" w:rsidP="00B1122F">
      <w:pPr>
        <w:pStyle w:val="BodyText"/>
        <w:rPr>
          <w:rFonts w:cs="Arial"/>
        </w:rPr>
      </w:pPr>
      <w:r w:rsidRPr="0068292F">
        <w:rPr>
          <w:rFonts w:cs="Arial"/>
        </w:rPr>
        <w:t xml:space="preserve">The 2018 DV </w:t>
      </w:r>
      <w:r>
        <w:rPr>
          <w:rFonts w:cs="Arial"/>
        </w:rPr>
        <w:t>decreased</w:t>
      </w:r>
      <w:r w:rsidRPr="0068292F">
        <w:rPr>
          <w:rFonts w:cs="Arial"/>
        </w:rPr>
        <w:t xml:space="preserve"> by </w:t>
      </w:r>
      <w:r>
        <w:rPr>
          <w:rFonts w:cs="Arial"/>
        </w:rPr>
        <w:t>-</w:t>
      </w:r>
      <w:r w:rsidRPr="0068292F">
        <w:rPr>
          <w:rFonts w:cs="Arial"/>
        </w:rPr>
        <w:t>0.93 ppb</w:t>
      </w:r>
      <w:r>
        <w:rPr>
          <w:rFonts w:cs="Arial"/>
        </w:rPr>
        <w:t xml:space="preserve"> </w:t>
      </w:r>
      <w:r w:rsidRPr="0068292F">
        <w:rPr>
          <w:rFonts w:cs="Arial"/>
        </w:rPr>
        <w:t xml:space="preserve">at C58 when non-road/off-road/oil and gas equipment emissions were </w:t>
      </w:r>
      <w:r>
        <w:rPr>
          <w:rFonts w:cs="Arial"/>
        </w:rPr>
        <w:t>reduced by ten tons of NO</w:t>
      </w:r>
      <w:r w:rsidRPr="00EC3499">
        <w:rPr>
          <w:rFonts w:cs="Arial"/>
          <w:vertAlign w:val="subscript"/>
        </w:rPr>
        <w:t>X</w:t>
      </w:r>
      <w:r>
        <w:rPr>
          <w:rFonts w:cs="Arial"/>
        </w:rPr>
        <w:t>. Similarly</w:t>
      </w:r>
      <w:r w:rsidRPr="0068292F">
        <w:rPr>
          <w:rFonts w:cs="Arial"/>
        </w:rPr>
        <w:t xml:space="preserve">, </w:t>
      </w:r>
      <w:r>
        <w:rPr>
          <w:rFonts w:cs="Arial"/>
        </w:rPr>
        <w:t>the 2018 DV decreased by -0.82 with point source NO</w:t>
      </w:r>
      <w:r w:rsidRPr="00EC3499">
        <w:rPr>
          <w:rFonts w:cs="Arial"/>
          <w:vertAlign w:val="subscript"/>
        </w:rPr>
        <w:t>X</w:t>
      </w:r>
      <w:r>
        <w:rPr>
          <w:rFonts w:cs="Arial"/>
        </w:rPr>
        <w:t xml:space="preserve"> reductions, -0.60 ppb with mobile source</w:t>
      </w:r>
      <w:r w:rsidRPr="00FA773E">
        <w:rPr>
          <w:rFonts w:cs="Arial"/>
        </w:rPr>
        <w:t xml:space="preserve"> </w:t>
      </w:r>
      <w:r>
        <w:rPr>
          <w:rFonts w:cs="Arial"/>
        </w:rPr>
        <w:t>NO</w:t>
      </w:r>
      <w:r w:rsidRPr="00EC3499">
        <w:rPr>
          <w:rFonts w:cs="Arial"/>
          <w:vertAlign w:val="subscript"/>
        </w:rPr>
        <w:t>X</w:t>
      </w:r>
      <w:r>
        <w:rPr>
          <w:rFonts w:cs="Arial"/>
        </w:rPr>
        <w:t xml:space="preserve"> reductions, and -0.58 with area source NO</w:t>
      </w:r>
      <w:r w:rsidRPr="00EC3499">
        <w:rPr>
          <w:rFonts w:cs="Arial"/>
          <w:vertAlign w:val="subscript"/>
        </w:rPr>
        <w:t>X</w:t>
      </w:r>
      <w:r>
        <w:rPr>
          <w:rFonts w:cs="Arial"/>
        </w:rPr>
        <w:t xml:space="preserve"> reductions</w:t>
      </w:r>
      <w:r w:rsidRPr="0068292F">
        <w:rPr>
          <w:rFonts w:cs="Arial"/>
        </w:rPr>
        <w:t>.</w:t>
      </w:r>
      <w:r>
        <w:rPr>
          <w:rFonts w:cs="Arial"/>
        </w:rPr>
        <w:t xml:space="preserve"> Table 4-4 shows the forecasted ozone DVs for all monitors after removing ten tons of VOC or NO</w:t>
      </w:r>
      <w:r w:rsidRPr="00EC3499">
        <w:rPr>
          <w:rFonts w:cs="Arial"/>
          <w:vertAlign w:val="subscript"/>
        </w:rPr>
        <w:t>X</w:t>
      </w:r>
      <w:r>
        <w:rPr>
          <w:rFonts w:cs="Arial"/>
        </w:rPr>
        <w:t>.</w:t>
      </w:r>
    </w:p>
    <w:p w:rsidR="00B1122F" w:rsidRDefault="00B1122F">
      <w:pPr>
        <w:spacing w:after="200" w:line="276" w:lineRule="auto"/>
        <w:jc w:val="left"/>
        <w:rPr>
          <w:rFonts w:cs="Arial"/>
          <w:snapToGrid w:val="0"/>
          <w:highlight w:val="yellow"/>
        </w:rPr>
      </w:pPr>
      <w:r>
        <w:rPr>
          <w:rFonts w:cs="Arial"/>
          <w:highlight w:val="yellow"/>
        </w:rPr>
        <w:br w:type="page"/>
      </w:r>
    </w:p>
    <w:p w:rsidR="00B1122F" w:rsidRDefault="00B1122F" w:rsidP="00DB4AB3">
      <w:pPr>
        <w:pStyle w:val="BodyText"/>
        <w:rPr>
          <w:rFonts w:cs="Arial"/>
          <w:highlight w:val="yellow"/>
        </w:rPr>
      </w:pPr>
    </w:p>
    <w:p w:rsidR="00CA48BE" w:rsidRPr="00CA48BE" w:rsidRDefault="00CA48BE" w:rsidP="00CA48BE">
      <w:pPr>
        <w:pStyle w:val="Caption"/>
      </w:pPr>
      <w:bookmarkStart w:id="118" w:name="_Ref426969080"/>
      <w:bookmarkStart w:id="119" w:name="_Toc430872799"/>
      <w:r>
        <w:t xml:space="preserve">Figure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4</w:t>
      </w:r>
      <w:r w:rsidR="00622BA5">
        <w:rPr>
          <w:noProof/>
        </w:rPr>
        <w:fldChar w:fldCharType="end"/>
      </w:r>
      <w:bookmarkEnd w:id="118"/>
      <w:r>
        <w:t xml:space="preserve">: </w:t>
      </w:r>
      <w:r>
        <w:rPr>
          <w:rFonts w:cs="Arial"/>
        </w:rPr>
        <w:t>Predicted Ozone Design Value after Removing 10 tons from Local NO</w:t>
      </w:r>
      <w:r w:rsidRPr="00CF6F68">
        <w:rPr>
          <w:rFonts w:cs="Arial"/>
          <w:vertAlign w:val="subscript"/>
        </w:rPr>
        <w:t>X</w:t>
      </w:r>
      <w:r>
        <w:rPr>
          <w:rFonts w:cs="Arial"/>
        </w:rPr>
        <w:t xml:space="preserve"> and VOC Emissions by Source Category, 2018</w:t>
      </w:r>
      <w:bookmarkEnd w:id="119"/>
    </w:p>
    <w:p w:rsidR="00B51F93" w:rsidRDefault="00B360E7" w:rsidP="00B51F93">
      <w:pPr>
        <w:pStyle w:val="BodyText"/>
        <w:rPr>
          <w:rFonts w:cs="Arial"/>
          <w:highlight w:val="yellow"/>
        </w:rPr>
      </w:pPr>
      <w:r w:rsidRPr="00B360E7">
        <w:rPr>
          <w:noProof/>
          <w:lang w:val="es-419" w:eastAsia="es-419"/>
        </w:rPr>
        <w:drawing>
          <wp:inline distT="0" distB="0" distL="0" distR="0">
            <wp:extent cx="5911702" cy="4292362"/>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1557" r="3095" b="4648"/>
                    <a:stretch/>
                  </pic:blipFill>
                  <pic:spPr bwMode="auto">
                    <a:xfrm>
                      <a:off x="0" y="0"/>
                      <a:ext cx="5911702" cy="4292362"/>
                    </a:xfrm>
                    <a:prstGeom prst="rect">
                      <a:avLst/>
                    </a:prstGeom>
                    <a:ln>
                      <a:noFill/>
                    </a:ln>
                    <a:extLst>
                      <a:ext uri="{53640926-AAD7-44D8-BBD7-CCE9431645EC}">
                        <a14:shadowObscured xmlns:a14="http://schemas.microsoft.com/office/drawing/2010/main"/>
                      </a:ext>
                    </a:extLst>
                  </pic:spPr>
                </pic:pic>
              </a:graphicData>
            </a:graphic>
          </wp:inline>
        </w:drawing>
      </w:r>
    </w:p>
    <w:p w:rsidR="00CA48BE" w:rsidRPr="00B51F93" w:rsidRDefault="00CA48BE" w:rsidP="00B51F93">
      <w:pPr>
        <w:pStyle w:val="BodyText"/>
        <w:rPr>
          <w:rFonts w:cs="Arial"/>
          <w:highlight w:val="yellow"/>
        </w:rPr>
      </w:pPr>
    </w:p>
    <w:p w:rsidR="00042514" w:rsidRDefault="00042514" w:rsidP="00B51F93">
      <w:pPr>
        <w:pStyle w:val="BodyText"/>
        <w:rPr>
          <w:rFonts w:cs="Arial"/>
        </w:rPr>
      </w:pPr>
    </w:p>
    <w:p w:rsidR="00042514" w:rsidRDefault="00042514" w:rsidP="00042514">
      <w:pPr>
        <w:pStyle w:val="Caption"/>
      </w:pPr>
      <w:bookmarkStart w:id="120" w:name="_Ref427044907"/>
      <w:bookmarkStart w:id="121" w:name="_Toc430872827"/>
      <w:r>
        <w:t xml:space="preserve">Table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4</w:t>
      </w:r>
      <w:r w:rsidR="00622BA5">
        <w:rPr>
          <w:noProof/>
        </w:rPr>
        <w:fldChar w:fldCharType="end"/>
      </w:r>
      <w:bookmarkEnd w:id="120"/>
      <w:r>
        <w:t xml:space="preserve">: </w:t>
      </w:r>
      <w:r w:rsidRPr="00490DD9">
        <w:t xml:space="preserve">Predicted Ozone Design Value at C23, C58, </w:t>
      </w:r>
      <w:r>
        <w:t xml:space="preserve">C59, </w:t>
      </w:r>
      <w:r w:rsidRPr="00490DD9">
        <w:t>C622</w:t>
      </w:r>
      <w:r>
        <w:t>, and C622</w:t>
      </w:r>
      <w:r w:rsidRPr="00490DD9">
        <w:t xml:space="preserve"> after Removing </w:t>
      </w:r>
      <w:r>
        <w:t>10 tons of VOC or NO</w:t>
      </w:r>
      <w:r w:rsidRPr="00042514">
        <w:rPr>
          <w:vertAlign w:val="subscript"/>
        </w:rPr>
        <w:t>X</w:t>
      </w:r>
      <w:r>
        <w:t xml:space="preserve"> by source category</w:t>
      </w:r>
      <w:r w:rsidRPr="00490DD9">
        <w:t xml:space="preserve">, </w:t>
      </w:r>
      <w:r>
        <w:t>2018</w:t>
      </w:r>
      <w:bookmarkEnd w:id="121"/>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80"/>
        <w:gridCol w:w="945"/>
        <w:gridCol w:w="945"/>
        <w:gridCol w:w="945"/>
        <w:gridCol w:w="945"/>
        <w:gridCol w:w="945"/>
      </w:tblGrid>
      <w:tr w:rsidR="00042514" w:rsidRPr="00823603" w:rsidTr="00042514">
        <w:trPr>
          <w:trHeight w:val="255"/>
          <w:jc w:val="center"/>
        </w:trPr>
        <w:tc>
          <w:tcPr>
            <w:tcW w:w="4680" w:type="dxa"/>
            <w:tcBorders>
              <w:top w:val="single" w:sz="18" w:space="0" w:color="auto"/>
              <w:left w:val="single" w:sz="18" w:space="0" w:color="auto"/>
              <w:bottom w:val="single" w:sz="18" w:space="0" w:color="auto"/>
            </w:tcBorders>
            <w:shd w:val="clear" w:color="auto" w:fill="D9D9D9" w:themeFill="background1" w:themeFillShade="D9"/>
            <w:noWrap/>
            <w:vAlign w:val="center"/>
          </w:tcPr>
          <w:p w:rsidR="00042514" w:rsidRPr="00823603" w:rsidRDefault="00042514" w:rsidP="006B0763">
            <w:pPr>
              <w:spacing w:line="240" w:lineRule="auto"/>
              <w:jc w:val="center"/>
              <w:rPr>
                <w:rFonts w:cs="Arial"/>
                <w:color w:val="000000"/>
                <w:sz w:val="20"/>
              </w:rPr>
            </w:pPr>
            <w:r>
              <w:rPr>
                <w:rFonts w:cs="Arial"/>
                <w:color w:val="000000"/>
                <w:sz w:val="20"/>
              </w:rPr>
              <w:t>Scenario</w:t>
            </w:r>
          </w:p>
        </w:tc>
        <w:tc>
          <w:tcPr>
            <w:tcW w:w="945" w:type="dxa"/>
            <w:tcBorders>
              <w:top w:val="single" w:sz="18" w:space="0" w:color="auto"/>
              <w:bottom w:val="single" w:sz="18" w:space="0" w:color="auto"/>
            </w:tcBorders>
            <w:shd w:val="clear" w:color="auto" w:fill="D9D9D9" w:themeFill="background1" w:themeFillShade="D9"/>
            <w:noWrap/>
            <w:vAlign w:val="center"/>
          </w:tcPr>
          <w:p w:rsidR="00042514" w:rsidRPr="00823603" w:rsidRDefault="00042514" w:rsidP="006B0763">
            <w:pPr>
              <w:spacing w:line="240" w:lineRule="auto"/>
              <w:jc w:val="center"/>
              <w:rPr>
                <w:rFonts w:cs="Arial"/>
                <w:color w:val="000000"/>
                <w:sz w:val="20"/>
              </w:rPr>
            </w:pPr>
            <w:r w:rsidRPr="00823603">
              <w:rPr>
                <w:rFonts w:cs="Arial"/>
                <w:color w:val="000000"/>
                <w:sz w:val="20"/>
              </w:rPr>
              <w:t>CAMS 23</w:t>
            </w:r>
          </w:p>
        </w:tc>
        <w:tc>
          <w:tcPr>
            <w:tcW w:w="945" w:type="dxa"/>
            <w:tcBorders>
              <w:top w:val="single" w:sz="18" w:space="0" w:color="auto"/>
              <w:bottom w:val="single" w:sz="18" w:space="0" w:color="auto"/>
            </w:tcBorders>
            <w:shd w:val="clear" w:color="auto" w:fill="D9D9D9" w:themeFill="background1" w:themeFillShade="D9"/>
            <w:noWrap/>
            <w:vAlign w:val="center"/>
          </w:tcPr>
          <w:p w:rsidR="00042514" w:rsidRPr="00823603" w:rsidRDefault="00042514" w:rsidP="006B0763">
            <w:pPr>
              <w:spacing w:line="240" w:lineRule="auto"/>
              <w:jc w:val="center"/>
              <w:rPr>
                <w:rFonts w:cs="Arial"/>
                <w:color w:val="000000"/>
                <w:sz w:val="20"/>
              </w:rPr>
            </w:pPr>
            <w:r w:rsidRPr="00823603">
              <w:rPr>
                <w:rFonts w:cs="Arial"/>
                <w:color w:val="000000"/>
                <w:sz w:val="20"/>
              </w:rPr>
              <w:t>CAMS 58</w:t>
            </w:r>
          </w:p>
        </w:tc>
        <w:tc>
          <w:tcPr>
            <w:tcW w:w="945" w:type="dxa"/>
            <w:tcBorders>
              <w:top w:val="single" w:sz="18" w:space="0" w:color="auto"/>
              <w:bottom w:val="single" w:sz="18" w:space="0" w:color="auto"/>
            </w:tcBorders>
            <w:shd w:val="clear" w:color="auto" w:fill="D9D9D9" w:themeFill="background1" w:themeFillShade="D9"/>
            <w:noWrap/>
            <w:vAlign w:val="center"/>
          </w:tcPr>
          <w:p w:rsidR="00042514" w:rsidRPr="00823603" w:rsidRDefault="00042514" w:rsidP="006B0763">
            <w:pPr>
              <w:spacing w:line="240" w:lineRule="auto"/>
              <w:jc w:val="center"/>
              <w:rPr>
                <w:rFonts w:cs="Arial"/>
                <w:color w:val="000000"/>
                <w:sz w:val="20"/>
              </w:rPr>
            </w:pPr>
            <w:r w:rsidRPr="00823603">
              <w:rPr>
                <w:rFonts w:cs="Arial"/>
                <w:color w:val="000000"/>
                <w:sz w:val="20"/>
              </w:rPr>
              <w:t>CAMS 59</w:t>
            </w:r>
          </w:p>
        </w:tc>
        <w:tc>
          <w:tcPr>
            <w:tcW w:w="945" w:type="dxa"/>
            <w:tcBorders>
              <w:top w:val="single" w:sz="18" w:space="0" w:color="auto"/>
              <w:bottom w:val="single" w:sz="18" w:space="0" w:color="auto"/>
            </w:tcBorders>
            <w:shd w:val="clear" w:color="auto" w:fill="D9D9D9" w:themeFill="background1" w:themeFillShade="D9"/>
            <w:noWrap/>
            <w:vAlign w:val="center"/>
          </w:tcPr>
          <w:p w:rsidR="00042514" w:rsidRPr="00823603" w:rsidRDefault="00042514" w:rsidP="006B0763">
            <w:pPr>
              <w:spacing w:line="240" w:lineRule="auto"/>
              <w:jc w:val="center"/>
              <w:rPr>
                <w:rFonts w:cs="Arial"/>
                <w:color w:val="000000"/>
                <w:sz w:val="20"/>
              </w:rPr>
            </w:pPr>
            <w:r w:rsidRPr="00823603">
              <w:rPr>
                <w:rFonts w:cs="Arial"/>
                <w:color w:val="000000"/>
                <w:sz w:val="20"/>
              </w:rPr>
              <w:t>CAMS 622</w:t>
            </w:r>
          </w:p>
        </w:tc>
        <w:tc>
          <w:tcPr>
            <w:tcW w:w="945" w:type="dxa"/>
            <w:tcBorders>
              <w:top w:val="single" w:sz="18" w:space="0" w:color="auto"/>
              <w:bottom w:val="single" w:sz="18" w:space="0" w:color="auto"/>
              <w:right w:val="single" w:sz="18" w:space="0" w:color="auto"/>
            </w:tcBorders>
            <w:shd w:val="clear" w:color="auto" w:fill="D9D9D9" w:themeFill="background1" w:themeFillShade="D9"/>
            <w:noWrap/>
            <w:vAlign w:val="center"/>
          </w:tcPr>
          <w:p w:rsidR="00042514" w:rsidRPr="00823603" w:rsidRDefault="00042514" w:rsidP="006B0763">
            <w:pPr>
              <w:spacing w:line="240" w:lineRule="auto"/>
              <w:jc w:val="center"/>
              <w:rPr>
                <w:rFonts w:cs="Arial"/>
                <w:color w:val="000000"/>
                <w:sz w:val="20"/>
              </w:rPr>
            </w:pPr>
            <w:r w:rsidRPr="00823603">
              <w:rPr>
                <w:rFonts w:cs="Arial"/>
                <w:color w:val="000000"/>
                <w:sz w:val="20"/>
              </w:rPr>
              <w:t>CAMS 678</w:t>
            </w:r>
          </w:p>
        </w:tc>
      </w:tr>
      <w:tr w:rsidR="00DF4674" w:rsidRPr="00823603" w:rsidTr="00DF3DF3">
        <w:trPr>
          <w:trHeight w:val="255"/>
          <w:jc w:val="center"/>
        </w:trPr>
        <w:tc>
          <w:tcPr>
            <w:tcW w:w="4680" w:type="dxa"/>
            <w:tcBorders>
              <w:top w:val="single" w:sz="18" w:space="0" w:color="auto"/>
              <w:left w:val="single" w:sz="18" w:space="0" w:color="auto"/>
              <w:bottom w:val="single" w:sz="4" w:space="0" w:color="auto"/>
            </w:tcBorders>
            <w:shd w:val="clear" w:color="auto" w:fill="auto"/>
            <w:noWrap/>
            <w:vAlign w:val="center"/>
            <w:hideMark/>
          </w:tcPr>
          <w:p w:rsidR="00DF4674" w:rsidRPr="00823603" w:rsidRDefault="00DF4674" w:rsidP="006B0763">
            <w:pPr>
              <w:spacing w:line="240" w:lineRule="auto"/>
              <w:jc w:val="left"/>
              <w:rPr>
                <w:rFonts w:cs="Arial"/>
                <w:color w:val="000000"/>
                <w:sz w:val="20"/>
              </w:rPr>
            </w:pPr>
            <w:r>
              <w:rPr>
                <w:rFonts w:cs="Arial"/>
                <w:color w:val="000000"/>
                <w:sz w:val="20"/>
              </w:rPr>
              <w:t>Base Case Run</w:t>
            </w:r>
          </w:p>
        </w:tc>
        <w:tc>
          <w:tcPr>
            <w:tcW w:w="945" w:type="dxa"/>
            <w:tcBorders>
              <w:top w:val="single" w:sz="18" w:space="0" w:color="auto"/>
              <w:bottom w:val="single" w:sz="4"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68.56</w:t>
            </w:r>
          </w:p>
        </w:tc>
        <w:tc>
          <w:tcPr>
            <w:tcW w:w="945" w:type="dxa"/>
            <w:tcBorders>
              <w:top w:val="single" w:sz="18" w:space="0" w:color="auto"/>
              <w:bottom w:val="single" w:sz="4"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72.33</w:t>
            </w:r>
          </w:p>
        </w:tc>
        <w:tc>
          <w:tcPr>
            <w:tcW w:w="945" w:type="dxa"/>
            <w:tcBorders>
              <w:top w:val="single" w:sz="18" w:space="0" w:color="auto"/>
              <w:bottom w:val="single" w:sz="4"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62.67</w:t>
            </w:r>
          </w:p>
        </w:tc>
        <w:tc>
          <w:tcPr>
            <w:tcW w:w="945" w:type="dxa"/>
            <w:tcBorders>
              <w:top w:val="single" w:sz="18" w:space="0" w:color="auto"/>
              <w:bottom w:val="single" w:sz="4"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67.09</w:t>
            </w:r>
          </w:p>
        </w:tc>
        <w:tc>
          <w:tcPr>
            <w:tcW w:w="945" w:type="dxa"/>
            <w:tcBorders>
              <w:top w:val="single" w:sz="18" w:space="0" w:color="auto"/>
              <w:bottom w:val="single" w:sz="4" w:space="0" w:color="auto"/>
              <w:right w:val="single" w:sz="18" w:space="0" w:color="auto"/>
            </w:tcBorders>
            <w:shd w:val="clear" w:color="auto" w:fill="auto"/>
            <w:noWrap/>
            <w:vAlign w:val="bottom"/>
            <w:hideMark/>
          </w:tcPr>
          <w:p w:rsidR="00DF4674" w:rsidRDefault="00DF4674" w:rsidP="00DF4674">
            <w:pPr>
              <w:spacing w:line="240" w:lineRule="auto"/>
              <w:jc w:val="center"/>
              <w:rPr>
                <w:rFonts w:cs="Arial"/>
                <w:color w:val="000000"/>
                <w:sz w:val="20"/>
              </w:rPr>
            </w:pPr>
            <w:r>
              <w:rPr>
                <w:rFonts w:cs="Arial"/>
                <w:color w:val="000000"/>
                <w:sz w:val="20"/>
              </w:rPr>
              <w:t>64.88</w:t>
            </w:r>
          </w:p>
        </w:tc>
      </w:tr>
      <w:tr w:rsidR="00DF4674" w:rsidRPr="00042514" w:rsidTr="00DF3DF3">
        <w:trPr>
          <w:trHeight w:val="255"/>
          <w:jc w:val="center"/>
        </w:trPr>
        <w:tc>
          <w:tcPr>
            <w:tcW w:w="4680" w:type="dxa"/>
            <w:tcBorders>
              <w:left w:val="single" w:sz="18" w:space="0" w:color="auto"/>
              <w:bottom w:val="single" w:sz="4" w:space="0" w:color="auto"/>
            </w:tcBorders>
            <w:shd w:val="clear" w:color="auto" w:fill="auto"/>
            <w:noWrap/>
            <w:vAlign w:val="center"/>
          </w:tcPr>
          <w:p w:rsidR="00DF4674" w:rsidRPr="00042514" w:rsidRDefault="00DF4674" w:rsidP="00042514">
            <w:pPr>
              <w:spacing w:line="240" w:lineRule="auto"/>
              <w:jc w:val="left"/>
              <w:rPr>
                <w:rFonts w:cs="Arial"/>
                <w:color w:val="000000"/>
                <w:sz w:val="20"/>
              </w:rPr>
            </w:pPr>
            <w:r w:rsidRPr="00042514">
              <w:rPr>
                <w:rFonts w:cs="Arial"/>
                <w:color w:val="000000"/>
                <w:sz w:val="20"/>
              </w:rPr>
              <w:t>10 ton Reduction in Area Source NO</w:t>
            </w:r>
            <w:r w:rsidRPr="00042514">
              <w:rPr>
                <w:rFonts w:cs="Arial"/>
                <w:color w:val="000000"/>
                <w:sz w:val="20"/>
                <w:vertAlign w:val="subscript"/>
              </w:rPr>
              <w:t>X</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67.85</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71.75</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62.55</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66.81</w:t>
            </w:r>
          </w:p>
        </w:tc>
        <w:tc>
          <w:tcPr>
            <w:tcW w:w="945" w:type="dxa"/>
            <w:tcBorders>
              <w:bottom w:val="single" w:sz="4"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64.44</w:t>
            </w:r>
          </w:p>
        </w:tc>
      </w:tr>
      <w:tr w:rsidR="00DF4674" w:rsidRPr="00042514" w:rsidTr="00DF3DF3">
        <w:trPr>
          <w:trHeight w:val="255"/>
          <w:jc w:val="center"/>
        </w:trPr>
        <w:tc>
          <w:tcPr>
            <w:tcW w:w="4680" w:type="dxa"/>
            <w:tcBorders>
              <w:left w:val="single" w:sz="18" w:space="0" w:color="auto"/>
              <w:bottom w:val="single" w:sz="4" w:space="0" w:color="auto"/>
            </w:tcBorders>
            <w:shd w:val="clear" w:color="auto" w:fill="auto"/>
            <w:noWrap/>
            <w:vAlign w:val="center"/>
          </w:tcPr>
          <w:p w:rsidR="00DF4674" w:rsidRPr="00042514" w:rsidRDefault="00DF4674" w:rsidP="00042514">
            <w:pPr>
              <w:spacing w:line="240" w:lineRule="auto"/>
              <w:jc w:val="left"/>
              <w:rPr>
                <w:rFonts w:cs="Arial"/>
                <w:color w:val="000000"/>
                <w:sz w:val="20"/>
              </w:rPr>
            </w:pPr>
            <w:r w:rsidRPr="00042514">
              <w:rPr>
                <w:rFonts w:cs="Arial"/>
                <w:color w:val="000000"/>
                <w:sz w:val="20"/>
              </w:rPr>
              <w:t>10 ton Reduction in Area Source VOC</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68.52</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72.28</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62.54</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66.95</w:t>
            </w:r>
          </w:p>
        </w:tc>
        <w:tc>
          <w:tcPr>
            <w:tcW w:w="945" w:type="dxa"/>
            <w:tcBorders>
              <w:bottom w:val="single" w:sz="4"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64.79</w:t>
            </w:r>
          </w:p>
        </w:tc>
      </w:tr>
      <w:tr w:rsidR="00DF4674" w:rsidRPr="00042514" w:rsidTr="00DF3DF3">
        <w:trPr>
          <w:trHeight w:val="255"/>
          <w:jc w:val="center"/>
        </w:trPr>
        <w:tc>
          <w:tcPr>
            <w:tcW w:w="4680" w:type="dxa"/>
            <w:tcBorders>
              <w:left w:val="single" w:sz="18" w:space="0" w:color="auto"/>
              <w:bottom w:val="single" w:sz="4" w:space="0" w:color="auto"/>
            </w:tcBorders>
            <w:shd w:val="clear" w:color="auto" w:fill="auto"/>
            <w:noWrap/>
          </w:tcPr>
          <w:p w:rsidR="00DF4674" w:rsidRPr="00042514" w:rsidRDefault="00DF4674" w:rsidP="00042514">
            <w:pPr>
              <w:spacing w:line="240" w:lineRule="auto"/>
              <w:jc w:val="left"/>
              <w:rPr>
                <w:sz w:val="20"/>
              </w:rPr>
            </w:pPr>
            <w:r w:rsidRPr="00042514">
              <w:rPr>
                <w:sz w:val="20"/>
              </w:rPr>
              <w:t>10 ton Reduction in Mobile Source NO</w:t>
            </w:r>
            <w:r w:rsidRPr="00042514">
              <w:rPr>
                <w:sz w:val="20"/>
                <w:vertAlign w:val="subscript"/>
              </w:rPr>
              <w:t>X</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67.83</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71.73</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62.58</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66.86</w:t>
            </w:r>
          </w:p>
        </w:tc>
        <w:tc>
          <w:tcPr>
            <w:tcW w:w="945" w:type="dxa"/>
            <w:tcBorders>
              <w:bottom w:val="single" w:sz="4"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64.36</w:t>
            </w:r>
          </w:p>
        </w:tc>
      </w:tr>
      <w:tr w:rsidR="00DF4674" w:rsidRPr="00042514" w:rsidTr="00DF3DF3">
        <w:trPr>
          <w:trHeight w:val="255"/>
          <w:jc w:val="center"/>
        </w:trPr>
        <w:tc>
          <w:tcPr>
            <w:tcW w:w="4680" w:type="dxa"/>
            <w:tcBorders>
              <w:left w:val="single" w:sz="18" w:space="0" w:color="auto"/>
              <w:bottom w:val="single" w:sz="4" w:space="0" w:color="auto"/>
            </w:tcBorders>
            <w:shd w:val="clear" w:color="auto" w:fill="auto"/>
            <w:noWrap/>
          </w:tcPr>
          <w:p w:rsidR="00DF4674" w:rsidRPr="00042514" w:rsidRDefault="00DF4674" w:rsidP="00042514">
            <w:pPr>
              <w:spacing w:line="240" w:lineRule="auto"/>
              <w:jc w:val="left"/>
              <w:rPr>
                <w:sz w:val="20"/>
              </w:rPr>
            </w:pPr>
            <w:r w:rsidRPr="00042514">
              <w:rPr>
                <w:sz w:val="20"/>
              </w:rPr>
              <w:t>10 ton Reduction in Mobile Source VOC</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68.45</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72.21</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62.52</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66.92</w:t>
            </w:r>
          </w:p>
        </w:tc>
        <w:tc>
          <w:tcPr>
            <w:tcW w:w="945" w:type="dxa"/>
            <w:tcBorders>
              <w:bottom w:val="single" w:sz="4"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64.74</w:t>
            </w:r>
          </w:p>
        </w:tc>
      </w:tr>
      <w:tr w:rsidR="00DF4674" w:rsidRPr="00042514" w:rsidTr="00DF3DF3">
        <w:trPr>
          <w:trHeight w:val="255"/>
          <w:jc w:val="center"/>
        </w:trPr>
        <w:tc>
          <w:tcPr>
            <w:tcW w:w="4680" w:type="dxa"/>
            <w:tcBorders>
              <w:left w:val="single" w:sz="18" w:space="0" w:color="auto"/>
              <w:bottom w:val="single" w:sz="4" w:space="0" w:color="auto"/>
            </w:tcBorders>
            <w:shd w:val="clear" w:color="auto" w:fill="auto"/>
            <w:noWrap/>
          </w:tcPr>
          <w:p w:rsidR="00DF4674" w:rsidRPr="00042514" w:rsidRDefault="00DF4674" w:rsidP="00042514">
            <w:pPr>
              <w:spacing w:line="240" w:lineRule="auto"/>
              <w:jc w:val="left"/>
              <w:rPr>
                <w:sz w:val="20"/>
              </w:rPr>
            </w:pPr>
            <w:r w:rsidRPr="00042514">
              <w:rPr>
                <w:sz w:val="20"/>
              </w:rPr>
              <w:t>10 ton Reduction in Nonroad/Offroad Source NO</w:t>
            </w:r>
            <w:r w:rsidRPr="00042514">
              <w:rPr>
                <w:sz w:val="20"/>
                <w:vertAlign w:val="subscript"/>
              </w:rPr>
              <w:t>X</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67.58</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71.40</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62.45</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66.72</w:t>
            </w:r>
          </w:p>
        </w:tc>
        <w:tc>
          <w:tcPr>
            <w:tcW w:w="945" w:type="dxa"/>
            <w:tcBorders>
              <w:bottom w:val="single" w:sz="4"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64.16</w:t>
            </w:r>
          </w:p>
        </w:tc>
      </w:tr>
      <w:tr w:rsidR="00DF4674" w:rsidRPr="00042514" w:rsidTr="00DF3DF3">
        <w:trPr>
          <w:trHeight w:val="255"/>
          <w:jc w:val="center"/>
        </w:trPr>
        <w:tc>
          <w:tcPr>
            <w:tcW w:w="4680" w:type="dxa"/>
            <w:tcBorders>
              <w:left w:val="single" w:sz="18" w:space="0" w:color="auto"/>
              <w:bottom w:val="single" w:sz="4" w:space="0" w:color="auto"/>
            </w:tcBorders>
            <w:shd w:val="clear" w:color="auto" w:fill="auto"/>
            <w:noWrap/>
          </w:tcPr>
          <w:p w:rsidR="00DF4674" w:rsidRPr="00042514" w:rsidRDefault="00DF4674" w:rsidP="00042514">
            <w:pPr>
              <w:spacing w:line="240" w:lineRule="auto"/>
              <w:jc w:val="left"/>
              <w:rPr>
                <w:sz w:val="20"/>
              </w:rPr>
            </w:pPr>
            <w:r w:rsidRPr="00042514">
              <w:rPr>
                <w:sz w:val="20"/>
              </w:rPr>
              <w:t>10 ton Reduction in Nonroad/Offroad Source VOC</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68.49</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72.25</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62.49</w:t>
            </w:r>
          </w:p>
        </w:tc>
        <w:tc>
          <w:tcPr>
            <w:tcW w:w="945" w:type="dxa"/>
            <w:tcBorders>
              <w:bottom w:val="single" w:sz="4"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66.90</w:t>
            </w:r>
          </w:p>
        </w:tc>
        <w:tc>
          <w:tcPr>
            <w:tcW w:w="945" w:type="dxa"/>
            <w:tcBorders>
              <w:bottom w:val="single" w:sz="4"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64.76</w:t>
            </w:r>
          </w:p>
        </w:tc>
      </w:tr>
      <w:tr w:rsidR="00DF4674" w:rsidRPr="00042514" w:rsidTr="00DF3DF3">
        <w:trPr>
          <w:trHeight w:val="255"/>
          <w:jc w:val="center"/>
        </w:trPr>
        <w:tc>
          <w:tcPr>
            <w:tcW w:w="4680" w:type="dxa"/>
            <w:tcBorders>
              <w:left w:val="single" w:sz="18" w:space="0" w:color="auto"/>
              <w:bottom w:val="single" w:sz="18" w:space="0" w:color="auto"/>
            </w:tcBorders>
            <w:shd w:val="clear" w:color="auto" w:fill="auto"/>
            <w:noWrap/>
          </w:tcPr>
          <w:p w:rsidR="00DF4674" w:rsidRPr="00042514" w:rsidRDefault="00DF4674" w:rsidP="00042514">
            <w:pPr>
              <w:spacing w:line="240" w:lineRule="auto"/>
              <w:jc w:val="left"/>
              <w:rPr>
                <w:sz w:val="20"/>
              </w:rPr>
            </w:pPr>
            <w:r w:rsidRPr="00042514">
              <w:rPr>
                <w:sz w:val="20"/>
              </w:rPr>
              <w:t>10 ton Reduction in Point Source NO</w:t>
            </w:r>
            <w:r w:rsidRPr="00042514">
              <w:rPr>
                <w:sz w:val="20"/>
                <w:vertAlign w:val="subscript"/>
              </w:rPr>
              <w:t>X</w:t>
            </w:r>
          </w:p>
        </w:tc>
        <w:tc>
          <w:tcPr>
            <w:tcW w:w="945" w:type="dxa"/>
            <w:tcBorders>
              <w:bottom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67.90</w:t>
            </w:r>
          </w:p>
        </w:tc>
        <w:tc>
          <w:tcPr>
            <w:tcW w:w="945" w:type="dxa"/>
            <w:tcBorders>
              <w:bottom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71.51</w:t>
            </w:r>
          </w:p>
        </w:tc>
        <w:tc>
          <w:tcPr>
            <w:tcW w:w="945" w:type="dxa"/>
            <w:tcBorders>
              <w:bottom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61.85</w:t>
            </w:r>
          </w:p>
        </w:tc>
        <w:tc>
          <w:tcPr>
            <w:tcW w:w="945" w:type="dxa"/>
            <w:tcBorders>
              <w:bottom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66.23</w:t>
            </w:r>
          </w:p>
        </w:tc>
        <w:tc>
          <w:tcPr>
            <w:tcW w:w="945" w:type="dxa"/>
            <w:tcBorders>
              <w:bottom w:val="single" w:sz="18" w:space="0" w:color="auto"/>
              <w:right w:val="single" w:sz="18" w:space="0" w:color="auto"/>
            </w:tcBorders>
            <w:shd w:val="clear" w:color="auto" w:fill="auto"/>
            <w:noWrap/>
            <w:vAlign w:val="bottom"/>
          </w:tcPr>
          <w:p w:rsidR="00DF4674" w:rsidRDefault="00DF4674" w:rsidP="00DF4674">
            <w:pPr>
              <w:spacing w:line="240" w:lineRule="auto"/>
              <w:jc w:val="center"/>
              <w:rPr>
                <w:rFonts w:cs="Arial"/>
                <w:color w:val="000000"/>
                <w:sz w:val="20"/>
              </w:rPr>
            </w:pPr>
            <w:r>
              <w:rPr>
                <w:rFonts w:cs="Arial"/>
                <w:color w:val="000000"/>
                <w:sz w:val="20"/>
              </w:rPr>
              <w:t>64.10</w:t>
            </w:r>
          </w:p>
        </w:tc>
      </w:tr>
    </w:tbl>
    <w:p w:rsidR="00042514" w:rsidRDefault="00042514"/>
    <w:p w:rsidR="0088280F" w:rsidRPr="00C04F19" w:rsidRDefault="0088280F" w:rsidP="0088280F">
      <w:pPr>
        <w:pStyle w:val="Heading2"/>
      </w:pPr>
      <w:bookmarkStart w:id="122" w:name="_Toc430872771"/>
      <w:r w:rsidRPr="00C04F19">
        <w:t>Hourly On-Road Runs</w:t>
      </w:r>
      <w:bookmarkEnd w:id="122"/>
      <w:r w:rsidRPr="00C04F19">
        <w:t xml:space="preserve"> </w:t>
      </w:r>
    </w:p>
    <w:p w:rsidR="0088280F" w:rsidRPr="00C04F19" w:rsidRDefault="0088280F" w:rsidP="0088280F">
      <w:r w:rsidRPr="00C04F19">
        <w:t xml:space="preserve">To determine the impact of on-road emissions by hour, photochemical model runs were performed by removing </w:t>
      </w:r>
      <w:r w:rsidR="00B1122F">
        <w:t>one ton of NO</w:t>
      </w:r>
      <w:r w:rsidR="00B1122F" w:rsidRPr="00B1122F">
        <w:rPr>
          <w:vertAlign w:val="subscript"/>
        </w:rPr>
        <w:t>X</w:t>
      </w:r>
      <w:r w:rsidRPr="00C04F19">
        <w:t xml:space="preserve"> emissions for every hour between 7:00 a.m. to </w:t>
      </w:r>
      <w:r w:rsidR="00C04F19" w:rsidRPr="00C04F19">
        <w:t>1</w:t>
      </w:r>
      <w:r w:rsidRPr="00C04F19">
        <w:t xml:space="preserve">:00 p.m.  </w:t>
      </w:r>
      <w:r w:rsidR="00622BA5">
        <w:fldChar w:fldCharType="begin"/>
      </w:r>
      <w:r w:rsidR="0097525B">
        <w:instrText xml:space="preserve"> REF _Ref427046694 \h </w:instrText>
      </w:r>
      <w:r w:rsidR="00622BA5">
        <w:fldChar w:fldCharType="separate"/>
      </w:r>
      <w:r w:rsidR="00FA3E40">
        <w:t xml:space="preserve">Table </w:t>
      </w:r>
      <w:r w:rsidR="00FA3E40">
        <w:rPr>
          <w:noProof/>
        </w:rPr>
        <w:t>4</w:t>
      </w:r>
      <w:r w:rsidR="00FA3E40">
        <w:noBreakHyphen/>
      </w:r>
      <w:r w:rsidR="00FA3E40">
        <w:rPr>
          <w:noProof/>
        </w:rPr>
        <w:t>5</w:t>
      </w:r>
      <w:r w:rsidR="00622BA5">
        <w:fldChar w:fldCharType="end"/>
      </w:r>
      <w:r w:rsidR="0097525B">
        <w:t xml:space="preserve"> shows the NO</w:t>
      </w:r>
      <w:r w:rsidR="0097525B" w:rsidRPr="0097525B">
        <w:rPr>
          <w:vertAlign w:val="subscript"/>
        </w:rPr>
        <w:t>X</w:t>
      </w:r>
      <w:r w:rsidR="0097525B">
        <w:t xml:space="preserve"> adjustment factor for each run by each of the four day types. </w:t>
      </w:r>
      <w:r w:rsidR="00C04F19" w:rsidRPr="00C04F19">
        <w:t xml:space="preserve">VOC emissions were not included in the runs because previous runs </w:t>
      </w:r>
      <w:r w:rsidR="00AB7EA9">
        <w:t>indicate that</w:t>
      </w:r>
      <w:r w:rsidR="00C04F19" w:rsidRPr="00C04F19">
        <w:t xml:space="preserve"> VOC emissions do not have a </w:t>
      </w:r>
      <w:r w:rsidR="00AB7EA9">
        <w:t>material</w:t>
      </w:r>
      <w:r w:rsidR="00AB7EA9" w:rsidRPr="00C04F19">
        <w:t xml:space="preserve"> </w:t>
      </w:r>
      <w:r w:rsidR="00C04F19" w:rsidRPr="00C04F19">
        <w:t xml:space="preserve">impact on ozone levels. </w:t>
      </w:r>
      <w:r w:rsidRPr="00C04F19">
        <w:t xml:space="preserve">The runs conducted </w:t>
      </w:r>
      <w:r w:rsidR="00D20D00">
        <w:t>included</w:t>
      </w:r>
      <w:r w:rsidRPr="00C04F19">
        <w:t>:</w:t>
      </w:r>
    </w:p>
    <w:p w:rsidR="0088280F" w:rsidRPr="00C04F19" w:rsidRDefault="00C04F19" w:rsidP="00C04F19">
      <w:pPr>
        <w:tabs>
          <w:tab w:val="left" w:pos="3433"/>
          <w:tab w:val="left" w:pos="3516"/>
        </w:tabs>
      </w:pPr>
      <w:r w:rsidRPr="00C04F19">
        <w:tab/>
      </w:r>
      <w:r w:rsidRPr="00C04F19">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861CF2" w:rsidRPr="0079628B" w:rsidTr="0079628B">
        <w:tc>
          <w:tcPr>
            <w:tcW w:w="4698" w:type="dxa"/>
          </w:tcPr>
          <w:p w:rsidR="00861CF2" w:rsidRPr="0079628B" w:rsidRDefault="00861CF2" w:rsidP="00D20D00">
            <w:pPr>
              <w:pStyle w:val="ListParagraph"/>
              <w:numPr>
                <w:ilvl w:val="0"/>
                <w:numId w:val="28"/>
              </w:numPr>
              <w:ind w:left="180" w:hanging="180"/>
            </w:pPr>
            <w:r w:rsidRPr="0079628B">
              <w:t>7-8 a</w:t>
            </w:r>
            <w:r w:rsidR="00E91AB7">
              <w:t>.</w:t>
            </w:r>
            <w:r w:rsidRPr="0079628B">
              <w:t>m</w:t>
            </w:r>
            <w:r w:rsidR="00E91AB7">
              <w:t>.</w:t>
            </w:r>
            <w:r w:rsidRPr="0079628B">
              <w:t xml:space="preserve"> run with 1 ton of NO</w:t>
            </w:r>
            <w:r w:rsidRPr="0079628B">
              <w:rPr>
                <w:vertAlign w:val="subscript"/>
              </w:rPr>
              <w:t>X</w:t>
            </w:r>
            <w:r w:rsidRPr="0079628B">
              <w:t xml:space="preserve"> removed</w:t>
            </w:r>
          </w:p>
        </w:tc>
        <w:tc>
          <w:tcPr>
            <w:tcW w:w="4878" w:type="dxa"/>
          </w:tcPr>
          <w:p w:rsidR="00861CF2" w:rsidRPr="0079628B" w:rsidRDefault="00861CF2" w:rsidP="00D20D00">
            <w:pPr>
              <w:pStyle w:val="ListParagraph"/>
              <w:numPr>
                <w:ilvl w:val="0"/>
                <w:numId w:val="28"/>
              </w:numPr>
              <w:ind w:left="180" w:hanging="180"/>
            </w:pPr>
            <w:r w:rsidRPr="0079628B">
              <w:t>11</w:t>
            </w:r>
            <w:r w:rsidR="0079628B" w:rsidRPr="0079628B">
              <w:t xml:space="preserve"> a</w:t>
            </w:r>
            <w:r w:rsidR="00E91AB7">
              <w:t>.</w:t>
            </w:r>
            <w:r w:rsidR="0079628B" w:rsidRPr="0079628B">
              <w:t>m</w:t>
            </w:r>
            <w:r w:rsidR="00E91AB7">
              <w:t>.</w:t>
            </w:r>
            <w:r w:rsidR="0079628B" w:rsidRPr="0079628B">
              <w:t xml:space="preserve"> </w:t>
            </w:r>
            <w:r w:rsidRPr="0079628B">
              <w:t>-</w:t>
            </w:r>
            <w:r w:rsidR="0079628B" w:rsidRPr="0079628B">
              <w:t xml:space="preserve"> </w:t>
            </w:r>
            <w:r w:rsidRPr="0079628B">
              <w:t>noon run with 1 ton of NO</w:t>
            </w:r>
            <w:r w:rsidRPr="0079628B">
              <w:rPr>
                <w:vertAlign w:val="subscript"/>
              </w:rPr>
              <w:t>X</w:t>
            </w:r>
            <w:r w:rsidRPr="0079628B">
              <w:t xml:space="preserve"> removed</w:t>
            </w:r>
          </w:p>
        </w:tc>
      </w:tr>
      <w:tr w:rsidR="00861CF2" w:rsidRPr="0079628B" w:rsidTr="0079628B">
        <w:tc>
          <w:tcPr>
            <w:tcW w:w="4698" w:type="dxa"/>
          </w:tcPr>
          <w:p w:rsidR="00861CF2" w:rsidRPr="0079628B" w:rsidRDefault="00861CF2" w:rsidP="00D20D00">
            <w:pPr>
              <w:pStyle w:val="ListParagraph"/>
              <w:numPr>
                <w:ilvl w:val="0"/>
                <w:numId w:val="28"/>
              </w:numPr>
              <w:ind w:left="180" w:hanging="180"/>
            </w:pPr>
            <w:r w:rsidRPr="0079628B">
              <w:t>8-9 a</w:t>
            </w:r>
            <w:r w:rsidR="00E91AB7">
              <w:t>.</w:t>
            </w:r>
            <w:r w:rsidRPr="0079628B">
              <w:t>m</w:t>
            </w:r>
            <w:r w:rsidR="00E91AB7">
              <w:t>.</w:t>
            </w:r>
            <w:r w:rsidRPr="0079628B">
              <w:t xml:space="preserve"> run with 1 ton of NO</w:t>
            </w:r>
            <w:r w:rsidRPr="0079628B">
              <w:rPr>
                <w:vertAlign w:val="subscript"/>
              </w:rPr>
              <w:t>X</w:t>
            </w:r>
            <w:r w:rsidRPr="0079628B">
              <w:t xml:space="preserve"> removed</w:t>
            </w:r>
          </w:p>
        </w:tc>
        <w:tc>
          <w:tcPr>
            <w:tcW w:w="4878" w:type="dxa"/>
          </w:tcPr>
          <w:p w:rsidR="00861CF2" w:rsidRPr="0079628B" w:rsidRDefault="0079628B" w:rsidP="00D20D00">
            <w:pPr>
              <w:pStyle w:val="ListParagraph"/>
              <w:numPr>
                <w:ilvl w:val="0"/>
                <w:numId w:val="28"/>
              </w:numPr>
              <w:ind w:left="180" w:hanging="180"/>
            </w:pPr>
            <w:r w:rsidRPr="0079628B">
              <w:t>noon - 1 p</w:t>
            </w:r>
            <w:r w:rsidR="00E91AB7">
              <w:t>.</w:t>
            </w:r>
            <w:r w:rsidR="00861CF2" w:rsidRPr="0079628B">
              <w:t>m</w:t>
            </w:r>
            <w:r w:rsidR="00E91AB7">
              <w:t>.</w:t>
            </w:r>
            <w:r w:rsidR="00861CF2" w:rsidRPr="0079628B">
              <w:t xml:space="preserve"> run with 1 ton of NO</w:t>
            </w:r>
            <w:r w:rsidR="00861CF2" w:rsidRPr="0079628B">
              <w:rPr>
                <w:vertAlign w:val="subscript"/>
              </w:rPr>
              <w:t>X</w:t>
            </w:r>
            <w:r w:rsidR="00861CF2" w:rsidRPr="0079628B">
              <w:t xml:space="preserve"> removed</w:t>
            </w:r>
          </w:p>
        </w:tc>
      </w:tr>
      <w:tr w:rsidR="00861CF2" w:rsidRPr="0079628B" w:rsidTr="0079628B">
        <w:tc>
          <w:tcPr>
            <w:tcW w:w="4698" w:type="dxa"/>
          </w:tcPr>
          <w:p w:rsidR="00861CF2" w:rsidRPr="0079628B" w:rsidRDefault="00861CF2" w:rsidP="00D20D00">
            <w:pPr>
              <w:pStyle w:val="ListParagraph"/>
              <w:numPr>
                <w:ilvl w:val="0"/>
                <w:numId w:val="28"/>
              </w:numPr>
              <w:ind w:left="180" w:hanging="180"/>
            </w:pPr>
            <w:r w:rsidRPr="0079628B">
              <w:t>9-10 a</w:t>
            </w:r>
            <w:r w:rsidR="00E91AB7">
              <w:t>.</w:t>
            </w:r>
            <w:r w:rsidRPr="0079628B">
              <w:t>m</w:t>
            </w:r>
            <w:r w:rsidR="00E91AB7">
              <w:t>.</w:t>
            </w:r>
            <w:r w:rsidRPr="0079628B">
              <w:t xml:space="preserve"> run with 1 ton of NO</w:t>
            </w:r>
            <w:r w:rsidRPr="0079628B">
              <w:rPr>
                <w:vertAlign w:val="subscript"/>
              </w:rPr>
              <w:t>X</w:t>
            </w:r>
            <w:r w:rsidRPr="0079628B">
              <w:t xml:space="preserve"> removed</w:t>
            </w:r>
          </w:p>
        </w:tc>
        <w:tc>
          <w:tcPr>
            <w:tcW w:w="4878" w:type="dxa"/>
          </w:tcPr>
          <w:p w:rsidR="00861CF2" w:rsidRPr="0079628B" w:rsidRDefault="0079628B" w:rsidP="00D20D00">
            <w:pPr>
              <w:pStyle w:val="ListParagraph"/>
              <w:numPr>
                <w:ilvl w:val="0"/>
                <w:numId w:val="28"/>
              </w:numPr>
              <w:ind w:left="180" w:hanging="180"/>
            </w:pPr>
            <w:r w:rsidRPr="0079628B">
              <w:t>1-2 p</w:t>
            </w:r>
            <w:r w:rsidR="00E91AB7">
              <w:t>.</w:t>
            </w:r>
            <w:r w:rsidRPr="0079628B">
              <w:t>m</w:t>
            </w:r>
            <w:r w:rsidR="00E91AB7">
              <w:t>.</w:t>
            </w:r>
            <w:r w:rsidR="00861CF2" w:rsidRPr="0079628B">
              <w:t xml:space="preserve"> run with 1 ton of NO</w:t>
            </w:r>
            <w:r w:rsidR="00861CF2" w:rsidRPr="0079628B">
              <w:rPr>
                <w:vertAlign w:val="subscript"/>
              </w:rPr>
              <w:t>X</w:t>
            </w:r>
            <w:r w:rsidR="00861CF2" w:rsidRPr="0079628B">
              <w:t xml:space="preserve"> removed</w:t>
            </w:r>
          </w:p>
        </w:tc>
      </w:tr>
      <w:tr w:rsidR="00861CF2" w:rsidRPr="0079628B" w:rsidTr="00B1122F">
        <w:trPr>
          <w:trHeight w:val="80"/>
        </w:trPr>
        <w:tc>
          <w:tcPr>
            <w:tcW w:w="4698" w:type="dxa"/>
          </w:tcPr>
          <w:p w:rsidR="00861CF2" w:rsidRPr="0079628B" w:rsidRDefault="00861CF2" w:rsidP="00D20D00">
            <w:pPr>
              <w:pStyle w:val="ListParagraph"/>
              <w:numPr>
                <w:ilvl w:val="0"/>
                <w:numId w:val="28"/>
              </w:numPr>
              <w:ind w:left="180" w:hanging="180"/>
            </w:pPr>
            <w:r w:rsidRPr="0079628B">
              <w:t>10-11 a</w:t>
            </w:r>
            <w:r w:rsidR="00E91AB7">
              <w:t>.</w:t>
            </w:r>
            <w:r w:rsidRPr="0079628B">
              <w:t>m</w:t>
            </w:r>
            <w:r w:rsidR="00E91AB7">
              <w:t>.</w:t>
            </w:r>
            <w:r w:rsidRPr="0079628B">
              <w:t xml:space="preserve"> run with 1 ton of NO</w:t>
            </w:r>
            <w:r w:rsidRPr="0079628B">
              <w:rPr>
                <w:vertAlign w:val="subscript"/>
              </w:rPr>
              <w:t>X</w:t>
            </w:r>
            <w:r w:rsidRPr="0079628B">
              <w:t xml:space="preserve"> removed</w:t>
            </w:r>
          </w:p>
        </w:tc>
        <w:tc>
          <w:tcPr>
            <w:tcW w:w="4878" w:type="dxa"/>
          </w:tcPr>
          <w:p w:rsidR="00861CF2" w:rsidRPr="0079628B" w:rsidRDefault="00861CF2" w:rsidP="00861CF2">
            <w:pPr>
              <w:pStyle w:val="ListParagraph"/>
              <w:ind w:left="180"/>
            </w:pPr>
          </w:p>
        </w:tc>
      </w:tr>
    </w:tbl>
    <w:p w:rsidR="00DB4AB3" w:rsidRDefault="00DB4AB3" w:rsidP="00861CF2">
      <w:pPr>
        <w:rPr>
          <w:rFonts w:cs="Arial"/>
          <w:highlight w:val="yellow"/>
        </w:rPr>
      </w:pPr>
    </w:p>
    <w:p w:rsidR="00DB4AB3" w:rsidRPr="00B51F93" w:rsidRDefault="00DB4AB3" w:rsidP="00DB4AB3">
      <w:pPr>
        <w:pStyle w:val="Caption"/>
        <w:rPr>
          <w:rFonts w:cs="Arial"/>
          <w:highlight w:val="yellow"/>
        </w:rPr>
      </w:pPr>
      <w:bookmarkStart w:id="123" w:name="_Ref427046694"/>
      <w:bookmarkStart w:id="124" w:name="_Toc430872828"/>
      <w:r>
        <w:t xml:space="preserve">Table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5</w:t>
      </w:r>
      <w:r w:rsidR="00622BA5">
        <w:rPr>
          <w:noProof/>
        </w:rPr>
        <w:fldChar w:fldCharType="end"/>
      </w:r>
      <w:bookmarkEnd w:id="123"/>
      <w:r>
        <w:t xml:space="preserve">: Photochemical Model </w:t>
      </w:r>
      <w:r w:rsidR="00D20D00">
        <w:t>I</w:t>
      </w:r>
      <w:r>
        <w:t xml:space="preserve">nputs for </w:t>
      </w:r>
      <w:r w:rsidR="00D20D00">
        <w:t>E</w:t>
      </w:r>
      <w:r>
        <w:t xml:space="preserve">ach </w:t>
      </w:r>
      <w:r w:rsidR="000B14E5">
        <w:t xml:space="preserve">Hourly 1 </w:t>
      </w:r>
      <w:r w:rsidR="00D20D00">
        <w:t>T</w:t>
      </w:r>
      <w:r w:rsidR="000B14E5">
        <w:t>on</w:t>
      </w:r>
      <w:r>
        <w:t xml:space="preserve"> </w:t>
      </w:r>
      <w:r w:rsidR="00D20D00">
        <w:t>R</w:t>
      </w:r>
      <w:r>
        <w:t>un, 2018</w:t>
      </w:r>
      <w:bookmarkEnd w:id="124"/>
    </w:p>
    <w:tbl>
      <w:tblPr>
        <w:tblStyle w:val="TableGrid"/>
        <w:tblW w:w="0" w:type="auto"/>
        <w:jc w:val="center"/>
        <w:tblLook w:val="04A0" w:firstRow="1" w:lastRow="0" w:firstColumn="1" w:lastColumn="0" w:noHBand="0" w:noVBand="1"/>
      </w:tblPr>
      <w:tblGrid>
        <w:gridCol w:w="1862"/>
        <w:gridCol w:w="1863"/>
        <w:gridCol w:w="1863"/>
        <w:gridCol w:w="1863"/>
        <w:gridCol w:w="1863"/>
      </w:tblGrid>
      <w:tr w:rsidR="000B14E5" w:rsidTr="00D23B27">
        <w:trPr>
          <w:trHeight w:val="230"/>
          <w:jc w:val="center"/>
        </w:trPr>
        <w:tc>
          <w:tcPr>
            <w:tcW w:w="1864" w:type="dxa"/>
            <w:vMerge w:val="restart"/>
            <w:tcBorders>
              <w:top w:val="single" w:sz="18" w:space="0" w:color="auto"/>
              <w:left w:val="single" w:sz="18" w:space="0" w:color="auto"/>
            </w:tcBorders>
            <w:shd w:val="clear" w:color="auto" w:fill="D9D9D9" w:themeFill="background1" w:themeFillShade="D9"/>
            <w:vAlign w:val="center"/>
          </w:tcPr>
          <w:p w:rsidR="000B14E5" w:rsidRPr="000B14E5" w:rsidRDefault="000B14E5" w:rsidP="00C25A17">
            <w:pPr>
              <w:pStyle w:val="BodyText"/>
              <w:spacing w:line="240" w:lineRule="auto"/>
              <w:jc w:val="center"/>
              <w:rPr>
                <w:rFonts w:cs="Arial"/>
                <w:sz w:val="20"/>
              </w:rPr>
            </w:pPr>
            <w:r w:rsidRPr="000B14E5">
              <w:rPr>
                <w:rFonts w:cs="Arial"/>
                <w:sz w:val="20"/>
              </w:rPr>
              <w:t>Time</w:t>
            </w:r>
          </w:p>
        </w:tc>
        <w:tc>
          <w:tcPr>
            <w:tcW w:w="7460" w:type="dxa"/>
            <w:gridSpan w:val="4"/>
            <w:tcBorders>
              <w:top w:val="single" w:sz="18" w:space="0" w:color="auto"/>
              <w:right w:val="single" w:sz="18" w:space="0" w:color="auto"/>
            </w:tcBorders>
            <w:shd w:val="clear" w:color="auto" w:fill="D9D9D9" w:themeFill="background1" w:themeFillShade="D9"/>
            <w:vAlign w:val="center"/>
          </w:tcPr>
          <w:p w:rsidR="000B14E5" w:rsidRPr="000B14E5" w:rsidRDefault="000B14E5" w:rsidP="00DB4AB3">
            <w:pPr>
              <w:pStyle w:val="BodyText"/>
              <w:spacing w:line="240" w:lineRule="auto"/>
              <w:jc w:val="center"/>
              <w:rPr>
                <w:rFonts w:cs="Arial"/>
                <w:sz w:val="20"/>
              </w:rPr>
            </w:pPr>
            <w:r w:rsidRPr="000B14E5">
              <w:rPr>
                <w:rFonts w:cs="Arial"/>
                <w:sz w:val="20"/>
              </w:rPr>
              <w:t>NO</w:t>
            </w:r>
            <w:r w:rsidRPr="000B14E5">
              <w:rPr>
                <w:rFonts w:cs="Arial"/>
                <w:sz w:val="20"/>
                <w:vertAlign w:val="subscript"/>
              </w:rPr>
              <w:t>X</w:t>
            </w:r>
            <w:r w:rsidRPr="000B14E5">
              <w:rPr>
                <w:rFonts w:cs="Arial"/>
                <w:sz w:val="20"/>
              </w:rPr>
              <w:t xml:space="preserve"> Adjustment Factor</w:t>
            </w:r>
          </w:p>
        </w:tc>
      </w:tr>
      <w:tr w:rsidR="000B14E5" w:rsidTr="00D23B27">
        <w:trPr>
          <w:trHeight w:val="230"/>
          <w:jc w:val="center"/>
        </w:trPr>
        <w:tc>
          <w:tcPr>
            <w:tcW w:w="1864" w:type="dxa"/>
            <w:vMerge/>
            <w:tcBorders>
              <w:left w:val="single" w:sz="18" w:space="0" w:color="auto"/>
              <w:bottom w:val="single" w:sz="18" w:space="0" w:color="auto"/>
            </w:tcBorders>
            <w:shd w:val="clear" w:color="auto" w:fill="D9D9D9" w:themeFill="background1" w:themeFillShade="D9"/>
            <w:vAlign w:val="center"/>
          </w:tcPr>
          <w:p w:rsidR="000B14E5" w:rsidRPr="000B14E5" w:rsidRDefault="000B14E5" w:rsidP="00C25A17">
            <w:pPr>
              <w:pStyle w:val="BodyText"/>
              <w:spacing w:line="240" w:lineRule="auto"/>
              <w:jc w:val="center"/>
              <w:rPr>
                <w:rFonts w:cs="Arial"/>
                <w:sz w:val="20"/>
              </w:rPr>
            </w:pPr>
          </w:p>
        </w:tc>
        <w:tc>
          <w:tcPr>
            <w:tcW w:w="1865" w:type="dxa"/>
            <w:tcBorders>
              <w:bottom w:val="single" w:sz="18" w:space="0" w:color="auto"/>
            </w:tcBorders>
            <w:shd w:val="clear" w:color="auto" w:fill="D9D9D9" w:themeFill="background1" w:themeFillShade="D9"/>
            <w:vAlign w:val="center"/>
          </w:tcPr>
          <w:p w:rsidR="000B14E5" w:rsidRPr="000B14E5" w:rsidRDefault="000B14E5" w:rsidP="00DB4AB3">
            <w:pPr>
              <w:pStyle w:val="BodyText"/>
              <w:spacing w:line="240" w:lineRule="auto"/>
              <w:jc w:val="center"/>
              <w:rPr>
                <w:rFonts w:cs="Arial"/>
                <w:sz w:val="20"/>
              </w:rPr>
            </w:pPr>
            <w:r w:rsidRPr="000B14E5">
              <w:rPr>
                <w:rFonts w:cs="Arial"/>
                <w:sz w:val="20"/>
              </w:rPr>
              <w:t>Weekday</w:t>
            </w:r>
          </w:p>
        </w:tc>
        <w:tc>
          <w:tcPr>
            <w:tcW w:w="1865" w:type="dxa"/>
            <w:tcBorders>
              <w:bottom w:val="single" w:sz="18" w:space="0" w:color="auto"/>
            </w:tcBorders>
            <w:shd w:val="clear" w:color="auto" w:fill="D9D9D9" w:themeFill="background1" w:themeFillShade="D9"/>
          </w:tcPr>
          <w:p w:rsidR="000B14E5" w:rsidRPr="000B14E5" w:rsidRDefault="000B14E5" w:rsidP="00DB4AB3">
            <w:pPr>
              <w:pStyle w:val="BodyText"/>
              <w:spacing w:line="240" w:lineRule="auto"/>
              <w:jc w:val="center"/>
              <w:rPr>
                <w:rFonts w:cs="Arial"/>
                <w:sz w:val="20"/>
              </w:rPr>
            </w:pPr>
            <w:r w:rsidRPr="000B14E5">
              <w:rPr>
                <w:rFonts w:cs="Arial"/>
                <w:sz w:val="20"/>
              </w:rPr>
              <w:t>Friday</w:t>
            </w:r>
          </w:p>
        </w:tc>
        <w:tc>
          <w:tcPr>
            <w:tcW w:w="1865" w:type="dxa"/>
            <w:tcBorders>
              <w:bottom w:val="single" w:sz="18" w:space="0" w:color="auto"/>
            </w:tcBorders>
            <w:shd w:val="clear" w:color="auto" w:fill="D9D9D9" w:themeFill="background1" w:themeFillShade="D9"/>
          </w:tcPr>
          <w:p w:rsidR="000B14E5" w:rsidRPr="000B14E5" w:rsidRDefault="000B14E5" w:rsidP="00DB4AB3">
            <w:pPr>
              <w:pStyle w:val="BodyText"/>
              <w:spacing w:line="240" w:lineRule="auto"/>
              <w:jc w:val="center"/>
              <w:rPr>
                <w:rFonts w:cs="Arial"/>
                <w:sz w:val="20"/>
              </w:rPr>
            </w:pPr>
            <w:r w:rsidRPr="000B14E5">
              <w:rPr>
                <w:rFonts w:cs="Arial"/>
                <w:sz w:val="20"/>
              </w:rPr>
              <w:t>Saturday</w:t>
            </w:r>
          </w:p>
        </w:tc>
        <w:tc>
          <w:tcPr>
            <w:tcW w:w="1865" w:type="dxa"/>
            <w:tcBorders>
              <w:bottom w:val="single" w:sz="18" w:space="0" w:color="auto"/>
              <w:right w:val="single" w:sz="18" w:space="0" w:color="auto"/>
            </w:tcBorders>
            <w:shd w:val="clear" w:color="auto" w:fill="D9D9D9" w:themeFill="background1" w:themeFillShade="D9"/>
          </w:tcPr>
          <w:p w:rsidR="000B14E5" w:rsidRPr="000B14E5" w:rsidRDefault="000B14E5" w:rsidP="00DB4AB3">
            <w:pPr>
              <w:pStyle w:val="BodyText"/>
              <w:spacing w:line="240" w:lineRule="auto"/>
              <w:jc w:val="center"/>
              <w:rPr>
                <w:rFonts w:cs="Arial"/>
                <w:sz w:val="20"/>
              </w:rPr>
            </w:pPr>
            <w:r w:rsidRPr="000B14E5">
              <w:rPr>
                <w:rFonts w:cs="Arial"/>
                <w:sz w:val="20"/>
              </w:rPr>
              <w:t>Sunday</w:t>
            </w:r>
          </w:p>
        </w:tc>
      </w:tr>
      <w:tr w:rsidR="000B14E5" w:rsidTr="00D23B27">
        <w:trPr>
          <w:trHeight w:val="230"/>
          <w:jc w:val="center"/>
        </w:trPr>
        <w:tc>
          <w:tcPr>
            <w:tcW w:w="1864" w:type="dxa"/>
            <w:tcBorders>
              <w:top w:val="single" w:sz="18" w:space="0" w:color="auto"/>
              <w:left w:val="single" w:sz="18" w:space="0" w:color="auto"/>
            </w:tcBorders>
            <w:vAlign w:val="center"/>
          </w:tcPr>
          <w:p w:rsidR="000B14E5" w:rsidRPr="000B14E5" w:rsidRDefault="000B14E5" w:rsidP="00C25A17">
            <w:pPr>
              <w:pStyle w:val="BodyText"/>
              <w:spacing w:line="240" w:lineRule="auto"/>
              <w:jc w:val="center"/>
              <w:rPr>
                <w:rFonts w:cs="Arial"/>
                <w:sz w:val="20"/>
              </w:rPr>
            </w:pPr>
            <w:r w:rsidRPr="000B14E5">
              <w:rPr>
                <w:rFonts w:cs="Arial"/>
                <w:sz w:val="20"/>
              </w:rPr>
              <w:t>7 a</w:t>
            </w:r>
            <w:r w:rsidR="00E91AB7">
              <w:rPr>
                <w:rFonts w:cs="Arial"/>
                <w:sz w:val="20"/>
              </w:rPr>
              <w:t>.</w:t>
            </w:r>
            <w:r w:rsidRPr="000B14E5">
              <w:rPr>
                <w:rFonts w:cs="Arial"/>
                <w:sz w:val="20"/>
              </w:rPr>
              <w:t>m</w:t>
            </w:r>
            <w:r w:rsidR="00E91AB7">
              <w:rPr>
                <w:rFonts w:cs="Arial"/>
                <w:sz w:val="20"/>
              </w:rPr>
              <w:t>.</w:t>
            </w:r>
            <w:r w:rsidR="004F05DE" w:rsidRPr="000B14E5">
              <w:rPr>
                <w:rFonts w:cs="Arial"/>
                <w:sz w:val="20"/>
              </w:rPr>
              <w:t xml:space="preserve"> – </w:t>
            </w:r>
            <w:r w:rsidRPr="000B14E5">
              <w:rPr>
                <w:rFonts w:cs="Arial"/>
                <w:sz w:val="20"/>
              </w:rPr>
              <w:t>8 a</w:t>
            </w:r>
            <w:r w:rsidR="00E91AB7">
              <w:rPr>
                <w:rFonts w:cs="Arial"/>
                <w:sz w:val="20"/>
              </w:rPr>
              <w:t>.</w:t>
            </w:r>
            <w:r w:rsidRPr="000B14E5">
              <w:rPr>
                <w:rFonts w:cs="Arial"/>
                <w:sz w:val="20"/>
              </w:rPr>
              <w:t>m</w:t>
            </w:r>
            <w:r w:rsidR="00E91AB7">
              <w:rPr>
                <w:rFonts w:cs="Arial"/>
                <w:sz w:val="20"/>
              </w:rPr>
              <w:t>.</w:t>
            </w:r>
          </w:p>
        </w:tc>
        <w:tc>
          <w:tcPr>
            <w:tcW w:w="1865" w:type="dxa"/>
            <w:tcBorders>
              <w:top w:val="single" w:sz="18" w:space="0" w:color="auto"/>
            </w:tcBorders>
            <w:vAlign w:val="center"/>
          </w:tcPr>
          <w:p w:rsidR="000B14E5" w:rsidRPr="000B14E5" w:rsidRDefault="00D23B27" w:rsidP="00DB4AB3">
            <w:pPr>
              <w:pStyle w:val="BodyText"/>
              <w:spacing w:line="240" w:lineRule="auto"/>
              <w:jc w:val="center"/>
              <w:rPr>
                <w:rFonts w:cs="Arial"/>
                <w:sz w:val="20"/>
              </w:rPr>
            </w:pPr>
            <w:r>
              <w:rPr>
                <w:rFonts w:cs="Arial"/>
                <w:sz w:val="20"/>
              </w:rPr>
              <w:t>0.535</w:t>
            </w:r>
          </w:p>
        </w:tc>
        <w:tc>
          <w:tcPr>
            <w:tcW w:w="1865" w:type="dxa"/>
            <w:tcBorders>
              <w:top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0.545</w:t>
            </w:r>
          </w:p>
        </w:tc>
        <w:tc>
          <w:tcPr>
            <w:tcW w:w="1865" w:type="dxa"/>
            <w:tcBorders>
              <w:top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0.185</w:t>
            </w:r>
          </w:p>
        </w:tc>
        <w:tc>
          <w:tcPr>
            <w:tcW w:w="1865" w:type="dxa"/>
            <w:tcBorders>
              <w:top w:val="single" w:sz="18" w:space="0" w:color="auto"/>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0.000</w:t>
            </w:r>
          </w:p>
        </w:tc>
      </w:tr>
      <w:tr w:rsidR="000B14E5" w:rsidTr="00D23B27">
        <w:trPr>
          <w:trHeight w:val="230"/>
          <w:jc w:val="center"/>
        </w:trPr>
        <w:tc>
          <w:tcPr>
            <w:tcW w:w="1864" w:type="dxa"/>
            <w:tcBorders>
              <w:left w:val="single" w:sz="18" w:space="0" w:color="auto"/>
            </w:tcBorders>
            <w:vAlign w:val="center"/>
          </w:tcPr>
          <w:p w:rsidR="000B14E5" w:rsidRPr="000B14E5" w:rsidRDefault="000B14E5" w:rsidP="00C25A17">
            <w:pPr>
              <w:pStyle w:val="BodyText"/>
              <w:spacing w:line="240" w:lineRule="auto"/>
              <w:jc w:val="center"/>
              <w:rPr>
                <w:rFonts w:cs="Arial"/>
                <w:sz w:val="20"/>
              </w:rPr>
            </w:pPr>
            <w:r w:rsidRPr="000B14E5">
              <w:rPr>
                <w:rFonts w:cs="Arial"/>
                <w:sz w:val="20"/>
              </w:rPr>
              <w:t>8 a</w:t>
            </w:r>
            <w:r w:rsidR="00E91AB7">
              <w:rPr>
                <w:rFonts w:cs="Arial"/>
                <w:sz w:val="20"/>
              </w:rPr>
              <w:t>.</w:t>
            </w:r>
            <w:r w:rsidRPr="000B14E5">
              <w:rPr>
                <w:rFonts w:cs="Arial"/>
                <w:sz w:val="20"/>
              </w:rPr>
              <w:t>m</w:t>
            </w:r>
            <w:r w:rsidR="00E91AB7">
              <w:rPr>
                <w:rFonts w:cs="Arial"/>
                <w:sz w:val="20"/>
              </w:rPr>
              <w:t>.</w:t>
            </w:r>
            <w:r w:rsidR="004F05DE" w:rsidRPr="000B14E5">
              <w:rPr>
                <w:rFonts w:cs="Arial"/>
                <w:sz w:val="20"/>
              </w:rPr>
              <w:t xml:space="preserve"> – </w:t>
            </w:r>
            <w:r w:rsidRPr="000B14E5">
              <w:rPr>
                <w:rFonts w:cs="Arial"/>
                <w:sz w:val="20"/>
              </w:rPr>
              <w:t>9 a</w:t>
            </w:r>
            <w:r w:rsidR="00E91AB7">
              <w:rPr>
                <w:rFonts w:cs="Arial"/>
                <w:sz w:val="20"/>
              </w:rPr>
              <w:t>.</w:t>
            </w:r>
            <w:r w:rsidRPr="000B14E5">
              <w:rPr>
                <w:rFonts w:cs="Arial"/>
                <w:sz w:val="20"/>
              </w:rPr>
              <w:t>m</w:t>
            </w:r>
            <w:r w:rsidR="00E91AB7">
              <w:rPr>
                <w:rFonts w:cs="Arial"/>
                <w:sz w:val="20"/>
              </w:rPr>
              <w:t>.</w:t>
            </w:r>
          </w:p>
        </w:tc>
        <w:tc>
          <w:tcPr>
            <w:tcW w:w="1865" w:type="dxa"/>
            <w:vAlign w:val="center"/>
          </w:tcPr>
          <w:p w:rsidR="000B14E5" w:rsidRPr="000B14E5" w:rsidRDefault="00D23B27" w:rsidP="00DB4AB3">
            <w:pPr>
              <w:pStyle w:val="BodyText"/>
              <w:spacing w:line="240" w:lineRule="auto"/>
              <w:jc w:val="center"/>
              <w:rPr>
                <w:rFonts w:cs="Arial"/>
                <w:sz w:val="20"/>
              </w:rPr>
            </w:pPr>
            <w:r>
              <w:rPr>
                <w:rFonts w:cs="Arial"/>
                <w:sz w:val="20"/>
              </w:rPr>
              <w:t>0.469</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0.493</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0.269</w:t>
            </w:r>
          </w:p>
        </w:tc>
        <w:tc>
          <w:tcPr>
            <w:tcW w:w="1865" w:type="dxa"/>
            <w:tcBorders>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0.030</w:t>
            </w:r>
          </w:p>
        </w:tc>
      </w:tr>
      <w:tr w:rsidR="000B14E5" w:rsidTr="00D23B27">
        <w:trPr>
          <w:trHeight w:val="230"/>
          <w:jc w:val="center"/>
        </w:trPr>
        <w:tc>
          <w:tcPr>
            <w:tcW w:w="1864" w:type="dxa"/>
            <w:tcBorders>
              <w:left w:val="single" w:sz="18" w:space="0" w:color="auto"/>
            </w:tcBorders>
            <w:vAlign w:val="center"/>
          </w:tcPr>
          <w:p w:rsidR="000B14E5" w:rsidRPr="000B14E5" w:rsidRDefault="000B14E5" w:rsidP="00C25A17">
            <w:pPr>
              <w:pStyle w:val="BodyText"/>
              <w:spacing w:line="240" w:lineRule="auto"/>
              <w:jc w:val="center"/>
              <w:rPr>
                <w:rFonts w:cs="Arial"/>
                <w:sz w:val="20"/>
              </w:rPr>
            </w:pPr>
            <w:r w:rsidRPr="000B14E5">
              <w:rPr>
                <w:rFonts w:cs="Arial"/>
                <w:sz w:val="20"/>
              </w:rPr>
              <w:t>9 a</w:t>
            </w:r>
            <w:r w:rsidR="00E91AB7">
              <w:rPr>
                <w:rFonts w:cs="Arial"/>
                <w:sz w:val="20"/>
              </w:rPr>
              <w:t>.</w:t>
            </w:r>
            <w:r w:rsidRPr="000B14E5">
              <w:rPr>
                <w:rFonts w:cs="Arial"/>
                <w:sz w:val="20"/>
              </w:rPr>
              <w:t>m</w:t>
            </w:r>
            <w:r w:rsidR="00E91AB7">
              <w:rPr>
                <w:rFonts w:cs="Arial"/>
                <w:sz w:val="20"/>
              </w:rPr>
              <w:t>.</w:t>
            </w:r>
            <w:r w:rsidR="004F05DE" w:rsidRPr="000B14E5">
              <w:rPr>
                <w:rFonts w:cs="Arial"/>
                <w:sz w:val="20"/>
              </w:rPr>
              <w:t xml:space="preserve"> – </w:t>
            </w:r>
            <w:r w:rsidRPr="000B14E5">
              <w:rPr>
                <w:rFonts w:cs="Arial"/>
                <w:sz w:val="20"/>
              </w:rPr>
              <w:t>10 a</w:t>
            </w:r>
            <w:r w:rsidR="00E91AB7">
              <w:rPr>
                <w:rFonts w:cs="Arial"/>
                <w:sz w:val="20"/>
              </w:rPr>
              <w:t>.</w:t>
            </w:r>
            <w:r w:rsidRPr="000B14E5">
              <w:rPr>
                <w:rFonts w:cs="Arial"/>
                <w:sz w:val="20"/>
              </w:rPr>
              <w:t>m</w:t>
            </w:r>
            <w:r w:rsidR="00E91AB7">
              <w:rPr>
                <w:rFonts w:cs="Arial"/>
                <w:sz w:val="20"/>
              </w:rPr>
              <w:t>.</w:t>
            </w:r>
          </w:p>
        </w:tc>
        <w:tc>
          <w:tcPr>
            <w:tcW w:w="1865" w:type="dxa"/>
            <w:vAlign w:val="center"/>
          </w:tcPr>
          <w:p w:rsidR="000B14E5" w:rsidRPr="000B14E5" w:rsidRDefault="00D23B27" w:rsidP="00DB4AB3">
            <w:pPr>
              <w:pStyle w:val="BodyText"/>
              <w:spacing w:line="240" w:lineRule="auto"/>
              <w:jc w:val="center"/>
              <w:rPr>
                <w:rFonts w:cs="Arial"/>
                <w:sz w:val="20"/>
              </w:rPr>
            </w:pPr>
            <w:r>
              <w:rPr>
                <w:rFonts w:cs="Arial"/>
                <w:sz w:val="20"/>
              </w:rPr>
              <w:t>0.437</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0.454</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0.408</w:t>
            </w:r>
          </w:p>
        </w:tc>
        <w:tc>
          <w:tcPr>
            <w:tcW w:w="1865" w:type="dxa"/>
            <w:tcBorders>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0.190</w:t>
            </w:r>
          </w:p>
        </w:tc>
      </w:tr>
      <w:tr w:rsidR="000B14E5" w:rsidTr="00D23B27">
        <w:trPr>
          <w:trHeight w:val="230"/>
          <w:jc w:val="center"/>
        </w:trPr>
        <w:tc>
          <w:tcPr>
            <w:tcW w:w="1864" w:type="dxa"/>
            <w:tcBorders>
              <w:left w:val="single" w:sz="18" w:space="0" w:color="auto"/>
            </w:tcBorders>
            <w:vAlign w:val="center"/>
          </w:tcPr>
          <w:p w:rsidR="000B14E5" w:rsidRPr="000B14E5" w:rsidRDefault="000B14E5" w:rsidP="00C25A17">
            <w:pPr>
              <w:pStyle w:val="BodyText"/>
              <w:spacing w:line="240" w:lineRule="auto"/>
              <w:jc w:val="center"/>
              <w:rPr>
                <w:rFonts w:cs="Arial"/>
                <w:sz w:val="20"/>
              </w:rPr>
            </w:pPr>
            <w:r w:rsidRPr="000B14E5">
              <w:rPr>
                <w:rFonts w:cs="Arial"/>
                <w:sz w:val="20"/>
              </w:rPr>
              <w:t>10 a</w:t>
            </w:r>
            <w:r w:rsidR="00E91AB7">
              <w:rPr>
                <w:rFonts w:cs="Arial"/>
                <w:sz w:val="20"/>
              </w:rPr>
              <w:t>.</w:t>
            </w:r>
            <w:r w:rsidRPr="000B14E5">
              <w:rPr>
                <w:rFonts w:cs="Arial"/>
                <w:sz w:val="20"/>
              </w:rPr>
              <w:t>m</w:t>
            </w:r>
            <w:r w:rsidR="00E91AB7">
              <w:rPr>
                <w:rFonts w:cs="Arial"/>
                <w:sz w:val="20"/>
              </w:rPr>
              <w:t>.</w:t>
            </w:r>
            <w:r w:rsidRPr="000B14E5">
              <w:rPr>
                <w:rFonts w:cs="Arial"/>
                <w:sz w:val="20"/>
              </w:rPr>
              <w:t xml:space="preserve"> </w:t>
            </w:r>
            <w:r w:rsidR="004F05DE" w:rsidRPr="000B14E5">
              <w:rPr>
                <w:rFonts w:cs="Arial"/>
                <w:sz w:val="20"/>
              </w:rPr>
              <w:t xml:space="preserve">– </w:t>
            </w:r>
            <w:r w:rsidRPr="000B14E5">
              <w:rPr>
                <w:rFonts w:cs="Arial"/>
                <w:sz w:val="20"/>
              </w:rPr>
              <w:t>11 a</w:t>
            </w:r>
            <w:r w:rsidR="00E91AB7">
              <w:rPr>
                <w:rFonts w:cs="Arial"/>
                <w:sz w:val="20"/>
              </w:rPr>
              <w:t>.</w:t>
            </w:r>
            <w:r w:rsidRPr="000B14E5">
              <w:rPr>
                <w:rFonts w:cs="Arial"/>
                <w:sz w:val="20"/>
              </w:rPr>
              <w:t>m</w:t>
            </w:r>
            <w:r w:rsidR="00E91AB7">
              <w:rPr>
                <w:rFonts w:cs="Arial"/>
                <w:sz w:val="20"/>
              </w:rPr>
              <w:t>.</w:t>
            </w:r>
          </w:p>
        </w:tc>
        <w:tc>
          <w:tcPr>
            <w:tcW w:w="1865" w:type="dxa"/>
            <w:vAlign w:val="center"/>
          </w:tcPr>
          <w:p w:rsidR="000B14E5" w:rsidRPr="000B14E5" w:rsidRDefault="00D23B27" w:rsidP="00DB4AB3">
            <w:pPr>
              <w:pStyle w:val="BodyText"/>
              <w:spacing w:line="240" w:lineRule="auto"/>
              <w:jc w:val="center"/>
              <w:rPr>
                <w:rFonts w:cs="Arial"/>
                <w:sz w:val="20"/>
              </w:rPr>
            </w:pPr>
            <w:r>
              <w:rPr>
                <w:rFonts w:cs="Arial"/>
                <w:sz w:val="20"/>
              </w:rPr>
              <w:t>0.485</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0.500</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0.477</w:t>
            </w:r>
          </w:p>
        </w:tc>
        <w:tc>
          <w:tcPr>
            <w:tcW w:w="1865" w:type="dxa"/>
            <w:tcBorders>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0.335</w:t>
            </w:r>
          </w:p>
        </w:tc>
      </w:tr>
      <w:tr w:rsidR="000B14E5" w:rsidTr="00D23B27">
        <w:trPr>
          <w:trHeight w:val="230"/>
          <w:jc w:val="center"/>
        </w:trPr>
        <w:tc>
          <w:tcPr>
            <w:tcW w:w="1864" w:type="dxa"/>
            <w:tcBorders>
              <w:left w:val="single" w:sz="18" w:space="0" w:color="auto"/>
            </w:tcBorders>
            <w:vAlign w:val="center"/>
          </w:tcPr>
          <w:p w:rsidR="000B14E5" w:rsidRPr="000B14E5" w:rsidRDefault="000B14E5" w:rsidP="00754564">
            <w:pPr>
              <w:pStyle w:val="BodyText"/>
              <w:spacing w:line="240" w:lineRule="auto"/>
              <w:jc w:val="center"/>
              <w:rPr>
                <w:rFonts w:cs="Arial"/>
                <w:sz w:val="20"/>
              </w:rPr>
            </w:pPr>
            <w:r w:rsidRPr="000B14E5">
              <w:rPr>
                <w:rFonts w:cs="Arial"/>
                <w:sz w:val="20"/>
              </w:rPr>
              <w:t>11a</w:t>
            </w:r>
            <w:r w:rsidR="00E91AB7">
              <w:rPr>
                <w:rFonts w:cs="Arial"/>
                <w:sz w:val="20"/>
              </w:rPr>
              <w:t>.</w:t>
            </w:r>
            <w:r w:rsidRPr="000B14E5">
              <w:rPr>
                <w:rFonts w:cs="Arial"/>
                <w:sz w:val="20"/>
              </w:rPr>
              <w:t>m</w:t>
            </w:r>
            <w:r w:rsidR="00E91AB7">
              <w:rPr>
                <w:rFonts w:cs="Arial"/>
                <w:sz w:val="20"/>
              </w:rPr>
              <w:t>.</w:t>
            </w:r>
            <w:r w:rsidRPr="000B14E5">
              <w:rPr>
                <w:rFonts w:cs="Arial"/>
                <w:sz w:val="20"/>
              </w:rPr>
              <w:t xml:space="preserve"> </w:t>
            </w:r>
            <w:r w:rsidR="004F05DE" w:rsidRPr="000B14E5">
              <w:rPr>
                <w:rFonts w:cs="Arial"/>
                <w:sz w:val="20"/>
              </w:rPr>
              <w:t xml:space="preserve">– </w:t>
            </w:r>
            <w:r w:rsidRPr="000B14E5">
              <w:rPr>
                <w:rFonts w:cs="Arial"/>
                <w:sz w:val="20"/>
              </w:rPr>
              <w:t xml:space="preserve"> Noon</w:t>
            </w:r>
          </w:p>
        </w:tc>
        <w:tc>
          <w:tcPr>
            <w:tcW w:w="1865" w:type="dxa"/>
            <w:vAlign w:val="center"/>
          </w:tcPr>
          <w:p w:rsidR="000B14E5" w:rsidRPr="000B14E5" w:rsidRDefault="00D23B27" w:rsidP="00DB4AB3">
            <w:pPr>
              <w:pStyle w:val="BodyText"/>
              <w:spacing w:line="240" w:lineRule="auto"/>
              <w:jc w:val="center"/>
              <w:rPr>
                <w:rFonts w:cs="Arial"/>
                <w:sz w:val="20"/>
              </w:rPr>
            </w:pPr>
            <w:r>
              <w:rPr>
                <w:rFonts w:cs="Arial"/>
                <w:sz w:val="20"/>
              </w:rPr>
              <w:t>0.525</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0.550</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0.556</w:t>
            </w:r>
          </w:p>
        </w:tc>
        <w:tc>
          <w:tcPr>
            <w:tcW w:w="1865" w:type="dxa"/>
            <w:tcBorders>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0.450</w:t>
            </w:r>
          </w:p>
        </w:tc>
      </w:tr>
      <w:tr w:rsidR="000B14E5" w:rsidTr="00D23B27">
        <w:trPr>
          <w:trHeight w:val="230"/>
          <w:jc w:val="center"/>
        </w:trPr>
        <w:tc>
          <w:tcPr>
            <w:tcW w:w="1864" w:type="dxa"/>
            <w:tcBorders>
              <w:left w:val="single" w:sz="18" w:space="0" w:color="auto"/>
            </w:tcBorders>
            <w:vAlign w:val="center"/>
          </w:tcPr>
          <w:p w:rsidR="000B14E5" w:rsidRPr="000B14E5" w:rsidRDefault="000B14E5" w:rsidP="00C25A17">
            <w:pPr>
              <w:pStyle w:val="BodyText"/>
              <w:spacing w:line="240" w:lineRule="auto"/>
              <w:jc w:val="center"/>
              <w:rPr>
                <w:rFonts w:cs="Arial"/>
                <w:sz w:val="20"/>
              </w:rPr>
            </w:pPr>
            <w:r w:rsidRPr="000B14E5">
              <w:rPr>
                <w:rFonts w:cs="Arial"/>
                <w:sz w:val="20"/>
              </w:rPr>
              <w:t>Noon – 1 p</w:t>
            </w:r>
            <w:r w:rsidR="00E91AB7">
              <w:rPr>
                <w:rFonts w:cs="Arial"/>
                <w:sz w:val="20"/>
              </w:rPr>
              <w:t>.</w:t>
            </w:r>
            <w:r w:rsidRPr="000B14E5">
              <w:rPr>
                <w:rFonts w:cs="Arial"/>
                <w:sz w:val="20"/>
              </w:rPr>
              <w:t>m</w:t>
            </w:r>
            <w:r w:rsidR="00E91AB7">
              <w:rPr>
                <w:rFonts w:cs="Arial"/>
                <w:sz w:val="20"/>
              </w:rPr>
              <w:t>.</w:t>
            </w:r>
          </w:p>
        </w:tc>
        <w:tc>
          <w:tcPr>
            <w:tcW w:w="1865" w:type="dxa"/>
            <w:vAlign w:val="center"/>
          </w:tcPr>
          <w:p w:rsidR="000B14E5" w:rsidRPr="000B14E5" w:rsidRDefault="00D23B27" w:rsidP="00DB4AB3">
            <w:pPr>
              <w:pStyle w:val="BodyText"/>
              <w:spacing w:line="240" w:lineRule="auto"/>
              <w:jc w:val="center"/>
              <w:rPr>
                <w:rFonts w:cs="Arial"/>
                <w:sz w:val="20"/>
              </w:rPr>
            </w:pPr>
            <w:r>
              <w:rPr>
                <w:rFonts w:cs="Arial"/>
                <w:sz w:val="20"/>
              </w:rPr>
              <w:t>0</w:t>
            </w:r>
            <w:r w:rsidR="00CD4B68">
              <w:rPr>
                <w:rFonts w:cs="Arial"/>
                <w:sz w:val="20"/>
              </w:rPr>
              <w:t>.</w:t>
            </w:r>
            <w:r>
              <w:rPr>
                <w:rFonts w:cs="Arial"/>
                <w:sz w:val="20"/>
              </w:rPr>
              <w:t>545</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0.565</w:t>
            </w:r>
          </w:p>
        </w:tc>
        <w:tc>
          <w:tcPr>
            <w:tcW w:w="1865" w:type="dxa"/>
          </w:tcPr>
          <w:p w:rsidR="000B14E5" w:rsidRPr="000B14E5" w:rsidRDefault="00D23B27" w:rsidP="00DB4AB3">
            <w:pPr>
              <w:pStyle w:val="BodyText"/>
              <w:spacing w:line="240" w:lineRule="auto"/>
              <w:jc w:val="center"/>
              <w:rPr>
                <w:rFonts w:cs="Arial"/>
                <w:sz w:val="20"/>
              </w:rPr>
            </w:pPr>
            <w:r>
              <w:rPr>
                <w:rFonts w:cs="Arial"/>
                <w:sz w:val="20"/>
              </w:rPr>
              <w:t>0.565</w:t>
            </w:r>
          </w:p>
        </w:tc>
        <w:tc>
          <w:tcPr>
            <w:tcW w:w="1865" w:type="dxa"/>
            <w:tcBorders>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0.430</w:t>
            </w:r>
          </w:p>
        </w:tc>
      </w:tr>
      <w:tr w:rsidR="000B14E5" w:rsidTr="00D23B27">
        <w:trPr>
          <w:trHeight w:val="230"/>
          <w:jc w:val="center"/>
        </w:trPr>
        <w:tc>
          <w:tcPr>
            <w:tcW w:w="1864" w:type="dxa"/>
            <w:tcBorders>
              <w:left w:val="single" w:sz="18" w:space="0" w:color="auto"/>
              <w:bottom w:val="single" w:sz="18" w:space="0" w:color="auto"/>
            </w:tcBorders>
            <w:vAlign w:val="center"/>
          </w:tcPr>
          <w:p w:rsidR="000B14E5" w:rsidRPr="000B14E5" w:rsidRDefault="000B14E5" w:rsidP="00C25A17">
            <w:pPr>
              <w:pStyle w:val="BodyText"/>
              <w:spacing w:line="240" w:lineRule="auto"/>
              <w:jc w:val="center"/>
              <w:rPr>
                <w:rFonts w:cs="Arial"/>
                <w:sz w:val="20"/>
              </w:rPr>
            </w:pPr>
            <w:r w:rsidRPr="000B14E5">
              <w:rPr>
                <w:rFonts w:cs="Arial"/>
                <w:sz w:val="20"/>
              </w:rPr>
              <w:t>1 p</w:t>
            </w:r>
            <w:r w:rsidR="00E91AB7">
              <w:rPr>
                <w:rFonts w:cs="Arial"/>
                <w:sz w:val="20"/>
              </w:rPr>
              <w:t>.</w:t>
            </w:r>
            <w:r w:rsidRPr="000B14E5">
              <w:rPr>
                <w:rFonts w:cs="Arial"/>
                <w:sz w:val="20"/>
              </w:rPr>
              <w:t>m</w:t>
            </w:r>
            <w:r w:rsidR="00E91AB7">
              <w:rPr>
                <w:rFonts w:cs="Arial"/>
                <w:sz w:val="20"/>
              </w:rPr>
              <w:t>.</w:t>
            </w:r>
            <w:r w:rsidRPr="000B14E5">
              <w:rPr>
                <w:rFonts w:cs="Arial"/>
                <w:sz w:val="20"/>
              </w:rPr>
              <w:t xml:space="preserve"> – 2 p</w:t>
            </w:r>
            <w:r w:rsidR="00E91AB7">
              <w:rPr>
                <w:rFonts w:cs="Arial"/>
                <w:sz w:val="20"/>
              </w:rPr>
              <w:t>.</w:t>
            </w:r>
            <w:r w:rsidRPr="000B14E5">
              <w:rPr>
                <w:rFonts w:cs="Arial"/>
                <w:sz w:val="20"/>
              </w:rPr>
              <w:t>m</w:t>
            </w:r>
            <w:r w:rsidR="00E91AB7">
              <w:rPr>
                <w:rFonts w:cs="Arial"/>
                <w:sz w:val="20"/>
              </w:rPr>
              <w:t>.</w:t>
            </w:r>
          </w:p>
        </w:tc>
        <w:tc>
          <w:tcPr>
            <w:tcW w:w="1865" w:type="dxa"/>
            <w:tcBorders>
              <w:bottom w:val="single" w:sz="18" w:space="0" w:color="auto"/>
            </w:tcBorders>
            <w:vAlign w:val="center"/>
          </w:tcPr>
          <w:p w:rsidR="000B14E5" w:rsidRPr="000B14E5" w:rsidRDefault="00D23B27" w:rsidP="00DB4AB3">
            <w:pPr>
              <w:pStyle w:val="BodyText"/>
              <w:spacing w:line="240" w:lineRule="auto"/>
              <w:jc w:val="center"/>
              <w:rPr>
                <w:rFonts w:cs="Arial"/>
                <w:sz w:val="20"/>
              </w:rPr>
            </w:pPr>
            <w:r>
              <w:rPr>
                <w:rFonts w:cs="Arial"/>
                <w:sz w:val="20"/>
              </w:rPr>
              <w:t>0</w:t>
            </w:r>
            <w:r w:rsidR="00CD4B68">
              <w:rPr>
                <w:rFonts w:cs="Arial"/>
                <w:sz w:val="20"/>
              </w:rPr>
              <w:t>.</w:t>
            </w:r>
            <w:r>
              <w:rPr>
                <w:rFonts w:cs="Arial"/>
                <w:sz w:val="20"/>
              </w:rPr>
              <w:t>573</w:t>
            </w:r>
          </w:p>
        </w:tc>
        <w:tc>
          <w:tcPr>
            <w:tcW w:w="1865" w:type="dxa"/>
            <w:tcBorders>
              <w:bottom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0.603</w:t>
            </w:r>
          </w:p>
        </w:tc>
        <w:tc>
          <w:tcPr>
            <w:tcW w:w="1865" w:type="dxa"/>
            <w:tcBorders>
              <w:bottom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0.540</w:t>
            </w:r>
          </w:p>
        </w:tc>
        <w:tc>
          <w:tcPr>
            <w:tcW w:w="1865" w:type="dxa"/>
            <w:tcBorders>
              <w:bottom w:val="single" w:sz="18" w:space="0" w:color="auto"/>
              <w:right w:val="single" w:sz="18" w:space="0" w:color="auto"/>
            </w:tcBorders>
          </w:tcPr>
          <w:p w:rsidR="000B14E5" w:rsidRPr="000B14E5" w:rsidRDefault="00D23B27" w:rsidP="00DB4AB3">
            <w:pPr>
              <w:pStyle w:val="BodyText"/>
              <w:spacing w:line="240" w:lineRule="auto"/>
              <w:jc w:val="center"/>
              <w:rPr>
                <w:rFonts w:cs="Arial"/>
                <w:sz w:val="20"/>
              </w:rPr>
            </w:pPr>
            <w:r>
              <w:rPr>
                <w:rFonts w:cs="Arial"/>
                <w:sz w:val="20"/>
              </w:rPr>
              <w:t>0.470</w:t>
            </w:r>
          </w:p>
        </w:tc>
      </w:tr>
    </w:tbl>
    <w:p w:rsidR="00DB4AB3" w:rsidRDefault="00DB4AB3" w:rsidP="0088280F">
      <w:pPr>
        <w:rPr>
          <w:highlight w:val="yellow"/>
        </w:rPr>
      </w:pPr>
    </w:p>
    <w:p w:rsidR="0097525B" w:rsidRPr="0097525B" w:rsidRDefault="0088280F" w:rsidP="0097525B">
      <w:r w:rsidRPr="0097525B">
        <w:t>The greatest reducti</w:t>
      </w:r>
      <w:r w:rsidR="0097525B" w:rsidRPr="0097525B">
        <w:t>on in the ozone DV occurred between 9 a</w:t>
      </w:r>
      <w:r w:rsidR="00E91AB7">
        <w:t>.</w:t>
      </w:r>
      <w:r w:rsidR="0097525B" w:rsidRPr="0097525B">
        <w:t>m</w:t>
      </w:r>
      <w:r w:rsidR="00E91AB7">
        <w:t>.</w:t>
      </w:r>
      <w:r w:rsidRPr="0097525B">
        <w:t xml:space="preserve"> and 1</w:t>
      </w:r>
      <w:r w:rsidR="0097525B" w:rsidRPr="0097525B">
        <w:t>1 a</w:t>
      </w:r>
      <w:r w:rsidR="00E91AB7">
        <w:t>.</w:t>
      </w:r>
      <w:r w:rsidR="0097525B" w:rsidRPr="0097525B">
        <w:t>m</w:t>
      </w:r>
      <w:r w:rsidR="00E91AB7">
        <w:t>.</w:t>
      </w:r>
      <w:r w:rsidRPr="0097525B">
        <w:t xml:space="preserve"> (</w:t>
      </w:r>
      <w:r w:rsidR="00982829">
        <w:fldChar w:fldCharType="begin"/>
      </w:r>
      <w:r w:rsidR="00982829">
        <w:instrText xml:space="preserve"> REF _Ref427046860 \h  \* MERGEFORMAT </w:instrText>
      </w:r>
      <w:r w:rsidR="00982829">
        <w:fldChar w:fldCharType="separate"/>
      </w:r>
      <w:r w:rsidR="00FA3E40">
        <w:t xml:space="preserve">Figure </w:t>
      </w:r>
      <w:r w:rsidR="00FA3E40">
        <w:rPr>
          <w:noProof/>
        </w:rPr>
        <w:t>4</w:t>
      </w:r>
      <w:r w:rsidR="00FA3E40">
        <w:rPr>
          <w:noProof/>
        </w:rPr>
        <w:noBreakHyphen/>
        <w:t>5</w:t>
      </w:r>
      <w:r w:rsidR="00982829">
        <w:fldChar w:fldCharType="end"/>
      </w:r>
      <w:r w:rsidRPr="0097525B">
        <w:t xml:space="preserve">).  </w:t>
      </w:r>
      <w:r w:rsidR="0097525B" w:rsidRPr="0097525B">
        <w:t xml:space="preserve"> Ozone was reduced by 0.63 ppb for the 9 a</w:t>
      </w:r>
      <w:r w:rsidR="00E91AB7">
        <w:t>.</w:t>
      </w:r>
      <w:r w:rsidR="0097525B" w:rsidRPr="0097525B">
        <w:t>m</w:t>
      </w:r>
      <w:r w:rsidR="00E91AB7">
        <w:t>.</w:t>
      </w:r>
      <w:r w:rsidR="0097525B" w:rsidRPr="0097525B">
        <w:t xml:space="preserve"> – 10 a</w:t>
      </w:r>
      <w:r w:rsidR="00E91AB7">
        <w:t>.</w:t>
      </w:r>
      <w:r w:rsidR="0097525B" w:rsidRPr="0097525B">
        <w:t>m</w:t>
      </w:r>
      <w:r w:rsidR="00E91AB7">
        <w:t>.</w:t>
      </w:r>
      <w:r w:rsidR="0097525B" w:rsidRPr="0097525B">
        <w:t xml:space="preserve"> run and 0.64 ppb for the 10 am to 11 am run at C58. Runs for the morning rush hour only showed at reducing 0.15 ppb and the early afternoon trips showed only a 0.16 ppb reduction from 1</w:t>
      </w:r>
      <w:r w:rsidR="004F05DE">
        <w:t xml:space="preserve"> </w:t>
      </w:r>
      <w:r w:rsidR="0097525B" w:rsidRPr="0097525B">
        <w:t>p</w:t>
      </w:r>
      <w:r w:rsidR="004F05DE">
        <w:t>.</w:t>
      </w:r>
      <w:r w:rsidR="0097525B" w:rsidRPr="0097525B">
        <w:t>m</w:t>
      </w:r>
      <w:r w:rsidR="004F05DE">
        <w:t>.</w:t>
      </w:r>
      <w:r w:rsidR="0097525B" w:rsidRPr="0097525B">
        <w:t xml:space="preserve"> to 2</w:t>
      </w:r>
      <w:r w:rsidR="004F05DE">
        <w:t xml:space="preserve"> </w:t>
      </w:r>
      <w:r w:rsidR="0097525B" w:rsidRPr="0097525B">
        <w:t>p</w:t>
      </w:r>
      <w:r w:rsidR="004F05DE">
        <w:t>.</w:t>
      </w:r>
      <w:r w:rsidR="0097525B" w:rsidRPr="0097525B">
        <w:t xml:space="preserve">m.  As showing in </w:t>
      </w:r>
      <w:r w:rsidR="00982829">
        <w:fldChar w:fldCharType="begin"/>
      </w:r>
      <w:r w:rsidR="00982829">
        <w:instrText xml:space="preserve"> REF _Ref427047098 \h  \* MERGEFORMAT </w:instrText>
      </w:r>
      <w:r w:rsidR="00982829">
        <w:fldChar w:fldCharType="separate"/>
      </w:r>
      <w:r w:rsidR="00FA3E40">
        <w:t xml:space="preserve">Table </w:t>
      </w:r>
      <w:r w:rsidR="00FA3E40">
        <w:rPr>
          <w:noProof/>
        </w:rPr>
        <w:t>4</w:t>
      </w:r>
      <w:r w:rsidR="00FA3E40">
        <w:rPr>
          <w:noProof/>
        </w:rPr>
        <w:noBreakHyphen/>
        <w:t>6</w:t>
      </w:r>
      <w:r w:rsidR="00982829">
        <w:fldChar w:fldCharType="end"/>
      </w:r>
      <w:r w:rsidR="0097525B" w:rsidRPr="0097525B">
        <w:t>, m</w:t>
      </w:r>
      <w:r w:rsidRPr="0097525B">
        <w:t>orning rush hour emiss</w:t>
      </w:r>
      <w:r w:rsidR="0097525B" w:rsidRPr="0097525B">
        <w:t>ions had less impact on the 2018 DV</w:t>
      </w:r>
      <w:r w:rsidRPr="0097525B">
        <w:t xml:space="preserve"> </w:t>
      </w:r>
      <w:r w:rsidR="0097525B" w:rsidRPr="0097525B">
        <w:t xml:space="preserve">compared to late morning </w:t>
      </w:r>
      <w:r w:rsidRPr="0097525B">
        <w:t>trips.</w:t>
      </w:r>
      <w:r w:rsidR="0097525B">
        <w:t xml:space="preserve">  </w:t>
      </w:r>
      <w:r w:rsidR="0097525B" w:rsidRPr="0097525B">
        <w:rPr>
          <w:rFonts w:cs="Arial"/>
        </w:rPr>
        <w:t xml:space="preserve">The results indicate that control strategies that target early lunch hour trips may be more effective at controlling ozone pollution then reducing emissions during the morning </w:t>
      </w:r>
      <w:r w:rsidR="00B1122F">
        <w:rPr>
          <w:rFonts w:cs="Arial"/>
        </w:rPr>
        <w:t xml:space="preserve">and evening </w:t>
      </w:r>
      <w:r w:rsidR="0097525B" w:rsidRPr="0097525B">
        <w:rPr>
          <w:rFonts w:cs="Arial"/>
        </w:rPr>
        <w:t>rush hour</w:t>
      </w:r>
      <w:r w:rsidR="00B1122F">
        <w:rPr>
          <w:rFonts w:cs="Arial"/>
        </w:rPr>
        <w:t>s</w:t>
      </w:r>
      <w:r w:rsidR="0097525B" w:rsidRPr="0097525B">
        <w:rPr>
          <w:rFonts w:cs="Arial"/>
        </w:rPr>
        <w:t>.</w:t>
      </w:r>
    </w:p>
    <w:p w:rsidR="00B1122F" w:rsidRDefault="00B1122F">
      <w:pPr>
        <w:spacing w:after="200" w:line="276" w:lineRule="auto"/>
        <w:jc w:val="left"/>
      </w:pPr>
      <w:r>
        <w:br w:type="page"/>
      </w:r>
    </w:p>
    <w:p w:rsidR="00B1122F" w:rsidRDefault="00B1122F" w:rsidP="0088280F"/>
    <w:p w:rsidR="00CA48BE" w:rsidRPr="00CA48BE" w:rsidRDefault="00CA48BE" w:rsidP="00CA48BE">
      <w:pPr>
        <w:pStyle w:val="Caption"/>
      </w:pPr>
      <w:bookmarkStart w:id="125" w:name="_Ref427046860"/>
      <w:bookmarkStart w:id="126" w:name="_Toc430872800"/>
      <w:r>
        <w:t xml:space="preserve">Figure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5</w:t>
      </w:r>
      <w:r w:rsidR="00622BA5">
        <w:rPr>
          <w:noProof/>
        </w:rPr>
        <w:fldChar w:fldCharType="end"/>
      </w:r>
      <w:bookmarkEnd w:id="125"/>
      <w:r>
        <w:t xml:space="preserve">: </w:t>
      </w:r>
      <w:r>
        <w:rPr>
          <w:rFonts w:cs="Arial"/>
        </w:rPr>
        <w:t xml:space="preserve">Predicted Ozone Design Value after Removing 1 tons from </w:t>
      </w:r>
      <w:r w:rsidR="00E35584">
        <w:rPr>
          <w:rFonts w:cs="Arial"/>
        </w:rPr>
        <w:t>Local On-Road</w:t>
      </w:r>
      <w:r>
        <w:rPr>
          <w:rFonts w:cs="Arial"/>
        </w:rPr>
        <w:t xml:space="preserve"> NO</w:t>
      </w:r>
      <w:r w:rsidRPr="00CF6F68">
        <w:rPr>
          <w:rFonts w:cs="Arial"/>
          <w:vertAlign w:val="subscript"/>
        </w:rPr>
        <w:t>X</w:t>
      </w:r>
      <w:r w:rsidR="00E35584">
        <w:rPr>
          <w:rFonts w:cs="Arial"/>
        </w:rPr>
        <w:t xml:space="preserve"> </w:t>
      </w:r>
      <w:r>
        <w:rPr>
          <w:rFonts w:cs="Arial"/>
        </w:rPr>
        <w:t xml:space="preserve">Emissions by </w:t>
      </w:r>
      <w:r w:rsidR="00E35584">
        <w:rPr>
          <w:rFonts w:cs="Arial"/>
        </w:rPr>
        <w:t>Hour</w:t>
      </w:r>
      <w:r>
        <w:rPr>
          <w:rFonts w:cs="Arial"/>
        </w:rPr>
        <w:t>, 2018</w:t>
      </w:r>
      <w:bookmarkEnd w:id="126"/>
    </w:p>
    <w:p w:rsidR="00CA48BE" w:rsidRDefault="007C668A" w:rsidP="0088280F">
      <w:r w:rsidRPr="007C668A">
        <w:rPr>
          <w:noProof/>
          <w:lang w:val="es-419" w:eastAsia="es-419"/>
        </w:rPr>
        <w:drawing>
          <wp:inline distT="0" distB="0" distL="0" distR="0">
            <wp:extent cx="5943600" cy="3657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cstate="print"/>
                    <a:srcRect b="15244"/>
                    <a:stretch/>
                  </pic:blipFill>
                  <pic:spPr bwMode="auto">
                    <a:xfrm>
                      <a:off x="0" y="0"/>
                      <a:ext cx="5943600" cy="3657600"/>
                    </a:xfrm>
                    <a:prstGeom prst="rect">
                      <a:avLst/>
                    </a:prstGeom>
                    <a:ln>
                      <a:noFill/>
                    </a:ln>
                    <a:extLst>
                      <a:ext uri="{53640926-AAD7-44D8-BBD7-CCE9431645EC}">
                        <a14:shadowObscured xmlns:a14="http://schemas.microsoft.com/office/drawing/2010/main"/>
                      </a:ext>
                    </a:extLst>
                  </pic:spPr>
                </pic:pic>
              </a:graphicData>
            </a:graphic>
          </wp:inline>
        </w:drawing>
      </w:r>
    </w:p>
    <w:p w:rsidR="00AA3576" w:rsidRDefault="00AA3576" w:rsidP="0088280F">
      <w:pPr>
        <w:rPr>
          <w:rFonts w:cs="Arial"/>
        </w:rPr>
      </w:pPr>
    </w:p>
    <w:p w:rsidR="00CA48BE" w:rsidRDefault="00CA48BE" w:rsidP="00CA48BE">
      <w:pPr>
        <w:pStyle w:val="Caption"/>
      </w:pPr>
      <w:bookmarkStart w:id="127" w:name="_Ref427047098"/>
      <w:bookmarkStart w:id="128" w:name="_Toc430872829"/>
      <w:r>
        <w:t xml:space="preserve">Table </w:t>
      </w:r>
      <w:r w:rsidR="00622BA5">
        <w:fldChar w:fldCharType="begin"/>
      </w:r>
      <w:r w:rsidR="004438AD">
        <w:instrText xml:space="preserve"> STYLEREF 1 \s </w:instrText>
      </w:r>
      <w:r w:rsidR="00622BA5">
        <w:fldChar w:fldCharType="separate"/>
      </w:r>
      <w:r w:rsidR="00FA3E40">
        <w:rPr>
          <w:noProof/>
        </w:rPr>
        <w:t>4</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6</w:t>
      </w:r>
      <w:r w:rsidR="00622BA5">
        <w:rPr>
          <w:noProof/>
        </w:rPr>
        <w:fldChar w:fldCharType="end"/>
      </w:r>
      <w:bookmarkEnd w:id="127"/>
      <w:r>
        <w:t xml:space="preserve">: </w:t>
      </w:r>
      <w:r w:rsidRPr="00490DD9">
        <w:t xml:space="preserve">Predicted Ozone Design Value at C23, C58, </w:t>
      </w:r>
      <w:r>
        <w:t xml:space="preserve">C59, </w:t>
      </w:r>
      <w:r w:rsidRPr="00490DD9">
        <w:t>C622</w:t>
      </w:r>
      <w:r>
        <w:t>, and C622</w:t>
      </w:r>
      <w:r w:rsidRPr="00490DD9">
        <w:t xml:space="preserve"> after Removing </w:t>
      </w:r>
      <w:r w:rsidR="004F05DE">
        <w:t>One T</w:t>
      </w:r>
      <w:r w:rsidR="00E35584" w:rsidRPr="00E35584">
        <w:t>on from Local On-Road NO</w:t>
      </w:r>
      <w:r w:rsidR="004F05DE">
        <w:t>x</w:t>
      </w:r>
      <w:r w:rsidR="00E35584" w:rsidRPr="00E35584">
        <w:t xml:space="preserve"> Emissions by Hour, 2018</w:t>
      </w:r>
      <w:bookmarkEnd w:id="128"/>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3"/>
        <w:gridCol w:w="1444"/>
        <w:gridCol w:w="1534"/>
        <w:gridCol w:w="1535"/>
        <w:gridCol w:w="1534"/>
        <w:gridCol w:w="1535"/>
      </w:tblGrid>
      <w:tr w:rsidR="00CA48BE" w:rsidRPr="00823603" w:rsidTr="00F602B3">
        <w:trPr>
          <w:trHeight w:val="255"/>
          <w:jc w:val="center"/>
        </w:trPr>
        <w:tc>
          <w:tcPr>
            <w:tcW w:w="1823" w:type="dxa"/>
            <w:tcBorders>
              <w:top w:val="single" w:sz="18" w:space="0" w:color="auto"/>
              <w:left w:val="single" w:sz="18" w:space="0" w:color="auto"/>
              <w:bottom w:val="single" w:sz="18" w:space="0" w:color="auto"/>
            </w:tcBorders>
            <w:shd w:val="clear" w:color="auto" w:fill="D9D9D9" w:themeFill="background1" w:themeFillShade="D9"/>
            <w:noWrap/>
            <w:vAlign w:val="center"/>
          </w:tcPr>
          <w:p w:rsidR="00CA48BE" w:rsidRPr="00823603" w:rsidRDefault="00CA48BE" w:rsidP="00E35584">
            <w:pPr>
              <w:spacing w:line="240" w:lineRule="auto"/>
              <w:jc w:val="center"/>
              <w:rPr>
                <w:rFonts w:cs="Arial"/>
                <w:color w:val="000000"/>
                <w:sz w:val="20"/>
              </w:rPr>
            </w:pPr>
            <w:r>
              <w:rPr>
                <w:rFonts w:cs="Arial"/>
                <w:color w:val="000000"/>
                <w:sz w:val="20"/>
              </w:rPr>
              <w:t>Scenario</w:t>
            </w:r>
          </w:p>
        </w:tc>
        <w:tc>
          <w:tcPr>
            <w:tcW w:w="1444" w:type="dxa"/>
            <w:tcBorders>
              <w:top w:val="single" w:sz="18" w:space="0" w:color="auto"/>
              <w:bottom w:val="single" w:sz="18" w:space="0" w:color="auto"/>
            </w:tcBorders>
            <w:shd w:val="clear" w:color="auto" w:fill="D9D9D9" w:themeFill="background1" w:themeFillShade="D9"/>
            <w:noWrap/>
            <w:vAlign w:val="center"/>
          </w:tcPr>
          <w:p w:rsidR="00CA48BE" w:rsidRPr="00823603" w:rsidRDefault="00CA48BE" w:rsidP="00E35584">
            <w:pPr>
              <w:spacing w:line="240" w:lineRule="auto"/>
              <w:jc w:val="center"/>
              <w:rPr>
                <w:rFonts w:cs="Arial"/>
                <w:color w:val="000000"/>
                <w:sz w:val="20"/>
              </w:rPr>
            </w:pPr>
            <w:r w:rsidRPr="00823603">
              <w:rPr>
                <w:rFonts w:cs="Arial"/>
                <w:color w:val="000000"/>
                <w:sz w:val="20"/>
              </w:rPr>
              <w:t>CAMS 23</w:t>
            </w:r>
          </w:p>
        </w:tc>
        <w:tc>
          <w:tcPr>
            <w:tcW w:w="1534" w:type="dxa"/>
            <w:tcBorders>
              <w:top w:val="single" w:sz="18" w:space="0" w:color="auto"/>
              <w:bottom w:val="single" w:sz="18" w:space="0" w:color="auto"/>
            </w:tcBorders>
            <w:shd w:val="clear" w:color="auto" w:fill="D9D9D9" w:themeFill="background1" w:themeFillShade="D9"/>
            <w:noWrap/>
            <w:vAlign w:val="center"/>
          </w:tcPr>
          <w:p w:rsidR="00CA48BE" w:rsidRPr="00823603" w:rsidRDefault="00CA48BE" w:rsidP="00E35584">
            <w:pPr>
              <w:spacing w:line="240" w:lineRule="auto"/>
              <w:jc w:val="center"/>
              <w:rPr>
                <w:rFonts w:cs="Arial"/>
                <w:color w:val="000000"/>
                <w:sz w:val="20"/>
              </w:rPr>
            </w:pPr>
            <w:r w:rsidRPr="00823603">
              <w:rPr>
                <w:rFonts w:cs="Arial"/>
                <w:color w:val="000000"/>
                <w:sz w:val="20"/>
              </w:rPr>
              <w:t>CAMS 58</w:t>
            </w:r>
          </w:p>
        </w:tc>
        <w:tc>
          <w:tcPr>
            <w:tcW w:w="1535" w:type="dxa"/>
            <w:tcBorders>
              <w:top w:val="single" w:sz="18" w:space="0" w:color="auto"/>
              <w:bottom w:val="single" w:sz="18" w:space="0" w:color="auto"/>
            </w:tcBorders>
            <w:shd w:val="clear" w:color="auto" w:fill="D9D9D9" w:themeFill="background1" w:themeFillShade="D9"/>
            <w:noWrap/>
            <w:vAlign w:val="center"/>
          </w:tcPr>
          <w:p w:rsidR="00CA48BE" w:rsidRPr="00823603" w:rsidRDefault="00CA48BE" w:rsidP="00E35584">
            <w:pPr>
              <w:spacing w:line="240" w:lineRule="auto"/>
              <w:jc w:val="center"/>
              <w:rPr>
                <w:rFonts w:cs="Arial"/>
                <w:color w:val="000000"/>
                <w:sz w:val="20"/>
              </w:rPr>
            </w:pPr>
            <w:r w:rsidRPr="00823603">
              <w:rPr>
                <w:rFonts w:cs="Arial"/>
                <w:color w:val="000000"/>
                <w:sz w:val="20"/>
              </w:rPr>
              <w:t>CAMS 59</w:t>
            </w:r>
          </w:p>
        </w:tc>
        <w:tc>
          <w:tcPr>
            <w:tcW w:w="1534" w:type="dxa"/>
            <w:tcBorders>
              <w:top w:val="single" w:sz="18" w:space="0" w:color="auto"/>
              <w:bottom w:val="single" w:sz="18" w:space="0" w:color="auto"/>
            </w:tcBorders>
            <w:shd w:val="clear" w:color="auto" w:fill="D9D9D9" w:themeFill="background1" w:themeFillShade="D9"/>
            <w:noWrap/>
            <w:vAlign w:val="center"/>
          </w:tcPr>
          <w:p w:rsidR="00CA48BE" w:rsidRPr="00823603" w:rsidRDefault="00CA48BE" w:rsidP="00E35584">
            <w:pPr>
              <w:spacing w:line="240" w:lineRule="auto"/>
              <w:jc w:val="center"/>
              <w:rPr>
                <w:rFonts w:cs="Arial"/>
                <w:color w:val="000000"/>
                <w:sz w:val="20"/>
              </w:rPr>
            </w:pPr>
            <w:r w:rsidRPr="00823603">
              <w:rPr>
                <w:rFonts w:cs="Arial"/>
                <w:color w:val="000000"/>
                <w:sz w:val="20"/>
              </w:rPr>
              <w:t>CAMS 622</w:t>
            </w:r>
          </w:p>
        </w:tc>
        <w:tc>
          <w:tcPr>
            <w:tcW w:w="1535" w:type="dxa"/>
            <w:tcBorders>
              <w:top w:val="single" w:sz="18" w:space="0" w:color="auto"/>
              <w:bottom w:val="single" w:sz="18" w:space="0" w:color="auto"/>
              <w:right w:val="single" w:sz="18" w:space="0" w:color="auto"/>
            </w:tcBorders>
            <w:shd w:val="clear" w:color="auto" w:fill="D9D9D9" w:themeFill="background1" w:themeFillShade="D9"/>
            <w:noWrap/>
            <w:vAlign w:val="center"/>
          </w:tcPr>
          <w:p w:rsidR="00CA48BE" w:rsidRPr="00823603" w:rsidRDefault="00CA48BE" w:rsidP="00E35584">
            <w:pPr>
              <w:spacing w:line="240" w:lineRule="auto"/>
              <w:jc w:val="center"/>
              <w:rPr>
                <w:rFonts w:cs="Arial"/>
                <w:color w:val="000000"/>
                <w:sz w:val="20"/>
              </w:rPr>
            </w:pPr>
            <w:r w:rsidRPr="00823603">
              <w:rPr>
                <w:rFonts w:cs="Arial"/>
                <w:color w:val="000000"/>
                <w:sz w:val="20"/>
              </w:rPr>
              <w:t>CAMS 678</w:t>
            </w:r>
          </w:p>
        </w:tc>
      </w:tr>
      <w:tr w:rsidR="001B4A27" w:rsidRPr="00823603" w:rsidTr="00F602B3">
        <w:trPr>
          <w:trHeight w:val="255"/>
          <w:jc w:val="center"/>
        </w:trPr>
        <w:tc>
          <w:tcPr>
            <w:tcW w:w="1823" w:type="dxa"/>
            <w:tcBorders>
              <w:top w:val="single" w:sz="18" w:space="0" w:color="auto"/>
              <w:left w:val="single" w:sz="18" w:space="0" w:color="auto"/>
              <w:bottom w:val="single" w:sz="4" w:space="0" w:color="auto"/>
            </w:tcBorders>
            <w:shd w:val="clear" w:color="auto" w:fill="auto"/>
            <w:noWrap/>
            <w:vAlign w:val="center"/>
            <w:hideMark/>
          </w:tcPr>
          <w:p w:rsidR="001B4A27" w:rsidRPr="00E35584" w:rsidRDefault="001B4A27" w:rsidP="00F602B3">
            <w:pPr>
              <w:spacing w:line="240" w:lineRule="auto"/>
              <w:jc w:val="center"/>
              <w:rPr>
                <w:rFonts w:cs="Arial"/>
                <w:color w:val="000000"/>
                <w:sz w:val="20"/>
              </w:rPr>
            </w:pPr>
            <w:r w:rsidRPr="00E35584">
              <w:rPr>
                <w:rFonts w:cs="Arial"/>
                <w:color w:val="000000"/>
                <w:sz w:val="20"/>
              </w:rPr>
              <w:t>Base Case Run</w:t>
            </w:r>
          </w:p>
        </w:tc>
        <w:tc>
          <w:tcPr>
            <w:tcW w:w="1444" w:type="dxa"/>
            <w:tcBorders>
              <w:top w:val="single" w:sz="18" w:space="0" w:color="auto"/>
              <w:bottom w:val="single" w:sz="4" w:space="0" w:color="auto"/>
            </w:tcBorders>
            <w:shd w:val="clear" w:color="auto" w:fill="auto"/>
            <w:noWrap/>
            <w:vAlign w:val="bottom"/>
            <w:hideMark/>
          </w:tcPr>
          <w:p w:rsidR="001B4A27" w:rsidRDefault="001B4A27" w:rsidP="001B4A27">
            <w:pPr>
              <w:spacing w:line="240" w:lineRule="auto"/>
              <w:jc w:val="center"/>
              <w:rPr>
                <w:rFonts w:cs="Arial"/>
                <w:color w:val="000000"/>
                <w:sz w:val="20"/>
              </w:rPr>
            </w:pPr>
            <w:r>
              <w:rPr>
                <w:rFonts w:cs="Arial"/>
                <w:color w:val="000000"/>
                <w:sz w:val="20"/>
              </w:rPr>
              <w:t>68.79</w:t>
            </w:r>
          </w:p>
        </w:tc>
        <w:tc>
          <w:tcPr>
            <w:tcW w:w="1534" w:type="dxa"/>
            <w:tcBorders>
              <w:top w:val="single" w:sz="18" w:space="0" w:color="auto"/>
              <w:bottom w:val="single" w:sz="4" w:space="0" w:color="auto"/>
            </w:tcBorders>
            <w:shd w:val="clear" w:color="auto" w:fill="auto"/>
            <w:noWrap/>
            <w:vAlign w:val="bottom"/>
            <w:hideMark/>
          </w:tcPr>
          <w:p w:rsidR="001B4A27" w:rsidRDefault="001B4A27" w:rsidP="001B4A27">
            <w:pPr>
              <w:spacing w:line="240" w:lineRule="auto"/>
              <w:jc w:val="center"/>
              <w:rPr>
                <w:rFonts w:cs="Arial"/>
                <w:color w:val="000000"/>
                <w:sz w:val="20"/>
              </w:rPr>
            </w:pPr>
            <w:r>
              <w:rPr>
                <w:rFonts w:cs="Arial"/>
                <w:color w:val="000000"/>
                <w:sz w:val="20"/>
              </w:rPr>
              <w:t>72.56</w:t>
            </w:r>
          </w:p>
        </w:tc>
        <w:tc>
          <w:tcPr>
            <w:tcW w:w="1535" w:type="dxa"/>
            <w:tcBorders>
              <w:top w:val="single" w:sz="18" w:space="0" w:color="auto"/>
              <w:bottom w:val="single" w:sz="4" w:space="0" w:color="auto"/>
            </w:tcBorders>
            <w:shd w:val="clear" w:color="auto" w:fill="auto"/>
            <w:noWrap/>
            <w:vAlign w:val="bottom"/>
            <w:hideMark/>
          </w:tcPr>
          <w:p w:rsidR="001B4A27" w:rsidRDefault="001B4A27" w:rsidP="001B4A27">
            <w:pPr>
              <w:spacing w:line="240" w:lineRule="auto"/>
              <w:jc w:val="center"/>
              <w:rPr>
                <w:rFonts w:cs="Arial"/>
                <w:color w:val="000000"/>
                <w:sz w:val="20"/>
              </w:rPr>
            </w:pPr>
            <w:r>
              <w:rPr>
                <w:rFonts w:cs="Arial"/>
                <w:color w:val="000000"/>
                <w:sz w:val="20"/>
              </w:rPr>
              <w:t>62.80</w:t>
            </w:r>
          </w:p>
        </w:tc>
        <w:tc>
          <w:tcPr>
            <w:tcW w:w="1534" w:type="dxa"/>
            <w:tcBorders>
              <w:top w:val="single" w:sz="18" w:space="0" w:color="auto"/>
              <w:bottom w:val="single" w:sz="4" w:space="0" w:color="auto"/>
            </w:tcBorders>
            <w:shd w:val="clear" w:color="auto" w:fill="auto"/>
            <w:noWrap/>
            <w:vAlign w:val="bottom"/>
            <w:hideMark/>
          </w:tcPr>
          <w:p w:rsidR="001B4A27" w:rsidRDefault="001B4A27" w:rsidP="001B4A27">
            <w:pPr>
              <w:spacing w:line="240" w:lineRule="auto"/>
              <w:jc w:val="center"/>
              <w:rPr>
                <w:rFonts w:cs="Arial"/>
                <w:color w:val="000000"/>
                <w:sz w:val="20"/>
              </w:rPr>
            </w:pPr>
            <w:r>
              <w:rPr>
                <w:rFonts w:cs="Arial"/>
                <w:color w:val="000000"/>
                <w:sz w:val="20"/>
              </w:rPr>
              <w:t>67.22</w:t>
            </w:r>
          </w:p>
        </w:tc>
        <w:tc>
          <w:tcPr>
            <w:tcW w:w="1535" w:type="dxa"/>
            <w:tcBorders>
              <w:top w:val="single" w:sz="18" w:space="0" w:color="auto"/>
              <w:bottom w:val="single" w:sz="4" w:space="0" w:color="auto"/>
              <w:right w:val="single" w:sz="18" w:space="0" w:color="auto"/>
            </w:tcBorders>
            <w:shd w:val="clear" w:color="auto" w:fill="auto"/>
            <w:noWrap/>
            <w:vAlign w:val="bottom"/>
            <w:hideMark/>
          </w:tcPr>
          <w:p w:rsidR="001B4A27" w:rsidRDefault="001B4A27" w:rsidP="001B4A27">
            <w:pPr>
              <w:spacing w:line="240" w:lineRule="auto"/>
              <w:jc w:val="center"/>
              <w:rPr>
                <w:rFonts w:cs="Arial"/>
                <w:color w:val="000000"/>
                <w:sz w:val="20"/>
              </w:rPr>
            </w:pPr>
            <w:r>
              <w:rPr>
                <w:rFonts w:cs="Arial"/>
                <w:color w:val="000000"/>
                <w:sz w:val="20"/>
              </w:rPr>
              <w:t>65.02</w:t>
            </w:r>
          </w:p>
        </w:tc>
      </w:tr>
      <w:tr w:rsidR="001B4A27" w:rsidRPr="00042514" w:rsidTr="00F602B3">
        <w:trPr>
          <w:trHeight w:val="255"/>
          <w:jc w:val="center"/>
        </w:trPr>
        <w:tc>
          <w:tcPr>
            <w:tcW w:w="1823" w:type="dxa"/>
            <w:tcBorders>
              <w:left w:val="single" w:sz="18" w:space="0" w:color="auto"/>
              <w:bottom w:val="single" w:sz="4"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7</w:t>
            </w:r>
            <w:r w:rsidR="004F05DE">
              <w:rPr>
                <w:sz w:val="20"/>
              </w:rPr>
              <w:t xml:space="preserve"> </w:t>
            </w:r>
            <w:r w:rsidRPr="00E35584">
              <w:rPr>
                <w:sz w:val="20"/>
              </w:rPr>
              <w:t>a</w:t>
            </w:r>
            <w:r w:rsidR="004F05DE">
              <w:rPr>
                <w:sz w:val="20"/>
              </w:rPr>
              <w:t>.</w:t>
            </w:r>
            <w:r w:rsidRPr="00E35584">
              <w:rPr>
                <w:sz w:val="20"/>
              </w:rPr>
              <w:t>m</w:t>
            </w:r>
            <w:r w:rsidR="004F05DE">
              <w:rPr>
                <w:sz w:val="20"/>
              </w:rPr>
              <w:t>.</w:t>
            </w:r>
            <w:r w:rsidRPr="00E35584">
              <w:rPr>
                <w:sz w:val="20"/>
              </w:rPr>
              <w:t xml:space="preserve"> </w:t>
            </w:r>
            <w:r w:rsidR="004F05DE">
              <w:rPr>
                <w:sz w:val="20"/>
              </w:rPr>
              <w:t>–</w:t>
            </w:r>
            <w:r w:rsidRPr="00E35584">
              <w:rPr>
                <w:sz w:val="20"/>
              </w:rPr>
              <w:t xml:space="preserve"> 8</w:t>
            </w:r>
            <w:r w:rsidR="004F05DE">
              <w:rPr>
                <w:sz w:val="20"/>
              </w:rPr>
              <w:t xml:space="preserve"> </w:t>
            </w:r>
            <w:r w:rsidRPr="00E35584">
              <w:rPr>
                <w:sz w:val="20"/>
              </w:rPr>
              <w:t>a</w:t>
            </w:r>
            <w:r w:rsidR="004F05DE">
              <w:rPr>
                <w:sz w:val="20"/>
              </w:rPr>
              <w:t>.</w:t>
            </w:r>
            <w:r w:rsidRPr="00E35584">
              <w:rPr>
                <w:sz w:val="20"/>
              </w:rPr>
              <w:t>m</w:t>
            </w:r>
            <w:r w:rsidR="004F05DE">
              <w:rPr>
                <w:sz w:val="20"/>
              </w:rPr>
              <w:t>.</w:t>
            </w:r>
          </w:p>
        </w:tc>
        <w:tc>
          <w:tcPr>
            <w:tcW w:w="144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68.64</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72.42</w:t>
            </w:r>
          </w:p>
        </w:tc>
        <w:tc>
          <w:tcPr>
            <w:tcW w:w="1535"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62.72</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67.12</w:t>
            </w:r>
          </w:p>
        </w:tc>
        <w:tc>
          <w:tcPr>
            <w:tcW w:w="1535" w:type="dxa"/>
            <w:tcBorders>
              <w:bottom w:val="single" w:sz="4"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64.89</w:t>
            </w:r>
          </w:p>
        </w:tc>
      </w:tr>
      <w:tr w:rsidR="001B4A27" w:rsidRPr="00042514" w:rsidTr="00F602B3">
        <w:trPr>
          <w:trHeight w:val="255"/>
          <w:jc w:val="center"/>
        </w:trPr>
        <w:tc>
          <w:tcPr>
            <w:tcW w:w="1823" w:type="dxa"/>
            <w:tcBorders>
              <w:left w:val="single" w:sz="18" w:space="0" w:color="auto"/>
              <w:bottom w:val="single" w:sz="4"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8</w:t>
            </w:r>
            <w:r w:rsidR="004F05DE">
              <w:rPr>
                <w:sz w:val="20"/>
              </w:rPr>
              <w:t xml:space="preserve"> a.m.</w:t>
            </w:r>
            <w:r w:rsidRPr="00E35584">
              <w:rPr>
                <w:sz w:val="20"/>
              </w:rPr>
              <w:t xml:space="preserve"> </w:t>
            </w:r>
            <w:r w:rsidR="004F05DE">
              <w:rPr>
                <w:sz w:val="20"/>
              </w:rPr>
              <w:t>–</w:t>
            </w:r>
            <w:r w:rsidR="004F05DE" w:rsidRPr="00E35584">
              <w:rPr>
                <w:sz w:val="20"/>
              </w:rPr>
              <w:t xml:space="preserve"> </w:t>
            </w:r>
            <w:r w:rsidRPr="00E35584">
              <w:rPr>
                <w:sz w:val="20"/>
              </w:rPr>
              <w:t>9</w:t>
            </w:r>
            <w:r w:rsidR="004F05DE">
              <w:rPr>
                <w:sz w:val="20"/>
              </w:rPr>
              <w:t xml:space="preserve"> </w:t>
            </w:r>
            <w:r w:rsidRPr="00E35584">
              <w:rPr>
                <w:sz w:val="20"/>
              </w:rPr>
              <w:t>a</w:t>
            </w:r>
            <w:r w:rsidR="004F05DE">
              <w:rPr>
                <w:sz w:val="20"/>
              </w:rPr>
              <w:t>.</w:t>
            </w:r>
            <w:r w:rsidRPr="00E35584">
              <w:rPr>
                <w:sz w:val="20"/>
              </w:rPr>
              <w:t>m</w:t>
            </w:r>
            <w:r w:rsidR="004F05DE">
              <w:rPr>
                <w:sz w:val="20"/>
              </w:rPr>
              <w:t>.</w:t>
            </w:r>
          </w:p>
        </w:tc>
        <w:tc>
          <w:tcPr>
            <w:tcW w:w="144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68.54</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72.31</w:t>
            </w:r>
          </w:p>
        </w:tc>
        <w:tc>
          <w:tcPr>
            <w:tcW w:w="1535"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62.73</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67.13</w:t>
            </w:r>
          </w:p>
        </w:tc>
        <w:tc>
          <w:tcPr>
            <w:tcW w:w="1535" w:type="dxa"/>
            <w:tcBorders>
              <w:bottom w:val="single" w:sz="4"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64.83</w:t>
            </w:r>
          </w:p>
        </w:tc>
      </w:tr>
      <w:tr w:rsidR="001B4A27" w:rsidRPr="00042514" w:rsidTr="00F602B3">
        <w:trPr>
          <w:trHeight w:val="255"/>
          <w:jc w:val="center"/>
        </w:trPr>
        <w:tc>
          <w:tcPr>
            <w:tcW w:w="1823" w:type="dxa"/>
            <w:tcBorders>
              <w:left w:val="single" w:sz="18" w:space="0" w:color="auto"/>
              <w:bottom w:val="single" w:sz="4"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9</w:t>
            </w:r>
            <w:r w:rsidR="004F05DE">
              <w:rPr>
                <w:sz w:val="20"/>
              </w:rPr>
              <w:t xml:space="preserve"> </w:t>
            </w:r>
            <w:r w:rsidRPr="00E35584">
              <w:rPr>
                <w:sz w:val="20"/>
              </w:rPr>
              <w:t>a</w:t>
            </w:r>
            <w:r w:rsidR="004F05DE">
              <w:rPr>
                <w:sz w:val="20"/>
              </w:rPr>
              <w:t>.</w:t>
            </w:r>
            <w:r w:rsidRPr="00E35584">
              <w:rPr>
                <w:sz w:val="20"/>
              </w:rPr>
              <w:t>m</w:t>
            </w:r>
            <w:r w:rsidR="004F05DE">
              <w:rPr>
                <w:sz w:val="20"/>
              </w:rPr>
              <w:t>.</w:t>
            </w:r>
            <w:r w:rsidRPr="00E35584">
              <w:rPr>
                <w:sz w:val="20"/>
              </w:rPr>
              <w:t xml:space="preserve"> </w:t>
            </w:r>
            <w:r w:rsidR="004F05DE">
              <w:rPr>
                <w:sz w:val="20"/>
              </w:rPr>
              <w:t>–</w:t>
            </w:r>
            <w:r w:rsidRPr="00E35584">
              <w:rPr>
                <w:sz w:val="20"/>
              </w:rPr>
              <w:t xml:space="preserve"> 10</w:t>
            </w:r>
            <w:r w:rsidR="004F05DE">
              <w:rPr>
                <w:sz w:val="20"/>
              </w:rPr>
              <w:t xml:space="preserve"> </w:t>
            </w:r>
            <w:r w:rsidRPr="00E35584">
              <w:rPr>
                <w:sz w:val="20"/>
              </w:rPr>
              <w:t>a</w:t>
            </w:r>
            <w:r w:rsidR="004F05DE">
              <w:rPr>
                <w:sz w:val="20"/>
              </w:rPr>
              <w:t>.</w:t>
            </w:r>
            <w:r w:rsidRPr="00E35584">
              <w:rPr>
                <w:sz w:val="20"/>
              </w:rPr>
              <w:t>m</w:t>
            </w:r>
            <w:r w:rsidR="004F05DE">
              <w:rPr>
                <w:sz w:val="20"/>
              </w:rPr>
              <w:t>.</w:t>
            </w:r>
          </w:p>
        </w:tc>
        <w:tc>
          <w:tcPr>
            <w:tcW w:w="144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68.16</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71.93</w:t>
            </w:r>
          </w:p>
        </w:tc>
        <w:tc>
          <w:tcPr>
            <w:tcW w:w="1535"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62.46</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66.85</w:t>
            </w:r>
          </w:p>
        </w:tc>
        <w:tc>
          <w:tcPr>
            <w:tcW w:w="1535" w:type="dxa"/>
            <w:tcBorders>
              <w:bottom w:val="single" w:sz="4"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64.55</w:t>
            </w:r>
          </w:p>
        </w:tc>
      </w:tr>
      <w:tr w:rsidR="001B4A27" w:rsidRPr="00042514" w:rsidTr="00F602B3">
        <w:trPr>
          <w:trHeight w:val="255"/>
          <w:jc w:val="center"/>
        </w:trPr>
        <w:tc>
          <w:tcPr>
            <w:tcW w:w="1823" w:type="dxa"/>
            <w:tcBorders>
              <w:left w:val="single" w:sz="18" w:space="0" w:color="auto"/>
              <w:bottom w:val="single" w:sz="4"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10</w:t>
            </w:r>
            <w:r w:rsidR="004F05DE">
              <w:rPr>
                <w:sz w:val="20"/>
              </w:rPr>
              <w:t xml:space="preserve"> </w:t>
            </w:r>
            <w:r w:rsidRPr="00E35584">
              <w:rPr>
                <w:sz w:val="20"/>
              </w:rPr>
              <w:t>a</w:t>
            </w:r>
            <w:r w:rsidR="004F05DE">
              <w:rPr>
                <w:sz w:val="20"/>
              </w:rPr>
              <w:t>.</w:t>
            </w:r>
            <w:r w:rsidRPr="00E35584">
              <w:rPr>
                <w:sz w:val="20"/>
              </w:rPr>
              <w:t>m</w:t>
            </w:r>
            <w:r w:rsidR="004F05DE">
              <w:rPr>
                <w:sz w:val="20"/>
              </w:rPr>
              <w:t>.</w:t>
            </w:r>
            <w:r w:rsidRPr="00E35584">
              <w:rPr>
                <w:sz w:val="20"/>
              </w:rPr>
              <w:t xml:space="preserve"> </w:t>
            </w:r>
            <w:r w:rsidR="004F05DE">
              <w:rPr>
                <w:sz w:val="20"/>
              </w:rPr>
              <w:t>–</w:t>
            </w:r>
            <w:r w:rsidRPr="00E35584">
              <w:rPr>
                <w:sz w:val="20"/>
              </w:rPr>
              <w:t xml:space="preserve"> 11</w:t>
            </w:r>
            <w:r w:rsidR="004F05DE">
              <w:rPr>
                <w:sz w:val="20"/>
              </w:rPr>
              <w:t xml:space="preserve"> </w:t>
            </w:r>
            <w:r w:rsidRPr="00E35584">
              <w:rPr>
                <w:sz w:val="20"/>
              </w:rPr>
              <w:t>a</w:t>
            </w:r>
            <w:r w:rsidR="004F05DE">
              <w:rPr>
                <w:sz w:val="20"/>
              </w:rPr>
              <w:t>.</w:t>
            </w:r>
            <w:r w:rsidRPr="00E35584">
              <w:rPr>
                <w:sz w:val="20"/>
              </w:rPr>
              <w:t>m</w:t>
            </w:r>
            <w:r w:rsidR="004F05DE">
              <w:rPr>
                <w:sz w:val="20"/>
              </w:rPr>
              <w:t>.</w:t>
            </w:r>
          </w:p>
        </w:tc>
        <w:tc>
          <w:tcPr>
            <w:tcW w:w="144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68.14</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71.93</w:t>
            </w:r>
          </w:p>
        </w:tc>
        <w:tc>
          <w:tcPr>
            <w:tcW w:w="1535"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62.48</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66.84</w:t>
            </w:r>
          </w:p>
        </w:tc>
        <w:tc>
          <w:tcPr>
            <w:tcW w:w="1535" w:type="dxa"/>
            <w:tcBorders>
              <w:bottom w:val="single" w:sz="4"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64.55</w:t>
            </w:r>
          </w:p>
        </w:tc>
      </w:tr>
      <w:tr w:rsidR="001B4A27" w:rsidRPr="00042514" w:rsidTr="00F602B3">
        <w:trPr>
          <w:trHeight w:val="255"/>
          <w:jc w:val="center"/>
        </w:trPr>
        <w:tc>
          <w:tcPr>
            <w:tcW w:w="1823" w:type="dxa"/>
            <w:tcBorders>
              <w:left w:val="single" w:sz="18" w:space="0" w:color="auto"/>
              <w:bottom w:val="single" w:sz="4"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11</w:t>
            </w:r>
            <w:r w:rsidR="004F05DE">
              <w:rPr>
                <w:sz w:val="20"/>
              </w:rPr>
              <w:t xml:space="preserve"> </w:t>
            </w:r>
            <w:r w:rsidRPr="00E35584">
              <w:rPr>
                <w:sz w:val="20"/>
              </w:rPr>
              <w:t>a</w:t>
            </w:r>
            <w:r w:rsidR="004F05DE">
              <w:rPr>
                <w:sz w:val="20"/>
              </w:rPr>
              <w:t>.</w:t>
            </w:r>
            <w:r w:rsidRPr="00E35584">
              <w:rPr>
                <w:sz w:val="20"/>
              </w:rPr>
              <w:t>m</w:t>
            </w:r>
            <w:r w:rsidR="004F05DE">
              <w:rPr>
                <w:sz w:val="20"/>
              </w:rPr>
              <w:t>.</w:t>
            </w:r>
            <w:r w:rsidRPr="00E35584">
              <w:rPr>
                <w:sz w:val="20"/>
              </w:rPr>
              <w:t xml:space="preserve"> </w:t>
            </w:r>
            <w:r w:rsidR="004F05DE">
              <w:rPr>
                <w:sz w:val="20"/>
              </w:rPr>
              <w:t>–</w:t>
            </w:r>
            <w:r w:rsidR="004F05DE" w:rsidRPr="00E35584">
              <w:rPr>
                <w:sz w:val="20"/>
              </w:rPr>
              <w:t xml:space="preserve"> </w:t>
            </w:r>
            <w:r w:rsidRPr="00E35584">
              <w:rPr>
                <w:sz w:val="20"/>
              </w:rPr>
              <w:t>noon</w:t>
            </w:r>
          </w:p>
        </w:tc>
        <w:tc>
          <w:tcPr>
            <w:tcW w:w="144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68.47</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72.29</w:t>
            </w:r>
          </w:p>
        </w:tc>
        <w:tc>
          <w:tcPr>
            <w:tcW w:w="1535"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62.75</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67.13</w:t>
            </w:r>
          </w:p>
        </w:tc>
        <w:tc>
          <w:tcPr>
            <w:tcW w:w="1535" w:type="dxa"/>
            <w:tcBorders>
              <w:bottom w:val="single" w:sz="4"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64.83</w:t>
            </w:r>
          </w:p>
        </w:tc>
      </w:tr>
      <w:tr w:rsidR="001B4A27" w:rsidRPr="00042514" w:rsidTr="00F602B3">
        <w:trPr>
          <w:trHeight w:val="255"/>
          <w:jc w:val="center"/>
        </w:trPr>
        <w:tc>
          <w:tcPr>
            <w:tcW w:w="1823" w:type="dxa"/>
            <w:tcBorders>
              <w:left w:val="single" w:sz="18" w:space="0" w:color="auto"/>
              <w:bottom w:val="single" w:sz="4"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 xml:space="preserve">noon </w:t>
            </w:r>
            <w:r w:rsidR="004F05DE">
              <w:rPr>
                <w:sz w:val="20"/>
              </w:rPr>
              <w:t>–</w:t>
            </w:r>
            <w:r w:rsidR="004F05DE" w:rsidRPr="00E35584">
              <w:rPr>
                <w:sz w:val="20"/>
              </w:rPr>
              <w:t xml:space="preserve"> </w:t>
            </w:r>
            <w:r w:rsidRPr="00E35584">
              <w:rPr>
                <w:sz w:val="20"/>
              </w:rPr>
              <w:t>1</w:t>
            </w:r>
            <w:r w:rsidR="004F05DE">
              <w:rPr>
                <w:sz w:val="20"/>
              </w:rPr>
              <w:t xml:space="preserve"> </w:t>
            </w:r>
            <w:r w:rsidRPr="00E35584">
              <w:rPr>
                <w:sz w:val="20"/>
              </w:rPr>
              <w:t>p</w:t>
            </w:r>
            <w:r w:rsidR="004F05DE">
              <w:rPr>
                <w:sz w:val="20"/>
              </w:rPr>
              <w:t>.m.</w:t>
            </w:r>
          </w:p>
        </w:tc>
        <w:tc>
          <w:tcPr>
            <w:tcW w:w="144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68.56</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72.36</w:t>
            </w:r>
          </w:p>
        </w:tc>
        <w:tc>
          <w:tcPr>
            <w:tcW w:w="1535"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62.76</w:t>
            </w:r>
          </w:p>
        </w:tc>
        <w:tc>
          <w:tcPr>
            <w:tcW w:w="1534" w:type="dxa"/>
            <w:tcBorders>
              <w:bottom w:val="single" w:sz="4"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67.15</w:t>
            </w:r>
          </w:p>
        </w:tc>
        <w:tc>
          <w:tcPr>
            <w:tcW w:w="1535" w:type="dxa"/>
            <w:tcBorders>
              <w:bottom w:val="single" w:sz="4"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64.88</w:t>
            </w:r>
          </w:p>
        </w:tc>
      </w:tr>
      <w:tr w:rsidR="001B4A27" w:rsidRPr="00042514" w:rsidTr="00F602B3">
        <w:trPr>
          <w:trHeight w:val="255"/>
          <w:jc w:val="center"/>
        </w:trPr>
        <w:tc>
          <w:tcPr>
            <w:tcW w:w="1823" w:type="dxa"/>
            <w:tcBorders>
              <w:left w:val="single" w:sz="18" w:space="0" w:color="auto"/>
              <w:bottom w:val="single" w:sz="18" w:space="0" w:color="auto"/>
            </w:tcBorders>
            <w:shd w:val="clear" w:color="auto" w:fill="auto"/>
            <w:noWrap/>
            <w:vAlign w:val="center"/>
          </w:tcPr>
          <w:p w:rsidR="001B4A27" w:rsidRPr="00E35584" w:rsidRDefault="001B4A27" w:rsidP="00F602B3">
            <w:pPr>
              <w:spacing w:line="240" w:lineRule="auto"/>
              <w:jc w:val="center"/>
              <w:rPr>
                <w:sz w:val="20"/>
              </w:rPr>
            </w:pPr>
            <w:r w:rsidRPr="00E35584">
              <w:rPr>
                <w:sz w:val="20"/>
              </w:rPr>
              <w:t>1</w:t>
            </w:r>
            <w:r w:rsidR="004F05DE">
              <w:rPr>
                <w:sz w:val="20"/>
              </w:rPr>
              <w:t xml:space="preserve"> </w:t>
            </w:r>
            <w:r w:rsidRPr="00E35584">
              <w:rPr>
                <w:sz w:val="20"/>
              </w:rPr>
              <w:t>p</w:t>
            </w:r>
            <w:r w:rsidR="004F05DE">
              <w:rPr>
                <w:sz w:val="20"/>
              </w:rPr>
              <w:t>.</w:t>
            </w:r>
            <w:r w:rsidRPr="00E35584">
              <w:rPr>
                <w:sz w:val="20"/>
              </w:rPr>
              <w:t>m</w:t>
            </w:r>
            <w:r w:rsidR="004F05DE">
              <w:rPr>
                <w:sz w:val="20"/>
              </w:rPr>
              <w:t>.</w:t>
            </w:r>
            <w:r w:rsidRPr="00E35584">
              <w:rPr>
                <w:sz w:val="20"/>
              </w:rPr>
              <w:t xml:space="preserve"> </w:t>
            </w:r>
            <w:r w:rsidR="004F05DE">
              <w:rPr>
                <w:sz w:val="20"/>
              </w:rPr>
              <w:t>–</w:t>
            </w:r>
            <w:r w:rsidR="004F05DE" w:rsidRPr="00E35584">
              <w:rPr>
                <w:sz w:val="20"/>
              </w:rPr>
              <w:t xml:space="preserve"> </w:t>
            </w:r>
            <w:r w:rsidRPr="00E35584">
              <w:rPr>
                <w:sz w:val="20"/>
              </w:rPr>
              <w:t>2</w:t>
            </w:r>
            <w:r w:rsidR="004F05DE">
              <w:rPr>
                <w:sz w:val="20"/>
              </w:rPr>
              <w:t xml:space="preserve"> </w:t>
            </w:r>
            <w:r w:rsidRPr="00E35584">
              <w:rPr>
                <w:sz w:val="20"/>
              </w:rPr>
              <w:t>p</w:t>
            </w:r>
            <w:r w:rsidR="004F05DE">
              <w:rPr>
                <w:sz w:val="20"/>
              </w:rPr>
              <w:t>.</w:t>
            </w:r>
            <w:r w:rsidRPr="00E35584">
              <w:rPr>
                <w:sz w:val="20"/>
              </w:rPr>
              <w:t>m</w:t>
            </w:r>
            <w:r w:rsidR="004F05DE">
              <w:rPr>
                <w:sz w:val="20"/>
              </w:rPr>
              <w:t>.</w:t>
            </w:r>
          </w:p>
        </w:tc>
        <w:tc>
          <w:tcPr>
            <w:tcW w:w="1444" w:type="dxa"/>
            <w:tcBorders>
              <w:bottom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68.59</w:t>
            </w:r>
          </w:p>
        </w:tc>
        <w:tc>
          <w:tcPr>
            <w:tcW w:w="1534" w:type="dxa"/>
            <w:tcBorders>
              <w:bottom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72.40</w:t>
            </w:r>
          </w:p>
        </w:tc>
        <w:tc>
          <w:tcPr>
            <w:tcW w:w="1535" w:type="dxa"/>
            <w:tcBorders>
              <w:bottom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62.76</w:t>
            </w:r>
          </w:p>
        </w:tc>
        <w:tc>
          <w:tcPr>
            <w:tcW w:w="1534" w:type="dxa"/>
            <w:tcBorders>
              <w:bottom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67.16</w:t>
            </w:r>
          </w:p>
        </w:tc>
        <w:tc>
          <w:tcPr>
            <w:tcW w:w="1535" w:type="dxa"/>
            <w:tcBorders>
              <w:bottom w:val="single" w:sz="18" w:space="0" w:color="auto"/>
              <w:right w:val="single" w:sz="18" w:space="0" w:color="auto"/>
            </w:tcBorders>
            <w:shd w:val="clear" w:color="auto" w:fill="auto"/>
            <w:noWrap/>
            <w:vAlign w:val="bottom"/>
          </w:tcPr>
          <w:p w:rsidR="001B4A27" w:rsidRDefault="001B4A27" w:rsidP="001B4A27">
            <w:pPr>
              <w:spacing w:line="240" w:lineRule="auto"/>
              <w:jc w:val="center"/>
              <w:rPr>
                <w:rFonts w:cs="Arial"/>
                <w:color w:val="000000"/>
                <w:sz w:val="20"/>
              </w:rPr>
            </w:pPr>
            <w:r>
              <w:rPr>
                <w:rFonts w:cs="Arial"/>
                <w:color w:val="000000"/>
                <w:sz w:val="20"/>
              </w:rPr>
              <w:t>64.90</w:t>
            </w:r>
          </w:p>
        </w:tc>
      </w:tr>
    </w:tbl>
    <w:p w:rsidR="00CA48BE" w:rsidRDefault="00CA48BE" w:rsidP="0088280F">
      <w:pPr>
        <w:rPr>
          <w:rFonts w:cs="Arial"/>
        </w:rPr>
      </w:pPr>
    </w:p>
    <w:p w:rsidR="00BF568A" w:rsidRDefault="00AA3576">
      <w:pPr>
        <w:spacing w:after="200" w:line="276" w:lineRule="auto"/>
        <w:jc w:val="left"/>
        <w:rPr>
          <w:rFonts w:cs="Arial"/>
          <w:highlight w:val="yellow"/>
        </w:rPr>
        <w:sectPr w:rsidR="00BF568A" w:rsidSect="00490DD9">
          <w:pgSz w:w="12240" w:h="15840" w:code="1"/>
          <w:pgMar w:top="1440" w:right="1440" w:bottom="1440" w:left="1440" w:header="720" w:footer="360" w:gutter="0"/>
          <w:pgNumType w:start="1" w:chapStyle="1"/>
          <w:cols w:space="720"/>
        </w:sectPr>
      </w:pPr>
      <w:r>
        <w:rPr>
          <w:rFonts w:cs="Arial"/>
          <w:highlight w:val="yellow"/>
        </w:rPr>
        <w:br w:type="page"/>
      </w:r>
    </w:p>
    <w:p w:rsidR="00AA3576" w:rsidRDefault="00BE44E9" w:rsidP="008260E2">
      <w:pPr>
        <w:pStyle w:val="Heading1"/>
      </w:pPr>
      <w:bookmarkStart w:id="129" w:name="_Toc430872772"/>
      <w:r>
        <w:t>Anthropogenic Precursor Culpability Assessment (APCA)</w:t>
      </w:r>
      <w:r w:rsidR="00AA3576">
        <w:t xml:space="preserve"> Run</w:t>
      </w:r>
      <w:bookmarkEnd w:id="129"/>
    </w:p>
    <w:p w:rsidR="00AA3576" w:rsidRDefault="00AA3576" w:rsidP="0088280F"/>
    <w:p w:rsidR="00AA3576" w:rsidRDefault="00AA42CF" w:rsidP="00AA42CF">
      <w:pPr>
        <w:pStyle w:val="Heading2"/>
      </w:pPr>
      <w:bookmarkStart w:id="130" w:name="_Toc430872773"/>
      <w:r>
        <w:t>APCA Run Setup</w:t>
      </w:r>
      <w:bookmarkEnd w:id="130"/>
    </w:p>
    <w:p w:rsidR="00446827" w:rsidRDefault="00446827" w:rsidP="00D81A87">
      <w:r>
        <w:t>“</w:t>
      </w:r>
      <w:r w:rsidR="00D81A87">
        <w:t>ENVIRON developed an ozone source attribution approach that has become known as</w:t>
      </w:r>
      <w:r w:rsidR="00BE44E9">
        <w:t xml:space="preserve"> the ‘</w:t>
      </w:r>
      <w:r w:rsidR="00D81A87">
        <w:t>Ozone Source App</w:t>
      </w:r>
      <w:r w:rsidR="00BE44E9">
        <w:t>ortionment Technology</w:t>
      </w:r>
      <w:r>
        <w:t>,</w:t>
      </w:r>
      <w:r w:rsidR="00BE44E9">
        <w:t xml:space="preserve">’ or OSAT. </w:t>
      </w:r>
      <w:r w:rsidR="00D81A87">
        <w:t>OSAT provides a method for estimating the contributions of multiple source areas, categories, and pollutant types to ozone f</w:t>
      </w:r>
      <w:r>
        <w:t>ormation in a single model run.”</w:t>
      </w:r>
      <w:r>
        <w:rPr>
          <w:rStyle w:val="FootnoteReference"/>
        </w:rPr>
        <w:footnoteReference w:id="44"/>
      </w:r>
      <w:r>
        <w:t xml:space="preserve"> “</w:t>
      </w:r>
      <w:r w:rsidR="00D81A87">
        <w:t>OSAT uses multiple tracer species to track the fate of ozone precursor emissions (VOC and NO</w:t>
      </w:r>
      <w:r w:rsidR="00D81A87" w:rsidRPr="00446827">
        <w:rPr>
          <w:vertAlign w:val="subscript"/>
        </w:rPr>
        <w:t>X</w:t>
      </w:r>
      <w:r w:rsidR="00D81A87">
        <w:t>) and the ozone formation caused by these emissions within a simulation. The tracers operate as spectators to the normal CAMx calculations so that the underlying CAMx predicted relationships between emission groups (sources) and ozone concentrations at specific locations (receptors) are not perturbed.</w:t>
      </w:r>
      <w:r>
        <w:t>”</w:t>
      </w:r>
      <w:r w:rsidR="0068337E">
        <w:rPr>
          <w:rStyle w:val="FootnoteReference"/>
        </w:rPr>
        <w:footnoteReference w:id="45"/>
      </w:r>
      <w:r w:rsidR="00D81A87">
        <w:t xml:space="preserve"> </w:t>
      </w:r>
    </w:p>
    <w:p w:rsidR="00446827" w:rsidRDefault="00446827" w:rsidP="00D81A87"/>
    <w:p w:rsidR="00BF568A" w:rsidRDefault="0068337E" w:rsidP="00D81A87">
      <w:r>
        <w:t>“</w:t>
      </w:r>
      <w:r w:rsidR="00D81A87">
        <w:t>The ozone reaction tracers allow</w:t>
      </w:r>
      <w:r w:rsidR="00BE44E9">
        <w:t xml:space="preserve"> ozone formation from multiple ‘</w:t>
      </w:r>
      <w:r w:rsidR="00D81A87">
        <w:t>source groupings</w:t>
      </w:r>
      <w:r w:rsidR="00BE44E9">
        <w:t>’</w:t>
      </w:r>
      <w:r w:rsidR="00D81A87">
        <w:t xml:space="preserve"> to be tracked simultaneously within a single simulation. A source grouping can be defined in terms of geographical area and/or emission category.</w:t>
      </w:r>
      <w:r>
        <w:t>”</w:t>
      </w:r>
      <w:r>
        <w:rPr>
          <w:rStyle w:val="FootnoteReference"/>
        </w:rPr>
        <w:footnoteReference w:id="46"/>
      </w:r>
      <w:r w:rsidR="00D81A87">
        <w:t xml:space="preserve"> </w:t>
      </w:r>
      <w:r>
        <w:t xml:space="preserve"> “</w:t>
      </w:r>
      <w:r w:rsidR="00D81A87">
        <w:t>So that all sources of ozone precursors are accounted, the CAMx boundary conditions and initial conditions are always tracked as separate source groupings. The methodology is designed so that all ozone and precursor concentrations are attributed among the selected source groupings at all times. Thus, for all receptor locations and times, the ozone (or ozone precursor concentrations) predicted by CAMx is attributed among the source groupings selected for OSAT. The methodology also estimates the fractions of ozone arriving at the receptor that were formed en-route under VOC- or NO</w:t>
      </w:r>
      <w:r w:rsidR="00D81A87" w:rsidRPr="0068337E">
        <w:rPr>
          <w:vertAlign w:val="subscript"/>
        </w:rPr>
        <w:t>X</w:t>
      </w:r>
      <w:r w:rsidR="00D81A87">
        <w:t>-limited conditions. This information indicates how ozone concentrations at the receptor will respond to reductions in VOC and NO</w:t>
      </w:r>
      <w:r w:rsidR="00D81A87" w:rsidRPr="0068337E">
        <w:rPr>
          <w:vertAlign w:val="subscript"/>
        </w:rPr>
        <w:t>X</w:t>
      </w:r>
      <w:r w:rsidR="00D81A87">
        <w:t xml:space="preserve"> precursor emissions</w:t>
      </w:r>
      <w:r>
        <w:t>”</w:t>
      </w:r>
      <w:r w:rsidR="00D81A87">
        <w:t>.</w:t>
      </w:r>
      <w:r>
        <w:rPr>
          <w:rStyle w:val="FootnoteReference"/>
        </w:rPr>
        <w:footnoteReference w:id="47"/>
      </w:r>
      <w:r w:rsidR="00B1122F">
        <w:t xml:space="preserve"> Boundary conditions are the conditions beyond the 36 km domain. These emissions represent all NO</w:t>
      </w:r>
      <w:r w:rsidR="00B1122F" w:rsidRPr="00B1122F">
        <w:rPr>
          <w:vertAlign w:val="subscript"/>
        </w:rPr>
        <w:t>X</w:t>
      </w:r>
      <w:r w:rsidR="00B1122F">
        <w:t>, VOC, and Ozone that enter the 36 km modeling domain.</w:t>
      </w:r>
    </w:p>
    <w:p w:rsidR="004E65F1" w:rsidRDefault="004E65F1" w:rsidP="0088280F"/>
    <w:p w:rsidR="0068337E" w:rsidRDefault="0068337E" w:rsidP="0068337E">
      <w:r>
        <w:t>“APCA differs from OSAT in recognizing that certain emission groups are not controllable (e.g., biogenic emissions) and that apportioning ozone production to these groups does not provide information that is relevant to control strategies. To address this, in situations where OSAT would attribute ozone production to non-controllable (i.e., biogenic) emissions, APCA re-allocates that ozone production to the controllable portion of precursors that participated in ozone formation with the non-controllable precursor. In the case where biogenic emissions are the uncontrollable source category, APCA would only attribute ozone production to biogenic emissions when ozone formation is due to the interaction of biogenic VOC with biogenic NO</w:t>
      </w:r>
      <w:r w:rsidRPr="0068337E">
        <w:rPr>
          <w:vertAlign w:val="subscript"/>
        </w:rPr>
        <w:t>X</w:t>
      </w:r>
      <w:r w:rsidR="00605F1F">
        <w:t>.”</w:t>
      </w:r>
      <w:r>
        <w:rPr>
          <w:rStyle w:val="FootnoteReference"/>
        </w:rPr>
        <w:footnoteReference w:id="48"/>
      </w:r>
      <w:r>
        <w:t xml:space="preserve"> </w:t>
      </w:r>
    </w:p>
    <w:p w:rsidR="00BE44E9" w:rsidRDefault="00BE44E9" w:rsidP="00B73667"/>
    <w:p w:rsidR="00B73667" w:rsidRDefault="00B73667" w:rsidP="00B73667">
      <w:r>
        <w:t>The June episode was run at the 4</w:t>
      </w:r>
      <w:r w:rsidR="00BE44E9">
        <w:t xml:space="preserve"> </w:t>
      </w:r>
      <w:r>
        <w:t>km, 12</w:t>
      </w:r>
      <w:r w:rsidR="00BE44E9">
        <w:t xml:space="preserve"> </w:t>
      </w:r>
      <w:r>
        <w:t>km, and 36 km grid sizes using APCA. For the APCA run, t</w:t>
      </w:r>
      <w:r w:rsidR="0068337E">
        <w:t xml:space="preserve">he receptors </w:t>
      </w:r>
      <w:r>
        <w:t>defined in the run</w:t>
      </w:r>
      <w:r w:rsidR="0068337E">
        <w:t xml:space="preserve"> </w:t>
      </w:r>
      <w:r w:rsidR="00BE44E9">
        <w:t xml:space="preserve">were </w:t>
      </w:r>
      <w:r w:rsidR="0068337E">
        <w:t>the 3 regulatory monitors in the San Antonio-New Braunfels MSA: C23, C58, and C59.</w:t>
      </w:r>
      <w:r w:rsidR="00DE5928">
        <w:t xml:space="preserve">  </w:t>
      </w:r>
      <w:r>
        <w:t xml:space="preserve">Emission sources were divided into 6 different categories: </w:t>
      </w:r>
      <w:r w:rsidR="00B1122F">
        <w:t>a</w:t>
      </w:r>
      <w:r>
        <w:t xml:space="preserve">rea, </w:t>
      </w:r>
      <w:r w:rsidR="00B1122F">
        <w:t>n</w:t>
      </w:r>
      <w:r>
        <w:t>on-</w:t>
      </w:r>
      <w:r w:rsidR="00B1122F">
        <w:t>r</w:t>
      </w:r>
      <w:r>
        <w:t>oad/</w:t>
      </w:r>
      <w:r w:rsidR="00B1122F">
        <w:t>o</w:t>
      </w:r>
      <w:r>
        <w:t>ff-</w:t>
      </w:r>
      <w:r w:rsidR="00B1122F">
        <w:t>r</w:t>
      </w:r>
      <w:r>
        <w:t xml:space="preserve">oad, </w:t>
      </w:r>
      <w:r w:rsidR="00B1122F">
        <w:t>o</w:t>
      </w:r>
      <w:r>
        <w:t>n-</w:t>
      </w:r>
      <w:r w:rsidR="00B1122F">
        <w:t>r</w:t>
      </w:r>
      <w:r>
        <w:t xml:space="preserve">oad, </w:t>
      </w:r>
      <w:r w:rsidR="00B1122F">
        <w:t>p</w:t>
      </w:r>
      <w:r>
        <w:t xml:space="preserve">oint, </w:t>
      </w:r>
      <w:r w:rsidR="00B1122F">
        <w:t>o</w:t>
      </w:r>
      <w:r>
        <w:t xml:space="preserve">il and </w:t>
      </w:r>
      <w:r w:rsidR="00B1122F">
        <w:t>g</w:t>
      </w:r>
      <w:r>
        <w:t xml:space="preserve">as </w:t>
      </w:r>
      <w:r w:rsidR="00B1122F">
        <w:t>d</w:t>
      </w:r>
      <w:r>
        <w:t xml:space="preserve">evelopment, and </w:t>
      </w:r>
      <w:r w:rsidR="00B1122F">
        <w:t>b</w:t>
      </w:r>
      <w:r>
        <w:t>iogenic.</w:t>
      </w:r>
    </w:p>
    <w:p w:rsidR="00B73667" w:rsidRDefault="00B73667" w:rsidP="00B73667"/>
    <w:p w:rsidR="0068337E" w:rsidRDefault="00B73667" w:rsidP="0068337E">
      <w:r>
        <w:t xml:space="preserve">The </w:t>
      </w:r>
      <w:r w:rsidR="007B77F9">
        <w:t>APCA run</w:t>
      </w:r>
      <w:r>
        <w:t xml:space="preserve"> was also divided into 8 </w:t>
      </w:r>
      <w:r w:rsidR="00873B18">
        <w:t>geographical</w:t>
      </w:r>
      <w:r>
        <w:t xml:space="preserve"> areas, </w:t>
      </w:r>
      <w:r w:rsidR="00873B18">
        <w:t>initial</w:t>
      </w:r>
      <w:r>
        <w:t xml:space="preserve"> conditions, and boundary conditions. </w:t>
      </w:r>
      <w:r w:rsidR="00622BA5">
        <w:fldChar w:fldCharType="begin"/>
      </w:r>
      <w:r w:rsidR="00F442E5">
        <w:instrText xml:space="preserve"> REF _Ref427141889 \h </w:instrText>
      </w:r>
      <w:r w:rsidR="00622BA5">
        <w:fldChar w:fldCharType="separate"/>
      </w:r>
      <w:r w:rsidR="00FA3E40">
        <w:t xml:space="preserve">Figure </w:t>
      </w:r>
      <w:r w:rsidR="00FA3E40">
        <w:rPr>
          <w:noProof/>
        </w:rPr>
        <w:t>5</w:t>
      </w:r>
      <w:r w:rsidR="00FA3E40">
        <w:noBreakHyphen/>
      </w:r>
      <w:r w:rsidR="00FA3E40">
        <w:rPr>
          <w:noProof/>
        </w:rPr>
        <w:t>1</w:t>
      </w:r>
      <w:r w:rsidR="00622BA5">
        <w:fldChar w:fldCharType="end"/>
      </w:r>
      <w:r w:rsidR="00F442E5">
        <w:t xml:space="preserve"> shows the geographical region at </w:t>
      </w:r>
      <w:r w:rsidR="0051150D">
        <w:t xml:space="preserve">the </w:t>
      </w:r>
      <w:r w:rsidR="00F442E5">
        <w:t>36</w:t>
      </w:r>
      <w:r w:rsidR="00605F1F">
        <w:t xml:space="preserve"> </w:t>
      </w:r>
      <w:r w:rsidR="00F442E5">
        <w:t xml:space="preserve">km </w:t>
      </w:r>
      <w:r w:rsidR="00605F1F">
        <w:t xml:space="preserve">grid </w:t>
      </w:r>
      <w:r w:rsidR="00F442E5">
        <w:t xml:space="preserve">level, while </w:t>
      </w:r>
      <w:r w:rsidR="00622BA5">
        <w:fldChar w:fldCharType="begin"/>
      </w:r>
      <w:r w:rsidR="00F442E5">
        <w:instrText xml:space="preserve"> REF _Ref427141895 \h </w:instrText>
      </w:r>
      <w:r w:rsidR="00622BA5">
        <w:fldChar w:fldCharType="separate"/>
      </w:r>
      <w:r w:rsidR="00FA3E40">
        <w:t xml:space="preserve">Figure </w:t>
      </w:r>
      <w:r w:rsidR="00FA3E40">
        <w:rPr>
          <w:noProof/>
        </w:rPr>
        <w:t>5</w:t>
      </w:r>
      <w:r w:rsidR="00FA3E40">
        <w:noBreakHyphen/>
      </w:r>
      <w:r w:rsidR="00FA3E40">
        <w:rPr>
          <w:noProof/>
        </w:rPr>
        <w:t>2</w:t>
      </w:r>
      <w:r w:rsidR="00622BA5">
        <w:fldChar w:fldCharType="end"/>
      </w:r>
      <w:r w:rsidR="00F442E5">
        <w:t xml:space="preserve"> shows the geographical regions at the 4</w:t>
      </w:r>
      <w:r w:rsidR="00605F1F">
        <w:t xml:space="preserve"> </w:t>
      </w:r>
      <w:r w:rsidR="00F442E5">
        <w:t xml:space="preserve">km </w:t>
      </w:r>
      <w:r w:rsidR="00605F1F">
        <w:t xml:space="preserve">grid </w:t>
      </w:r>
      <w:r w:rsidR="00F442E5">
        <w:t xml:space="preserve">level.  </w:t>
      </w:r>
      <w:r w:rsidR="00DE5928">
        <w:t xml:space="preserve">The </w:t>
      </w:r>
      <w:r w:rsidR="00DE5928" w:rsidRPr="00DE5928">
        <w:t>geographic source apportionment</w:t>
      </w:r>
      <w:r w:rsidR="00DE5928">
        <w:t xml:space="preserve"> areas are:</w:t>
      </w:r>
    </w:p>
    <w:p w:rsidR="0051150D" w:rsidRDefault="0051150D" w:rsidP="0068337E"/>
    <w:p w:rsidR="0068337E" w:rsidRDefault="0068337E" w:rsidP="00DE5928">
      <w:pPr>
        <w:pStyle w:val="ListParagraph"/>
        <w:numPr>
          <w:ilvl w:val="0"/>
          <w:numId w:val="33"/>
        </w:numPr>
      </w:pPr>
      <w:r>
        <w:t>Dallas-Fort Worth Nonattainment (NA) Area</w:t>
      </w:r>
    </w:p>
    <w:p w:rsidR="0068337E" w:rsidRDefault="0068337E" w:rsidP="00DE5928">
      <w:pPr>
        <w:pStyle w:val="ListParagraph"/>
        <w:numPr>
          <w:ilvl w:val="0"/>
          <w:numId w:val="33"/>
        </w:numPr>
      </w:pPr>
      <w:r>
        <w:t>Waco-Temple-IH35 Region</w:t>
      </w:r>
    </w:p>
    <w:p w:rsidR="0068337E" w:rsidRDefault="0068337E" w:rsidP="00DE5928">
      <w:pPr>
        <w:pStyle w:val="ListParagraph"/>
        <w:numPr>
          <w:ilvl w:val="0"/>
          <w:numId w:val="33"/>
        </w:numPr>
      </w:pPr>
      <w:r>
        <w:t>Austin-Round Rock Metro Stat Area (MSA)</w:t>
      </w:r>
    </w:p>
    <w:p w:rsidR="0068337E" w:rsidRDefault="0068337E" w:rsidP="00DE5928">
      <w:pPr>
        <w:pStyle w:val="ListParagraph"/>
        <w:numPr>
          <w:ilvl w:val="0"/>
          <w:numId w:val="33"/>
        </w:numPr>
      </w:pPr>
      <w:r>
        <w:t>San Antonio-New Braunfels MSA</w:t>
      </w:r>
    </w:p>
    <w:p w:rsidR="0068337E" w:rsidRDefault="0068337E" w:rsidP="00DE5928">
      <w:pPr>
        <w:pStyle w:val="ListParagraph"/>
        <w:numPr>
          <w:ilvl w:val="0"/>
          <w:numId w:val="33"/>
        </w:numPr>
      </w:pPr>
      <w:r>
        <w:t>Houston-Galveston-Brazoria NA Area</w:t>
      </w:r>
    </w:p>
    <w:p w:rsidR="0068337E" w:rsidRDefault="0068337E" w:rsidP="00DE5928">
      <w:pPr>
        <w:pStyle w:val="ListParagraph"/>
        <w:numPr>
          <w:ilvl w:val="0"/>
          <w:numId w:val="33"/>
        </w:numPr>
      </w:pPr>
      <w:r>
        <w:t>Other Texas Counties</w:t>
      </w:r>
    </w:p>
    <w:p w:rsidR="0068337E" w:rsidRDefault="0068337E" w:rsidP="00DE5928">
      <w:pPr>
        <w:pStyle w:val="ListParagraph"/>
        <w:numPr>
          <w:ilvl w:val="0"/>
          <w:numId w:val="33"/>
        </w:numPr>
      </w:pPr>
      <w:r>
        <w:t>Other US States and Coastal Areas</w:t>
      </w:r>
    </w:p>
    <w:p w:rsidR="0068337E" w:rsidRDefault="0068337E" w:rsidP="00DE5928">
      <w:pPr>
        <w:pStyle w:val="ListParagraph"/>
        <w:numPr>
          <w:ilvl w:val="0"/>
          <w:numId w:val="33"/>
        </w:numPr>
      </w:pPr>
      <w:r>
        <w:t>International (Canada and Mexico)</w:t>
      </w:r>
    </w:p>
    <w:p w:rsidR="0068337E" w:rsidRDefault="0068337E" w:rsidP="00DE5928">
      <w:pPr>
        <w:pStyle w:val="ListParagraph"/>
        <w:numPr>
          <w:ilvl w:val="0"/>
          <w:numId w:val="33"/>
        </w:numPr>
      </w:pPr>
      <w:r>
        <w:t>Initial Conditions</w:t>
      </w:r>
    </w:p>
    <w:p w:rsidR="0051150D" w:rsidRDefault="0068337E" w:rsidP="0051150D">
      <w:pPr>
        <w:pStyle w:val="ListParagraph"/>
        <w:numPr>
          <w:ilvl w:val="0"/>
          <w:numId w:val="33"/>
        </w:numPr>
      </w:pPr>
      <w:r>
        <w:t>Boundary conditions</w:t>
      </w:r>
    </w:p>
    <w:p w:rsidR="0051150D" w:rsidRDefault="0051150D" w:rsidP="00873B18"/>
    <w:p w:rsidR="00873B18" w:rsidRDefault="00873B18" w:rsidP="00873B18">
      <w:r>
        <w:t xml:space="preserve">The </w:t>
      </w:r>
      <w:r w:rsidR="00605F1F">
        <w:t>high ozone</w:t>
      </w:r>
      <w:r>
        <w:t xml:space="preserve"> days used in the </w:t>
      </w:r>
      <w:r w:rsidR="007B77F9">
        <w:t>analysis</w:t>
      </w:r>
      <w:r>
        <w:t xml:space="preserve"> are June 3, 8, 9, 12, 13, 14, 28, 29</w:t>
      </w:r>
      <w:r w:rsidR="00605F1F">
        <w:t>, and 3</w:t>
      </w:r>
      <w:r>
        <w:t>0</w:t>
      </w:r>
      <w:r w:rsidRPr="00873B18">
        <w:t xml:space="preserve"> </w:t>
      </w:r>
      <w:r w:rsidR="0051150D">
        <w:t xml:space="preserve">and are </w:t>
      </w:r>
      <w:r>
        <w:t xml:space="preserve">based on a 7x7 </w:t>
      </w:r>
      <w:r w:rsidR="00B1122F">
        <w:t xml:space="preserve">4km </w:t>
      </w:r>
      <w:r>
        <w:t xml:space="preserve">grid </w:t>
      </w:r>
      <w:r w:rsidR="00B1122F">
        <w:t>around each monitoring</w:t>
      </w:r>
      <w:r w:rsidR="0051150D">
        <w:t xml:space="preserve"> </w:t>
      </w:r>
      <w:r w:rsidR="00B1122F">
        <w:t xml:space="preserve">in </w:t>
      </w:r>
      <w:r w:rsidR="0051150D">
        <w:t xml:space="preserve">accordance with </w:t>
      </w:r>
      <w:r>
        <w:t>EPA’s 2007 modeling guidance.</w:t>
      </w:r>
      <w:r>
        <w:rPr>
          <w:rStyle w:val="FootnoteReference"/>
          <w:rFonts w:cs="Arial"/>
        </w:rPr>
        <w:footnoteReference w:id="49"/>
      </w:r>
    </w:p>
    <w:p w:rsidR="00873B18" w:rsidRDefault="00873B18" w:rsidP="00873B18"/>
    <w:p w:rsidR="00873B18" w:rsidRDefault="00873B18" w:rsidP="0068337E"/>
    <w:p w:rsidR="00873B18" w:rsidRDefault="00873B18" w:rsidP="0068337E"/>
    <w:p w:rsidR="00873B18" w:rsidRDefault="00873B18" w:rsidP="0068337E"/>
    <w:p w:rsidR="00873B18" w:rsidRDefault="00873B18" w:rsidP="0068337E"/>
    <w:p w:rsidR="00873B18" w:rsidRDefault="00873B18" w:rsidP="0068337E"/>
    <w:p w:rsidR="00873B18" w:rsidRDefault="00873B18" w:rsidP="00873B18">
      <w:pPr>
        <w:pStyle w:val="Caption"/>
        <w:sectPr w:rsidR="00873B18" w:rsidSect="00490DD9">
          <w:pgSz w:w="12240" w:h="15840" w:code="1"/>
          <w:pgMar w:top="1440" w:right="1440" w:bottom="1440" w:left="1440" w:header="720" w:footer="360" w:gutter="0"/>
          <w:pgNumType w:start="1" w:chapStyle="1"/>
          <w:cols w:space="720"/>
        </w:sectPr>
      </w:pPr>
    </w:p>
    <w:p w:rsidR="00873B18" w:rsidRPr="00CA48BE" w:rsidRDefault="00873B18" w:rsidP="00873B18">
      <w:pPr>
        <w:pStyle w:val="Caption"/>
      </w:pPr>
      <w:bookmarkStart w:id="131" w:name="_Ref427141889"/>
      <w:bookmarkStart w:id="132" w:name="_Toc430872801"/>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noBreakHyphen/>
      </w:r>
      <w:r w:rsidR="00622BA5">
        <w:fldChar w:fldCharType="begin"/>
      </w:r>
      <w:r w:rsidR="004438AD">
        <w:instrText xml:space="preserve"> SEQ Figure \* ARABIC \s 1 </w:instrText>
      </w:r>
      <w:r w:rsidR="00622BA5">
        <w:fldChar w:fldCharType="separate"/>
      </w:r>
      <w:r w:rsidR="00FA3E40">
        <w:rPr>
          <w:noProof/>
        </w:rPr>
        <w:t>1</w:t>
      </w:r>
      <w:r w:rsidR="00622BA5">
        <w:rPr>
          <w:noProof/>
        </w:rPr>
        <w:fldChar w:fldCharType="end"/>
      </w:r>
      <w:bookmarkEnd w:id="131"/>
      <w:r>
        <w:t xml:space="preserve">: </w:t>
      </w:r>
      <w:r>
        <w:rPr>
          <w:rFonts w:cs="Arial"/>
        </w:rPr>
        <w:t>APCA Regions at the 36 km Grid Level, 2018</w:t>
      </w:r>
      <w:bookmarkEnd w:id="132"/>
    </w:p>
    <w:p w:rsidR="00DE5928" w:rsidRDefault="009672B2" w:rsidP="0068337E">
      <w:r>
        <w:rPr>
          <w:noProof/>
          <w:lang w:val="es-419" w:eastAsia="es-419"/>
        </w:rPr>
        <mc:AlternateContent>
          <mc:Choice Requires="wps">
            <w:drawing>
              <wp:anchor distT="0" distB="0" distL="114300" distR="114300" simplePos="0" relativeHeight="251985920" behindDoc="0" locked="0" layoutInCell="1" allowOverlap="1">
                <wp:simplePos x="0" y="0"/>
                <wp:positionH relativeFrom="column">
                  <wp:posOffset>346075</wp:posOffset>
                </wp:positionH>
                <wp:positionV relativeFrom="paragraph">
                  <wp:posOffset>125095</wp:posOffset>
                </wp:positionV>
                <wp:extent cx="3562985" cy="4217035"/>
                <wp:effectExtent l="0" t="1270" r="2540" b="1270"/>
                <wp:wrapNone/>
                <wp:docPr id="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985" cy="421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pPr>
                              <w:rPr>
                                <w:b/>
                                <w:sz w:val="20"/>
                              </w:rPr>
                            </w:pPr>
                            <w:r w:rsidRPr="00137C32">
                              <w:rPr>
                                <w:b/>
                                <w:sz w:val="20"/>
                              </w:rPr>
                              <w:t>36 km Grid</w:t>
                            </w: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Pr="00137C32" w:rsidRDefault="00FA3E40">
                            <w:pPr>
                              <w:rPr>
                                <w:b/>
                                <w:sz w:val="16"/>
                                <w:szCs w:val="16"/>
                              </w:rPr>
                            </w:pPr>
                          </w:p>
                          <w:p w:rsidR="00FA3E40" w:rsidRPr="00137C32" w:rsidRDefault="00FA3E40">
                            <w:pPr>
                              <w:rPr>
                                <w:b/>
                                <w:sz w:val="16"/>
                                <w:szCs w:val="16"/>
                              </w:rPr>
                            </w:pPr>
                          </w:p>
                          <w:p w:rsidR="00FA3E40" w:rsidRPr="00137C32" w:rsidRDefault="00FA3E40">
                            <w:pPr>
                              <w:rPr>
                                <w:b/>
                                <w:sz w:val="20"/>
                              </w:rPr>
                            </w:pPr>
                          </w:p>
                          <w:p w:rsidR="00FA3E40" w:rsidRPr="00137C32" w:rsidRDefault="00FA3E40" w:rsidP="00137C32">
                            <w:pPr>
                              <w:ind w:left="2160" w:firstLine="720"/>
                              <w:rPr>
                                <w:b/>
                                <w:sz w:val="20"/>
                              </w:rPr>
                            </w:pPr>
                            <w:r>
                              <w:rPr>
                                <w:b/>
                                <w:sz w:val="20"/>
                              </w:rPr>
                              <w:t xml:space="preserve">  </w:t>
                            </w:r>
                            <w:r w:rsidRPr="00137C32">
                              <w:rPr>
                                <w:b/>
                                <w:sz w:val="20"/>
                              </w:rPr>
                              <w:t>12 km Grid</w:t>
                            </w:r>
                          </w:p>
                          <w:p w:rsidR="00FA3E40" w:rsidRDefault="00FA3E40">
                            <w:pPr>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Pr="00137C32" w:rsidRDefault="00FA3E40" w:rsidP="00137C32">
                            <w:pPr>
                              <w:ind w:left="3600" w:firstLine="720"/>
                              <w:rPr>
                                <w:b/>
                                <w:sz w:val="20"/>
                              </w:rPr>
                            </w:pPr>
                            <w:r w:rsidRPr="00137C32">
                              <w:rPr>
                                <w:b/>
                                <w:sz w:val="20"/>
                              </w:rPr>
                              <w:t>4km Grid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1" o:spid="_x0000_s1041" type="#_x0000_t202" style="position:absolute;left:0;text-align:left;margin-left:27.25pt;margin-top:9.85pt;width:280.55pt;height:332.05pt;z-index:251985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NNuAIAAMM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" filled="f" stroked="f">
                <v:textbox style="mso-fit-shape-to-text:t">
                  <w:txbxContent>
                    <w:p w:rsidR="00FA3E40" w:rsidRDefault="00FA3E40">
                      <w:pPr>
                        <w:rPr>
                          <w:b/>
                          <w:sz w:val="20"/>
                        </w:rPr>
                      </w:pPr>
                      <w:r w:rsidRPr="00137C32">
                        <w:rPr>
                          <w:b/>
                          <w:sz w:val="20"/>
                        </w:rPr>
                        <w:t>36 km Grid</w:t>
                      </w: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Default="00FA3E40">
                      <w:pPr>
                        <w:rPr>
                          <w:b/>
                          <w:sz w:val="20"/>
                        </w:rPr>
                      </w:pPr>
                    </w:p>
                    <w:p w:rsidR="00FA3E40" w:rsidRPr="00137C32" w:rsidRDefault="00FA3E40">
                      <w:pPr>
                        <w:rPr>
                          <w:b/>
                          <w:sz w:val="16"/>
                          <w:szCs w:val="16"/>
                        </w:rPr>
                      </w:pPr>
                    </w:p>
                    <w:p w:rsidR="00FA3E40" w:rsidRPr="00137C32" w:rsidRDefault="00FA3E40">
                      <w:pPr>
                        <w:rPr>
                          <w:b/>
                          <w:sz w:val="16"/>
                          <w:szCs w:val="16"/>
                        </w:rPr>
                      </w:pPr>
                    </w:p>
                    <w:p w:rsidR="00FA3E40" w:rsidRPr="00137C32" w:rsidRDefault="00FA3E40">
                      <w:pPr>
                        <w:rPr>
                          <w:b/>
                          <w:sz w:val="20"/>
                        </w:rPr>
                      </w:pPr>
                    </w:p>
                    <w:p w:rsidR="00FA3E40" w:rsidRPr="00137C32" w:rsidRDefault="00FA3E40" w:rsidP="00137C32">
                      <w:pPr>
                        <w:ind w:left="2160" w:firstLine="720"/>
                        <w:rPr>
                          <w:b/>
                          <w:sz w:val="20"/>
                        </w:rPr>
                      </w:pPr>
                      <w:r>
                        <w:rPr>
                          <w:b/>
                          <w:sz w:val="20"/>
                        </w:rPr>
                        <w:t xml:space="preserve">  </w:t>
                      </w:r>
                      <w:r w:rsidRPr="00137C32">
                        <w:rPr>
                          <w:b/>
                          <w:sz w:val="20"/>
                        </w:rPr>
                        <w:t>12 km Grid</w:t>
                      </w:r>
                    </w:p>
                    <w:p w:rsidR="00FA3E40" w:rsidRDefault="00FA3E40">
                      <w:pPr>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Default="00FA3E40" w:rsidP="00137C32">
                      <w:pPr>
                        <w:ind w:left="3600" w:firstLine="720"/>
                        <w:rPr>
                          <w:b/>
                          <w:sz w:val="20"/>
                        </w:rPr>
                      </w:pPr>
                    </w:p>
                    <w:p w:rsidR="00FA3E40" w:rsidRPr="00137C32" w:rsidRDefault="00FA3E40" w:rsidP="00137C32">
                      <w:pPr>
                        <w:ind w:left="3600" w:firstLine="720"/>
                        <w:rPr>
                          <w:b/>
                          <w:sz w:val="20"/>
                        </w:rPr>
                      </w:pPr>
                      <w:r w:rsidRPr="00137C32">
                        <w:rPr>
                          <w:b/>
                          <w:sz w:val="20"/>
                        </w:rPr>
                        <w:t>4km Grid</w:t>
                      </w:r>
                    </w:p>
                  </w:txbxContent>
                </v:textbox>
              </v:shape>
            </w:pict>
          </mc:Fallback>
        </mc:AlternateContent>
      </w:r>
      <w:r w:rsidR="00DE5928">
        <w:rPr>
          <w:noProof/>
          <w:lang w:val="es-419" w:eastAsia="es-419"/>
        </w:rPr>
        <w:drawing>
          <wp:inline distT="0" distB="0" distL="0" distR="0">
            <wp:extent cx="6613451" cy="5049785"/>
            <wp:effectExtent l="38100" t="38100" r="1651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Grid_System_APCA_4km_Counties_36km.jpg"/>
                    <pic:cNvPicPr/>
                  </pic:nvPicPr>
                  <pic:blipFill rotWithShape="1">
                    <a:blip r:embed="rId80" cstate="print">
                      <a:extLst>
                        <a:ext uri="{28A0092B-C50C-407E-A947-70E740481C1C}">
                          <a14:useLocalDpi xmlns:a14="http://schemas.microsoft.com/office/drawing/2010/main" val="0"/>
                        </a:ext>
                      </a:extLst>
                    </a:blip>
                    <a:srcRect l="2634" t="3197" r="2634" b="3197"/>
                    <a:stretch/>
                  </pic:blipFill>
                  <pic:spPr bwMode="auto">
                    <a:xfrm>
                      <a:off x="0" y="0"/>
                      <a:ext cx="6620398" cy="5055089"/>
                    </a:xfrm>
                    <a:prstGeom prst="rect">
                      <a:avLst/>
                    </a:prstGeom>
                    <a:ln w="28575">
                      <a:solidFill>
                        <a:schemeClr val="bg1">
                          <a:lumMod val="50000"/>
                        </a:schemeClr>
                      </a:solidFill>
                    </a:ln>
                    <a:extLst>
                      <a:ext uri="{53640926-AAD7-44D8-BBD7-CCE9431645EC}">
                        <a14:shadowObscured xmlns:a14="http://schemas.microsoft.com/office/drawing/2010/main"/>
                      </a:ext>
                    </a:extLst>
                  </pic:spPr>
                </pic:pic>
              </a:graphicData>
            </a:graphic>
          </wp:inline>
        </w:drawing>
      </w:r>
    </w:p>
    <w:p w:rsidR="00873B18" w:rsidRPr="00F34EED" w:rsidRDefault="00873B18" w:rsidP="00873B18">
      <w:pPr>
        <w:spacing w:line="240" w:lineRule="auto"/>
        <w:rPr>
          <w:szCs w:val="24"/>
        </w:rPr>
      </w:pPr>
      <w:r w:rsidRPr="00F34EED">
        <w:rPr>
          <w:szCs w:val="24"/>
        </w:rPr>
        <w:t xml:space="preserve">Plot Date: </w:t>
      </w:r>
      <w:r w:rsidRPr="00F34EED">
        <w:rPr>
          <w:szCs w:val="24"/>
        </w:rPr>
        <w:tab/>
      </w:r>
      <w:r w:rsidRPr="00F34EED">
        <w:rPr>
          <w:szCs w:val="24"/>
        </w:rPr>
        <w:tab/>
      </w:r>
      <w:r>
        <w:rPr>
          <w:szCs w:val="24"/>
        </w:rPr>
        <w:t>April 30, 2015</w:t>
      </w:r>
    </w:p>
    <w:p w:rsidR="00873B18" w:rsidRPr="00F34EED" w:rsidRDefault="00873B18" w:rsidP="00873B18">
      <w:pPr>
        <w:spacing w:line="240" w:lineRule="auto"/>
        <w:rPr>
          <w:szCs w:val="24"/>
        </w:rPr>
      </w:pPr>
      <w:r w:rsidRPr="00F34EED">
        <w:rPr>
          <w:szCs w:val="24"/>
        </w:rPr>
        <w:t>Map Compilation:</w:t>
      </w:r>
      <w:r w:rsidRPr="00F34EED">
        <w:rPr>
          <w:szCs w:val="24"/>
        </w:rPr>
        <w:tab/>
      </w:r>
      <w:r>
        <w:rPr>
          <w:szCs w:val="24"/>
        </w:rPr>
        <w:t>July 24, 2015</w:t>
      </w:r>
    </w:p>
    <w:p w:rsidR="00873B18" w:rsidRPr="007A4DD4" w:rsidRDefault="00873B18" w:rsidP="00873B18">
      <w:pPr>
        <w:spacing w:line="240" w:lineRule="auto"/>
        <w:rPr>
          <w:szCs w:val="24"/>
        </w:rPr>
      </w:pPr>
      <w:r w:rsidRPr="00F34EED">
        <w:rPr>
          <w:szCs w:val="24"/>
        </w:rPr>
        <w:t>Source:</w:t>
      </w:r>
      <w:r w:rsidRPr="00F34EED">
        <w:rPr>
          <w:szCs w:val="24"/>
        </w:rPr>
        <w:tab/>
      </w:r>
      <w:r w:rsidRPr="00F34EED">
        <w:rPr>
          <w:szCs w:val="24"/>
        </w:rPr>
        <w:tab/>
      </w:r>
      <w:r>
        <w:rPr>
          <w:szCs w:val="24"/>
        </w:rPr>
        <w:t>APCA run Setup</w:t>
      </w:r>
      <w:r w:rsidRPr="007A4DD4">
        <w:rPr>
          <w:szCs w:val="24"/>
        </w:rPr>
        <w:t xml:space="preserve"> </w:t>
      </w:r>
    </w:p>
    <w:p w:rsidR="00873B18" w:rsidRDefault="00873B18" w:rsidP="0068337E">
      <w:pPr>
        <w:sectPr w:rsidR="00873B18" w:rsidSect="00873B18">
          <w:pgSz w:w="15840" w:h="12240" w:orient="landscape" w:code="1"/>
          <w:pgMar w:top="1440" w:right="1440" w:bottom="1440" w:left="1440" w:header="720" w:footer="360" w:gutter="0"/>
          <w:pgNumType w:start="1" w:chapStyle="1"/>
          <w:cols w:space="720"/>
        </w:sectPr>
      </w:pPr>
    </w:p>
    <w:p w:rsidR="00873B18" w:rsidRDefault="00873B18" w:rsidP="0068337E"/>
    <w:p w:rsidR="00873B18" w:rsidRPr="00CA48BE" w:rsidRDefault="00873B18" w:rsidP="00873B18">
      <w:pPr>
        <w:pStyle w:val="Caption"/>
      </w:pPr>
      <w:bookmarkStart w:id="133" w:name="_Ref427141895"/>
      <w:bookmarkStart w:id="134" w:name="_Toc430872802"/>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noBreakHyphen/>
      </w:r>
      <w:r w:rsidR="00622BA5">
        <w:fldChar w:fldCharType="begin"/>
      </w:r>
      <w:r w:rsidR="004438AD">
        <w:instrText xml:space="preserve"> SEQ Figure \* ARABIC \s 1 </w:instrText>
      </w:r>
      <w:r w:rsidR="00622BA5">
        <w:fldChar w:fldCharType="separate"/>
      </w:r>
      <w:r w:rsidR="00FA3E40">
        <w:rPr>
          <w:noProof/>
        </w:rPr>
        <w:t>2</w:t>
      </w:r>
      <w:r w:rsidR="00622BA5">
        <w:rPr>
          <w:noProof/>
        </w:rPr>
        <w:fldChar w:fldCharType="end"/>
      </w:r>
      <w:bookmarkEnd w:id="133"/>
      <w:r>
        <w:t xml:space="preserve">: </w:t>
      </w:r>
      <w:r>
        <w:rPr>
          <w:rFonts w:cs="Arial"/>
        </w:rPr>
        <w:t xml:space="preserve">APCA Regions at the 4 km </w:t>
      </w:r>
      <w:r w:rsidR="0051150D">
        <w:rPr>
          <w:rFonts w:cs="Arial"/>
        </w:rPr>
        <w:t>G</w:t>
      </w:r>
      <w:r>
        <w:rPr>
          <w:rFonts w:cs="Arial"/>
        </w:rPr>
        <w:t>rid Level, 2018</w:t>
      </w:r>
      <w:bookmarkEnd w:id="134"/>
    </w:p>
    <w:p w:rsidR="00AA42CF" w:rsidRDefault="00DE5928" w:rsidP="0088280F">
      <w:r>
        <w:rPr>
          <w:noProof/>
          <w:lang w:val="es-419" w:eastAsia="es-419"/>
        </w:rPr>
        <w:drawing>
          <wp:inline distT="0" distB="0" distL="0" distR="0">
            <wp:extent cx="5454503" cy="7216729"/>
            <wp:effectExtent l="38100" t="38100" r="13335"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x_Grid_System_APCA_4km_Counties_4km.jpg"/>
                    <pic:cNvPicPr/>
                  </pic:nvPicPr>
                  <pic:blipFill rotWithShape="1">
                    <a:blip r:embed="rId81" cstate="print">
                      <a:extLst>
                        <a:ext uri="{28A0092B-C50C-407E-A947-70E740481C1C}">
                          <a14:useLocalDpi xmlns:a14="http://schemas.microsoft.com/office/drawing/2010/main" val="0"/>
                        </a:ext>
                      </a:extLst>
                    </a:blip>
                    <a:srcRect l="3430" t="2389" r="3430" b="2389"/>
                    <a:stretch/>
                  </pic:blipFill>
                  <pic:spPr bwMode="auto">
                    <a:xfrm>
                      <a:off x="0" y="0"/>
                      <a:ext cx="5500421" cy="7277481"/>
                    </a:xfrm>
                    <a:prstGeom prst="rect">
                      <a:avLst/>
                    </a:prstGeom>
                    <a:ln w="28575">
                      <a:solidFill>
                        <a:schemeClr val="bg1">
                          <a:lumMod val="50000"/>
                        </a:schemeClr>
                      </a:solidFill>
                    </a:ln>
                    <a:extLst>
                      <a:ext uri="{53640926-AAD7-44D8-BBD7-CCE9431645EC}">
                        <a14:shadowObscured xmlns:a14="http://schemas.microsoft.com/office/drawing/2010/main"/>
                      </a:ext>
                    </a:extLst>
                  </pic:spPr>
                </pic:pic>
              </a:graphicData>
            </a:graphic>
          </wp:inline>
        </w:drawing>
      </w:r>
    </w:p>
    <w:p w:rsidR="00873B18" w:rsidRPr="00873B18" w:rsidRDefault="00873B18" w:rsidP="00873B18">
      <w:pPr>
        <w:spacing w:line="240" w:lineRule="auto"/>
        <w:rPr>
          <w:szCs w:val="24"/>
        </w:rPr>
      </w:pPr>
      <w:r w:rsidRPr="00873B18">
        <w:rPr>
          <w:szCs w:val="24"/>
        </w:rPr>
        <w:t xml:space="preserve">Plot Date: </w:t>
      </w:r>
      <w:r w:rsidRPr="00873B18">
        <w:rPr>
          <w:szCs w:val="24"/>
        </w:rPr>
        <w:tab/>
      </w:r>
      <w:r w:rsidRPr="00873B18">
        <w:rPr>
          <w:szCs w:val="24"/>
        </w:rPr>
        <w:tab/>
        <w:t>April 30, 2015</w:t>
      </w:r>
    </w:p>
    <w:p w:rsidR="00873B18" w:rsidRPr="00873B18" w:rsidRDefault="00873B18" w:rsidP="00873B18">
      <w:pPr>
        <w:spacing w:line="240" w:lineRule="auto"/>
        <w:rPr>
          <w:szCs w:val="24"/>
        </w:rPr>
      </w:pPr>
      <w:r w:rsidRPr="00873B18">
        <w:rPr>
          <w:szCs w:val="24"/>
        </w:rPr>
        <w:t>Map Compilation:</w:t>
      </w:r>
      <w:r w:rsidRPr="00873B18">
        <w:rPr>
          <w:szCs w:val="24"/>
        </w:rPr>
        <w:tab/>
        <w:t>July 24, 2015</w:t>
      </w:r>
    </w:p>
    <w:p w:rsidR="00873B18" w:rsidRPr="00130A80" w:rsidRDefault="00873B18" w:rsidP="00873B18">
      <w:pPr>
        <w:spacing w:line="240" w:lineRule="auto"/>
        <w:rPr>
          <w:szCs w:val="24"/>
          <w:highlight w:val="yellow"/>
        </w:rPr>
      </w:pPr>
      <w:r w:rsidRPr="00873B18">
        <w:rPr>
          <w:szCs w:val="24"/>
        </w:rPr>
        <w:t>Source:</w:t>
      </w:r>
      <w:r w:rsidRPr="00873B18">
        <w:rPr>
          <w:szCs w:val="24"/>
        </w:rPr>
        <w:tab/>
      </w:r>
      <w:r w:rsidRPr="00873B18">
        <w:rPr>
          <w:szCs w:val="24"/>
        </w:rPr>
        <w:tab/>
        <w:t>APCA run Setup</w:t>
      </w:r>
    </w:p>
    <w:p w:rsidR="007B77F9" w:rsidRDefault="007B77F9" w:rsidP="007B77F9">
      <w:pPr>
        <w:pStyle w:val="Heading2"/>
      </w:pPr>
      <w:bookmarkStart w:id="135" w:name="_Toc430872774"/>
      <w:r>
        <w:t>Contribution by Source Region</w:t>
      </w:r>
      <w:bookmarkEnd w:id="135"/>
    </w:p>
    <w:p w:rsidR="00EE6002" w:rsidRDefault="00622BA5" w:rsidP="0088280F">
      <w:r>
        <w:fldChar w:fldCharType="begin"/>
      </w:r>
      <w:r w:rsidR="00EE6002">
        <w:instrText xml:space="preserve"> REF _Ref427144665 \h </w:instrText>
      </w:r>
      <w:r>
        <w:fldChar w:fldCharType="separate"/>
      </w:r>
      <w:r w:rsidR="00FA3E40">
        <w:t xml:space="preserve">Figure </w:t>
      </w:r>
      <w:r w:rsidR="00FA3E40">
        <w:rPr>
          <w:noProof/>
        </w:rPr>
        <w:t>5</w:t>
      </w:r>
      <w:r w:rsidR="00FA3E40">
        <w:noBreakHyphen/>
      </w:r>
      <w:r w:rsidR="00FA3E40">
        <w:rPr>
          <w:noProof/>
        </w:rPr>
        <w:t>3</w:t>
      </w:r>
      <w:r>
        <w:fldChar w:fldCharType="end"/>
      </w:r>
      <w:r w:rsidR="00EE6002">
        <w:t xml:space="preserve"> shows the contribution from each source region for each hour of the modeling episode. As the wind shifts through the modeling episode, the contribution on hourly ozone at C58 from each source region changes. When the winds </w:t>
      </w:r>
      <w:r w:rsidR="008306E1">
        <w:t xml:space="preserve">came </w:t>
      </w:r>
      <w:r w:rsidR="00EE6002">
        <w:t xml:space="preserve">from the North and Northeast, there was a larger contribution from Dallas and Austin. When winds </w:t>
      </w:r>
      <w:r w:rsidR="008306E1">
        <w:t xml:space="preserve">came </w:t>
      </w:r>
      <w:r w:rsidR="00EE6002">
        <w:t>from the east during the modeling episode, the ozone contributions from San Antonio and Houston emissions increase</w:t>
      </w:r>
      <w:r w:rsidR="001C2C27">
        <w:t>d</w:t>
      </w:r>
      <w:r w:rsidR="00EE6002">
        <w:t xml:space="preserve">. Data for </w:t>
      </w:r>
      <w:r w:rsidR="000E0B8B">
        <w:t xml:space="preserve">days </w:t>
      </w:r>
      <w:r w:rsidR="008306E1">
        <w:t xml:space="preserve">between </w:t>
      </w:r>
      <w:r w:rsidR="00EE6002">
        <w:t>May 24 to May 30 was not included in the analysis because these days were only run at the 36</w:t>
      </w:r>
      <w:r w:rsidR="008306E1">
        <w:t xml:space="preserve"> </w:t>
      </w:r>
      <w:r w:rsidR="00EE6002">
        <w:t>km grid level.</w:t>
      </w:r>
      <w:r w:rsidR="00137C32">
        <w:t xml:space="preserve"> The finer grid levels of 4km and 12km were not available from TCEQ for these modeling days/</w:t>
      </w:r>
    </w:p>
    <w:p w:rsidR="00EE6002" w:rsidRDefault="00EE6002" w:rsidP="0088280F"/>
    <w:p w:rsidR="0007684B" w:rsidRDefault="0000508D" w:rsidP="0088280F">
      <w:r>
        <w:t xml:space="preserve">Since </w:t>
      </w:r>
      <w:r w:rsidR="00EE6002">
        <w:t xml:space="preserve">San Antonio </w:t>
      </w:r>
      <w:r>
        <w:t>emissions were the largest contribution</w:t>
      </w:r>
      <w:r w:rsidR="00BD6D79">
        <w:t>,</w:t>
      </w:r>
      <w:r>
        <w:t xml:space="preserve"> </w:t>
      </w:r>
      <w:r w:rsidR="00BD6D79">
        <w:t xml:space="preserve">32.3% in </w:t>
      </w:r>
      <w:r w:rsidR="00622BA5">
        <w:fldChar w:fldCharType="begin"/>
      </w:r>
      <w:r w:rsidR="00BD6D79">
        <w:instrText xml:space="preserve"> REF _Ref427145577 \h </w:instrText>
      </w:r>
      <w:r w:rsidR="00622BA5">
        <w:fldChar w:fldCharType="separate"/>
      </w:r>
      <w:r w:rsidR="00FA3E40">
        <w:t xml:space="preserve">Table </w:t>
      </w:r>
      <w:r w:rsidR="00FA3E40">
        <w:rPr>
          <w:noProof/>
        </w:rPr>
        <w:t>5</w:t>
      </w:r>
      <w:r w:rsidR="00FA3E40">
        <w:noBreakHyphen/>
      </w:r>
      <w:r w:rsidR="00FA3E40">
        <w:rPr>
          <w:noProof/>
        </w:rPr>
        <w:t>1</w:t>
      </w:r>
      <w:r w:rsidR="00622BA5">
        <w:fldChar w:fldCharType="end"/>
      </w:r>
      <w:r w:rsidR="00BD6D79">
        <w:t xml:space="preserve">, </w:t>
      </w:r>
      <w:r>
        <w:t xml:space="preserve">of peak hourly ozone on design value days at C58 local controls can be effective in reduction ozone readings at the monitors.  The second largest contribution </w:t>
      </w:r>
      <w:r w:rsidR="00BD6D79">
        <w:t xml:space="preserve">(29.1%) </w:t>
      </w:r>
      <w:r>
        <w:t>came from boundary conditions</w:t>
      </w:r>
      <w:r w:rsidR="00BD6D79">
        <w:t xml:space="preserve"> - </w:t>
      </w:r>
      <w:r>
        <w:t>these conditions are outside of any local or federal controls and any controls in these regions cannot be enforced by EPA</w:t>
      </w:r>
      <w:r w:rsidR="00137C32">
        <w:t xml:space="preserve"> because the emissions are from other countries</w:t>
      </w:r>
      <w:r>
        <w:t>.  Other Texas counties that are mostly rural areas and smaller cities contributed a surprising</w:t>
      </w:r>
      <w:r w:rsidR="001C2C27">
        <w:t xml:space="preserve"> high</w:t>
      </w:r>
      <w:r>
        <w:t xml:space="preserve"> 9.3% of peak one-hour ozone</w:t>
      </w:r>
      <w:r w:rsidR="001C2C27">
        <w:t xml:space="preserve"> at C58</w:t>
      </w:r>
      <w:r>
        <w:t xml:space="preserve">. Austin, </w:t>
      </w:r>
      <w:r w:rsidR="00BD6D79">
        <w:t xml:space="preserve">at </w:t>
      </w:r>
      <w:r>
        <w:t xml:space="preserve">6.8%, and Houston, </w:t>
      </w:r>
      <w:r w:rsidR="00BD6D79">
        <w:t xml:space="preserve">at </w:t>
      </w:r>
      <w:r>
        <w:t>4.4%, also had significant contribution</w:t>
      </w:r>
      <w:r w:rsidR="00BD6D79">
        <w:t>s</w:t>
      </w:r>
      <w:r>
        <w:t xml:space="preserve"> </w:t>
      </w:r>
      <w:r w:rsidR="00BD6D79">
        <w:t xml:space="preserve">to </w:t>
      </w:r>
      <w:r>
        <w:t xml:space="preserve">local ozone.  Northern Mexico/Canada only had a </w:t>
      </w:r>
      <w:r w:rsidR="00F16E28">
        <w:t xml:space="preserve">contribution </w:t>
      </w:r>
      <w:r w:rsidR="00BD6D79">
        <w:t xml:space="preserve">of 0.6% </w:t>
      </w:r>
      <w:r w:rsidR="00F16E28">
        <w:t>to local peak hourly ozone on Design Value days</w:t>
      </w:r>
      <w:r>
        <w:t xml:space="preserve">. </w:t>
      </w:r>
      <w:r w:rsidR="00007E36">
        <w:t>Dallas</w:t>
      </w:r>
      <w:r w:rsidR="006A50F0">
        <w:t xml:space="preserve">, </w:t>
      </w:r>
      <w:r w:rsidR="00BD6D79">
        <w:t xml:space="preserve">at </w:t>
      </w:r>
      <w:r>
        <w:t>1.5%</w:t>
      </w:r>
      <w:r w:rsidR="00BD6D79">
        <w:t>,</w:t>
      </w:r>
      <w:r>
        <w:t xml:space="preserve"> </w:t>
      </w:r>
      <w:r w:rsidR="00007E36">
        <w:t>and</w:t>
      </w:r>
      <w:r>
        <w:t xml:space="preserve"> the Waco/Temple</w:t>
      </w:r>
      <w:r w:rsidR="006A50F0">
        <w:t xml:space="preserve">, </w:t>
      </w:r>
      <w:r w:rsidR="00BD6D79">
        <w:t xml:space="preserve">at </w:t>
      </w:r>
      <w:r>
        <w:t>1.5%</w:t>
      </w:r>
      <w:r w:rsidR="006A50F0">
        <w:t>,</w:t>
      </w:r>
      <w:r>
        <w:t xml:space="preserve"> had less than expect</w:t>
      </w:r>
      <w:r w:rsidR="00BD6D79">
        <w:t>ed</w:t>
      </w:r>
      <w:r>
        <w:t xml:space="preserve"> cont</w:t>
      </w:r>
      <w:r w:rsidR="00007E36">
        <w:t>ribution</w:t>
      </w:r>
      <w:r w:rsidR="00BD6D79">
        <w:t>s</w:t>
      </w:r>
      <w:r w:rsidR="00007E36">
        <w:t xml:space="preserve"> to peak </w:t>
      </w:r>
      <w:r w:rsidR="00BD6D79">
        <w:t>one-</w:t>
      </w:r>
      <w:r w:rsidR="00007E36">
        <w:t xml:space="preserve">hour ozone. </w:t>
      </w:r>
      <w:r w:rsidR="00F16E28">
        <w:t xml:space="preserve">This is probably due to </w:t>
      </w:r>
      <w:r w:rsidR="00BD6D79">
        <w:t>wind directions during the June episode</w:t>
      </w:r>
      <w:r w:rsidR="006A50F0">
        <w:t>. At</w:t>
      </w:r>
      <w:r w:rsidR="00F16E28" w:rsidRPr="00F16E28">
        <w:t xml:space="preserve"> 100 meters</w:t>
      </w:r>
      <w:r w:rsidR="006A50F0">
        <w:t>, back trajectories showed winds</w:t>
      </w:r>
      <w:r w:rsidR="00F16E28" w:rsidRPr="00F16E28">
        <w:t xml:space="preserve"> primarily </w:t>
      </w:r>
      <w:r w:rsidR="006A50F0">
        <w:t xml:space="preserve">coming </w:t>
      </w:r>
      <w:r w:rsidR="00F16E28" w:rsidRPr="00F16E28">
        <w:t xml:space="preserve">from the </w:t>
      </w:r>
      <w:r w:rsidR="006A50F0">
        <w:t>S</w:t>
      </w:r>
      <w:r w:rsidR="00F16E28" w:rsidRPr="00F16E28">
        <w:t xml:space="preserve">outheast </w:t>
      </w:r>
      <w:r w:rsidR="00F12D77" w:rsidRPr="00137C32">
        <w:t>(38.8%</w:t>
      </w:r>
      <w:r w:rsidR="00F16E28" w:rsidRPr="00137C32">
        <w:t xml:space="preserve">) and </w:t>
      </w:r>
      <w:r w:rsidR="006A50F0" w:rsidRPr="00137C32">
        <w:t>the S</w:t>
      </w:r>
      <w:r w:rsidR="00F16E28" w:rsidRPr="00137C32">
        <w:t xml:space="preserve">outh </w:t>
      </w:r>
      <w:r w:rsidR="00F12D77" w:rsidRPr="00137C32">
        <w:t>(22.7%)</w:t>
      </w:r>
      <w:r w:rsidR="00F16E28" w:rsidRPr="00F16E28">
        <w:t xml:space="preserve"> during the episode on high </w:t>
      </w:r>
      <w:r w:rsidR="00F16E28">
        <w:t>ozone days greater than 60 ppb</w:t>
      </w:r>
      <w:r w:rsidR="00F16E28" w:rsidRPr="00F16E28">
        <w:t>.</w:t>
      </w:r>
      <w:r w:rsidR="00F16E28">
        <w:t xml:space="preserve"> Wind from the </w:t>
      </w:r>
      <w:r w:rsidR="006A50F0">
        <w:t xml:space="preserve">Northeast </w:t>
      </w:r>
      <w:r w:rsidR="00F16E28">
        <w:t>only occurred on 13.7% of the days during the episode.</w:t>
      </w:r>
    </w:p>
    <w:p w:rsidR="0007684B" w:rsidRDefault="0007684B" w:rsidP="0088280F"/>
    <w:p w:rsidR="00EE6002" w:rsidRDefault="0007684B" w:rsidP="0088280F">
      <w:r>
        <w:t xml:space="preserve">The results for C23 </w:t>
      </w:r>
      <w:r w:rsidR="008435BD">
        <w:t xml:space="preserve">were </w:t>
      </w:r>
      <w:r>
        <w:t>very similar to C58</w:t>
      </w:r>
      <w:r w:rsidR="008435BD">
        <w:t>,</w:t>
      </w:r>
      <w:r>
        <w:t xml:space="preserve"> except there was </w:t>
      </w:r>
      <w:r w:rsidR="008435BD">
        <w:t>a</w:t>
      </w:r>
      <w:r>
        <w:t xml:space="preserve"> higher contribution from local sources in the San Antonio-New Braunfels </w:t>
      </w:r>
      <w:r w:rsidR="00A7721C">
        <w:t xml:space="preserve">MSA </w:t>
      </w:r>
      <w:r>
        <w:t>(37.7%).  At C59, San Antonio</w:t>
      </w:r>
      <w:r w:rsidR="008435BD">
        <w:t>’s</w:t>
      </w:r>
      <w:r>
        <w:t xml:space="preserve"> emission contribution </w:t>
      </w:r>
      <w:r w:rsidR="008435BD">
        <w:t xml:space="preserve">to </w:t>
      </w:r>
      <w:r>
        <w:t xml:space="preserve">peak </w:t>
      </w:r>
      <w:r w:rsidR="008435BD">
        <w:t>one-</w:t>
      </w:r>
      <w:r>
        <w:t xml:space="preserve">hour ozone (18.9%) was less </w:t>
      </w:r>
      <w:r w:rsidR="008435BD">
        <w:t xml:space="preserve">than </w:t>
      </w:r>
      <w:r>
        <w:t>at the other two monitors because this monitor is often upwind of the urban core and other large local emission sources on high ozone days. Other Texas counties and Houston have a greater impact on local ozone at this monitor.</w:t>
      </w:r>
    </w:p>
    <w:p w:rsidR="00EE6002" w:rsidRDefault="00EE6002" w:rsidP="0088280F"/>
    <w:p w:rsidR="00103FE9" w:rsidRDefault="00103FE9" w:rsidP="0088280F">
      <w:pPr>
        <w:sectPr w:rsidR="00103FE9" w:rsidSect="00490DD9">
          <w:pgSz w:w="12240" w:h="15840" w:code="1"/>
          <w:pgMar w:top="1440" w:right="1440" w:bottom="1440" w:left="1440" w:header="720" w:footer="360" w:gutter="0"/>
          <w:pgNumType w:start="1" w:chapStyle="1"/>
          <w:cols w:space="720"/>
        </w:sectPr>
      </w:pPr>
    </w:p>
    <w:p w:rsidR="00BF568A" w:rsidRDefault="00BF568A" w:rsidP="00BF568A">
      <w:pPr>
        <w:pStyle w:val="Caption"/>
      </w:pPr>
      <w:bookmarkStart w:id="136" w:name="_Ref427144665"/>
      <w:bookmarkStart w:id="137" w:name="_Toc430872803"/>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3</w:t>
      </w:r>
      <w:r w:rsidR="00622BA5">
        <w:rPr>
          <w:noProof/>
        </w:rPr>
        <w:fldChar w:fldCharType="end"/>
      </w:r>
      <w:bookmarkEnd w:id="136"/>
      <w:r>
        <w:t>: C58 Hourly ACPA Results by Source</w:t>
      </w:r>
      <w:r w:rsidR="00F42EF2">
        <w:t xml:space="preserve"> Region</w:t>
      </w:r>
      <w:r>
        <w:t>, 2018</w:t>
      </w:r>
      <w:bookmarkEnd w:id="137"/>
    </w:p>
    <w:p w:rsidR="00BF568A" w:rsidRDefault="00BF568A" w:rsidP="0088280F">
      <w:r w:rsidRPr="00BF568A">
        <w:rPr>
          <w:noProof/>
          <w:lang w:val="es-419" w:eastAsia="es-419"/>
        </w:rPr>
        <w:drawing>
          <wp:inline distT="0" distB="0" distL="0" distR="0">
            <wp:extent cx="8288977" cy="536343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cstate="print"/>
                    <a:srcRect b="10882"/>
                    <a:stretch/>
                  </pic:blipFill>
                  <pic:spPr bwMode="auto">
                    <a:xfrm>
                      <a:off x="0" y="0"/>
                      <a:ext cx="8310838" cy="5377582"/>
                    </a:xfrm>
                    <a:prstGeom prst="rect">
                      <a:avLst/>
                    </a:prstGeom>
                    <a:ln>
                      <a:noFill/>
                    </a:ln>
                    <a:extLst>
                      <a:ext uri="{53640926-AAD7-44D8-BBD7-CCE9431645EC}">
                        <a14:shadowObscured xmlns:a14="http://schemas.microsoft.com/office/drawing/2010/main"/>
                      </a:ext>
                    </a:extLst>
                  </pic:spPr>
                </pic:pic>
              </a:graphicData>
            </a:graphic>
          </wp:inline>
        </w:drawing>
      </w:r>
    </w:p>
    <w:p w:rsidR="00BF568A" w:rsidRDefault="00BF568A" w:rsidP="0088280F"/>
    <w:p w:rsidR="00BF568A" w:rsidRDefault="00BF568A" w:rsidP="0088280F"/>
    <w:p w:rsidR="00BF568A" w:rsidRDefault="00BF568A" w:rsidP="0088280F">
      <w:pPr>
        <w:sectPr w:rsidR="00BF568A" w:rsidSect="004131F5">
          <w:pgSz w:w="15840" w:h="12240" w:orient="landscape" w:code="1"/>
          <w:pgMar w:top="1440" w:right="1440" w:bottom="1440" w:left="1440" w:header="720" w:footer="360" w:gutter="0"/>
          <w:pgNumType w:chapStyle="1"/>
          <w:cols w:space="720"/>
        </w:sectPr>
      </w:pPr>
      <w:r w:rsidRPr="00BF568A">
        <w:rPr>
          <w:noProof/>
          <w:lang w:val="es-419" w:eastAsia="es-419"/>
        </w:rPr>
        <w:drawing>
          <wp:inline distT="0" distB="0" distL="0" distR="0">
            <wp:extent cx="8277101" cy="535413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cstate="print"/>
                    <a:srcRect b="10909"/>
                    <a:stretch/>
                  </pic:blipFill>
                  <pic:spPr bwMode="auto">
                    <a:xfrm>
                      <a:off x="0" y="0"/>
                      <a:ext cx="8296418" cy="5366628"/>
                    </a:xfrm>
                    <a:prstGeom prst="rect">
                      <a:avLst/>
                    </a:prstGeom>
                    <a:ln>
                      <a:noFill/>
                    </a:ln>
                    <a:extLst>
                      <a:ext uri="{53640926-AAD7-44D8-BBD7-CCE9431645EC}">
                        <a14:shadowObscured xmlns:a14="http://schemas.microsoft.com/office/drawing/2010/main"/>
                      </a:ext>
                    </a:extLst>
                  </pic:spPr>
                </pic:pic>
              </a:graphicData>
            </a:graphic>
          </wp:inline>
        </w:drawing>
      </w:r>
    </w:p>
    <w:p w:rsidR="00BF568A" w:rsidRDefault="00B718B6" w:rsidP="000A2765">
      <w:pPr>
        <w:pStyle w:val="Caption"/>
      </w:pPr>
      <w:bookmarkStart w:id="138" w:name="_Ref427145577"/>
      <w:bookmarkStart w:id="139" w:name="_Toc430872830"/>
      <w:r>
        <w:t xml:space="preserve">Table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1</w:t>
      </w:r>
      <w:r w:rsidR="00622BA5">
        <w:rPr>
          <w:noProof/>
        </w:rPr>
        <w:fldChar w:fldCharType="end"/>
      </w:r>
      <w:bookmarkEnd w:id="138"/>
      <w:r>
        <w:t xml:space="preserve">: APCA </w:t>
      </w:r>
      <w:r w:rsidR="008435BD">
        <w:t>R</w:t>
      </w:r>
      <w:r>
        <w:t xml:space="preserve">esults for C58, </w:t>
      </w:r>
      <w:r w:rsidR="000A2765">
        <w:t>C23, C59 by Source Region, 2018</w:t>
      </w:r>
      <w:bookmarkEnd w:id="139"/>
    </w:p>
    <w:tbl>
      <w:tblPr>
        <w:tblW w:w="13067" w:type="dxa"/>
        <w:jc w:val="center"/>
        <w:tblLayout w:type="fixed"/>
        <w:tblLook w:val="04A0" w:firstRow="1" w:lastRow="0" w:firstColumn="1" w:lastColumn="0" w:noHBand="0" w:noVBand="1"/>
      </w:tblPr>
      <w:tblGrid>
        <w:gridCol w:w="990"/>
        <w:gridCol w:w="2555"/>
        <w:gridCol w:w="1190"/>
        <w:gridCol w:w="1190"/>
        <w:gridCol w:w="1190"/>
        <w:gridCol w:w="1191"/>
        <w:gridCol w:w="1190"/>
        <w:gridCol w:w="1190"/>
        <w:gridCol w:w="1190"/>
        <w:gridCol w:w="1191"/>
      </w:tblGrid>
      <w:tr w:rsidR="00B718B6" w:rsidRPr="00B718B6" w:rsidTr="003A6F95">
        <w:trPr>
          <w:trHeight w:val="57"/>
          <w:jc w:val="center"/>
        </w:trPr>
        <w:tc>
          <w:tcPr>
            <w:tcW w:w="990" w:type="dxa"/>
            <w:vMerge w:val="restart"/>
            <w:tcBorders>
              <w:top w:val="single" w:sz="24" w:space="0" w:color="auto"/>
              <w:left w:val="single" w:sz="24" w:space="0" w:color="auto"/>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Monitor</w:t>
            </w:r>
          </w:p>
        </w:tc>
        <w:tc>
          <w:tcPr>
            <w:tcW w:w="2555" w:type="dxa"/>
            <w:vMerge w:val="restart"/>
            <w:tcBorders>
              <w:top w:val="single" w:sz="24" w:space="0" w:color="auto"/>
              <w:left w:val="single" w:sz="4" w:space="0" w:color="auto"/>
              <w:bottom w:val="single" w:sz="24" w:space="0" w:color="auto"/>
              <w:right w:val="single" w:sz="2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Region</w:t>
            </w:r>
          </w:p>
        </w:tc>
        <w:tc>
          <w:tcPr>
            <w:tcW w:w="2380" w:type="dxa"/>
            <w:gridSpan w:val="2"/>
            <w:tcBorders>
              <w:top w:val="single" w:sz="24" w:space="0" w:color="auto"/>
              <w:left w:val="single" w:sz="24" w:space="0" w:color="auto"/>
              <w:bottom w:val="single" w:sz="4" w:space="0" w:color="auto"/>
              <w:right w:val="single" w:sz="4" w:space="0" w:color="auto"/>
            </w:tcBorders>
            <w:shd w:val="clear" w:color="auto" w:fill="D9D9D9" w:themeFill="background1" w:themeFillShade="D9"/>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All Days</w:t>
            </w:r>
          </w:p>
        </w:tc>
        <w:tc>
          <w:tcPr>
            <w:tcW w:w="2381" w:type="dxa"/>
            <w:gridSpan w:val="2"/>
            <w:tcBorders>
              <w:top w:val="single" w:sz="2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 xml:space="preserve">Days &gt; 65 ppb </w:t>
            </w:r>
          </w:p>
        </w:tc>
        <w:tc>
          <w:tcPr>
            <w:tcW w:w="2380" w:type="dxa"/>
            <w:gridSpan w:val="2"/>
            <w:tcBorders>
              <w:top w:val="single" w:sz="2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718B6" w:rsidRPr="000A2765" w:rsidRDefault="005C3045" w:rsidP="000A2765">
            <w:pPr>
              <w:spacing w:line="240" w:lineRule="auto"/>
              <w:jc w:val="center"/>
              <w:rPr>
                <w:rFonts w:cs="Arial"/>
                <w:color w:val="000000"/>
                <w:sz w:val="20"/>
              </w:rPr>
            </w:pPr>
            <w:r>
              <w:t>Days &gt; 70 ppb</w:t>
            </w:r>
            <w:r w:rsidRPr="000A2765">
              <w:rPr>
                <w:rFonts w:cs="Arial"/>
                <w:color w:val="000000"/>
                <w:sz w:val="20"/>
              </w:rPr>
              <w:t xml:space="preserve"> </w:t>
            </w:r>
            <w:r w:rsidR="00B718B6" w:rsidRPr="000A2765">
              <w:rPr>
                <w:rFonts w:cs="Arial"/>
                <w:color w:val="000000"/>
                <w:sz w:val="20"/>
              </w:rPr>
              <w:t>(Average)</w:t>
            </w:r>
          </w:p>
        </w:tc>
        <w:tc>
          <w:tcPr>
            <w:tcW w:w="2381" w:type="dxa"/>
            <w:gridSpan w:val="2"/>
            <w:tcBorders>
              <w:top w:val="single" w:sz="24" w:space="0" w:color="auto"/>
              <w:left w:val="single" w:sz="4" w:space="0" w:color="auto"/>
              <w:bottom w:val="single" w:sz="4" w:space="0" w:color="auto"/>
              <w:right w:val="single" w:sz="24" w:space="0" w:color="auto"/>
            </w:tcBorders>
            <w:shd w:val="clear" w:color="auto" w:fill="D9D9D9" w:themeFill="background1" w:themeFillShade="D9"/>
            <w:vAlign w:val="center"/>
            <w:hideMark/>
          </w:tcPr>
          <w:p w:rsidR="005C3045" w:rsidRDefault="005C3045" w:rsidP="000A2765">
            <w:pPr>
              <w:spacing w:line="240" w:lineRule="auto"/>
              <w:jc w:val="center"/>
            </w:pPr>
            <w:r>
              <w:t>Days &gt; 70 ppb</w:t>
            </w:r>
          </w:p>
          <w:p w:rsidR="00B718B6" w:rsidRPr="000A2765" w:rsidRDefault="00B718B6" w:rsidP="000A2765">
            <w:pPr>
              <w:spacing w:line="240" w:lineRule="auto"/>
              <w:jc w:val="center"/>
              <w:rPr>
                <w:rFonts w:cs="Arial"/>
                <w:color w:val="000000"/>
                <w:sz w:val="20"/>
              </w:rPr>
            </w:pPr>
            <w:r w:rsidRPr="000A2765">
              <w:rPr>
                <w:rFonts w:cs="Arial"/>
                <w:color w:val="000000"/>
                <w:sz w:val="20"/>
              </w:rPr>
              <w:t xml:space="preserve"> (Peak 1-hour)</w:t>
            </w:r>
          </w:p>
        </w:tc>
      </w:tr>
      <w:tr w:rsidR="00B718B6" w:rsidRPr="00B718B6" w:rsidTr="003A6F95">
        <w:trPr>
          <w:trHeight w:val="57"/>
          <w:jc w:val="center"/>
        </w:trPr>
        <w:tc>
          <w:tcPr>
            <w:tcW w:w="990" w:type="dxa"/>
            <w:vMerge/>
            <w:tcBorders>
              <w:top w:val="single" w:sz="12" w:space="0" w:color="auto"/>
              <w:left w:val="single" w:sz="24" w:space="0" w:color="auto"/>
              <w:bottom w:val="single" w:sz="24" w:space="0" w:color="auto"/>
              <w:right w:val="single" w:sz="4" w:space="0" w:color="auto"/>
            </w:tcBorders>
            <w:shd w:val="clear" w:color="auto" w:fill="D9D9D9" w:themeFill="background1" w:themeFillShade="D9"/>
            <w:vAlign w:val="center"/>
            <w:hideMark/>
          </w:tcPr>
          <w:p w:rsidR="00B718B6" w:rsidRPr="000A2765" w:rsidRDefault="00B718B6" w:rsidP="000A2765">
            <w:pPr>
              <w:spacing w:line="240" w:lineRule="auto"/>
              <w:jc w:val="left"/>
              <w:rPr>
                <w:rFonts w:cs="Arial"/>
                <w:color w:val="000000"/>
                <w:sz w:val="20"/>
              </w:rPr>
            </w:pPr>
          </w:p>
        </w:tc>
        <w:tc>
          <w:tcPr>
            <w:tcW w:w="2555" w:type="dxa"/>
            <w:vMerge/>
            <w:tcBorders>
              <w:top w:val="single" w:sz="12" w:space="0" w:color="auto"/>
              <w:left w:val="single" w:sz="4" w:space="0" w:color="auto"/>
              <w:bottom w:val="single" w:sz="24" w:space="0" w:color="auto"/>
              <w:right w:val="single" w:sz="24" w:space="0" w:color="auto"/>
            </w:tcBorders>
            <w:shd w:val="clear" w:color="auto" w:fill="D9D9D9" w:themeFill="background1" w:themeFillShade="D9"/>
            <w:vAlign w:val="center"/>
            <w:hideMark/>
          </w:tcPr>
          <w:p w:rsidR="00B718B6" w:rsidRPr="000A2765" w:rsidRDefault="00B718B6" w:rsidP="000A2765">
            <w:pPr>
              <w:spacing w:line="240" w:lineRule="auto"/>
              <w:jc w:val="left"/>
              <w:rPr>
                <w:rFonts w:cs="Arial"/>
                <w:color w:val="000000"/>
                <w:sz w:val="20"/>
              </w:rPr>
            </w:pPr>
          </w:p>
        </w:tc>
        <w:tc>
          <w:tcPr>
            <w:tcW w:w="1190" w:type="dxa"/>
            <w:tcBorders>
              <w:top w:val="nil"/>
              <w:left w:val="single" w:sz="24" w:space="0" w:color="auto"/>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ppb</w:t>
            </w:r>
          </w:p>
        </w:tc>
        <w:tc>
          <w:tcPr>
            <w:tcW w:w="1190" w:type="dxa"/>
            <w:tcBorders>
              <w:top w:val="nil"/>
              <w:left w:val="nil"/>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w:t>
            </w:r>
          </w:p>
        </w:tc>
        <w:tc>
          <w:tcPr>
            <w:tcW w:w="1190" w:type="dxa"/>
            <w:tcBorders>
              <w:top w:val="nil"/>
              <w:left w:val="nil"/>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ppb</w:t>
            </w:r>
          </w:p>
        </w:tc>
        <w:tc>
          <w:tcPr>
            <w:tcW w:w="1191" w:type="dxa"/>
            <w:tcBorders>
              <w:top w:val="nil"/>
              <w:left w:val="nil"/>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w:t>
            </w:r>
          </w:p>
        </w:tc>
        <w:tc>
          <w:tcPr>
            <w:tcW w:w="1190" w:type="dxa"/>
            <w:tcBorders>
              <w:top w:val="nil"/>
              <w:left w:val="nil"/>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ppb</w:t>
            </w:r>
          </w:p>
        </w:tc>
        <w:tc>
          <w:tcPr>
            <w:tcW w:w="1190" w:type="dxa"/>
            <w:tcBorders>
              <w:top w:val="nil"/>
              <w:left w:val="nil"/>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w:t>
            </w:r>
          </w:p>
        </w:tc>
        <w:tc>
          <w:tcPr>
            <w:tcW w:w="1190" w:type="dxa"/>
            <w:tcBorders>
              <w:top w:val="nil"/>
              <w:left w:val="nil"/>
              <w:bottom w:val="single" w:sz="24" w:space="0" w:color="auto"/>
              <w:right w:val="single" w:sz="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ppb</w:t>
            </w:r>
          </w:p>
        </w:tc>
        <w:tc>
          <w:tcPr>
            <w:tcW w:w="1191" w:type="dxa"/>
            <w:tcBorders>
              <w:top w:val="nil"/>
              <w:left w:val="nil"/>
              <w:bottom w:val="single" w:sz="24" w:space="0" w:color="auto"/>
              <w:right w:val="single" w:sz="24" w:space="0" w:color="auto"/>
            </w:tcBorders>
            <w:shd w:val="clear" w:color="auto" w:fill="D9D9D9" w:themeFill="background1" w:themeFillShade="D9"/>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w:t>
            </w:r>
          </w:p>
        </w:tc>
      </w:tr>
      <w:tr w:rsidR="00B718B6" w:rsidRPr="00B718B6" w:rsidTr="003A6F95">
        <w:trPr>
          <w:trHeight w:val="269"/>
          <w:jc w:val="center"/>
        </w:trPr>
        <w:tc>
          <w:tcPr>
            <w:tcW w:w="990" w:type="dxa"/>
            <w:vMerge w:val="restart"/>
            <w:tcBorders>
              <w:top w:val="single" w:sz="24" w:space="0" w:color="auto"/>
              <w:left w:val="single" w:sz="24" w:space="0" w:color="auto"/>
              <w:bottom w:val="single" w:sz="12" w:space="0" w:color="000000"/>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C58</w:t>
            </w:r>
          </w:p>
        </w:tc>
        <w:tc>
          <w:tcPr>
            <w:tcW w:w="2555" w:type="dxa"/>
            <w:tcBorders>
              <w:top w:val="single" w:sz="24" w:space="0" w:color="auto"/>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Initial Conditions</w:t>
            </w:r>
          </w:p>
        </w:tc>
        <w:tc>
          <w:tcPr>
            <w:tcW w:w="119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0.87</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2.3%</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0.82</w:t>
            </w:r>
          </w:p>
        </w:tc>
        <w:tc>
          <w:tcPr>
            <w:tcW w:w="1191"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2.0%</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0.47</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0.34</w:t>
            </w:r>
          </w:p>
        </w:tc>
        <w:tc>
          <w:tcPr>
            <w:tcW w:w="1191" w:type="dxa"/>
            <w:tcBorders>
              <w:top w:val="single" w:sz="24" w:space="0" w:color="auto"/>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0.5%</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Boundary</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15.75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42.2%</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16.06</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38.4%</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16.24</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35.5%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19.57</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28.1%</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Northern Mexico/Canada</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0.38</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0.32</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0.40</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Other States/Offshore</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7.88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21.1%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9.09</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21.8%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9.70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21.2%</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10.44</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15.0%</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Other Texas Counties</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4.11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4.85</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11.6%</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5.67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12.4%</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6.51</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9.3%</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San Antonio</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4.89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13.1%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6.29</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8.08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17.7%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22.52</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32.3%</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Austin</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1.38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1.67</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2.35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5.1%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4.74</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6.8%</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Waco/Temple</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0.73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0.79</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0.75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1.04</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Dallas</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0.50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0.63</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0.50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1.04</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double" w:sz="6"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Houston</w:t>
            </w:r>
          </w:p>
        </w:tc>
        <w:tc>
          <w:tcPr>
            <w:tcW w:w="1190" w:type="dxa"/>
            <w:tcBorders>
              <w:top w:val="nil"/>
              <w:left w:val="single" w:sz="24" w:space="0" w:color="auto"/>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0.91</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2.4%</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1.19</w:t>
            </w:r>
          </w:p>
        </w:tc>
        <w:tc>
          <w:tcPr>
            <w:tcW w:w="1191"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2.8%</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1.69</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3.7%</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3.05</w:t>
            </w:r>
          </w:p>
        </w:tc>
        <w:tc>
          <w:tcPr>
            <w:tcW w:w="1191" w:type="dxa"/>
            <w:tcBorders>
              <w:top w:val="nil"/>
              <w:left w:val="nil"/>
              <w:bottom w:val="double" w:sz="6"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4.4%</w:t>
            </w:r>
          </w:p>
        </w:tc>
      </w:tr>
      <w:tr w:rsidR="00B718B6" w:rsidRPr="00B718B6" w:rsidTr="003A6F95">
        <w:trPr>
          <w:trHeight w:val="269"/>
          <w:jc w:val="center"/>
        </w:trPr>
        <w:tc>
          <w:tcPr>
            <w:tcW w:w="990" w:type="dxa"/>
            <w:vMerge/>
            <w:tcBorders>
              <w:top w:val="nil"/>
              <w:left w:val="single" w:sz="24" w:space="0" w:color="auto"/>
              <w:bottom w:val="single" w:sz="24" w:space="0" w:color="auto"/>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2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Total</w:t>
            </w:r>
          </w:p>
        </w:tc>
        <w:tc>
          <w:tcPr>
            <w:tcW w:w="1190" w:type="dxa"/>
            <w:tcBorders>
              <w:top w:val="nil"/>
              <w:left w:val="single" w:sz="24" w:space="0" w:color="auto"/>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37.33</w:t>
            </w:r>
          </w:p>
        </w:tc>
        <w:tc>
          <w:tcPr>
            <w:tcW w:w="1190" w:type="dxa"/>
            <w:tcBorders>
              <w:top w:val="nil"/>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c>
          <w:tcPr>
            <w:tcW w:w="1190" w:type="dxa"/>
            <w:tcBorders>
              <w:top w:val="nil"/>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41.78</w:t>
            </w:r>
          </w:p>
        </w:tc>
        <w:tc>
          <w:tcPr>
            <w:tcW w:w="1191" w:type="dxa"/>
            <w:tcBorders>
              <w:top w:val="nil"/>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c>
          <w:tcPr>
            <w:tcW w:w="1190" w:type="dxa"/>
            <w:tcBorders>
              <w:top w:val="nil"/>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45.77</w:t>
            </w:r>
          </w:p>
        </w:tc>
        <w:tc>
          <w:tcPr>
            <w:tcW w:w="1190" w:type="dxa"/>
            <w:tcBorders>
              <w:top w:val="nil"/>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c>
          <w:tcPr>
            <w:tcW w:w="1190" w:type="dxa"/>
            <w:tcBorders>
              <w:top w:val="nil"/>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69.64</w:t>
            </w:r>
          </w:p>
        </w:tc>
        <w:tc>
          <w:tcPr>
            <w:tcW w:w="1191" w:type="dxa"/>
            <w:tcBorders>
              <w:top w:val="nil"/>
              <w:left w:val="nil"/>
              <w:bottom w:val="single" w:sz="2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r>
      <w:tr w:rsidR="00B718B6" w:rsidRPr="00B718B6" w:rsidTr="003A6F95">
        <w:trPr>
          <w:trHeight w:val="269"/>
          <w:jc w:val="center"/>
        </w:trPr>
        <w:tc>
          <w:tcPr>
            <w:tcW w:w="990" w:type="dxa"/>
            <w:vMerge w:val="restart"/>
            <w:tcBorders>
              <w:top w:val="single" w:sz="24" w:space="0" w:color="auto"/>
              <w:left w:val="single" w:sz="24" w:space="0" w:color="auto"/>
              <w:bottom w:val="single" w:sz="12" w:space="0" w:color="000000"/>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C23</w:t>
            </w:r>
          </w:p>
        </w:tc>
        <w:tc>
          <w:tcPr>
            <w:tcW w:w="2555" w:type="dxa"/>
            <w:tcBorders>
              <w:top w:val="single" w:sz="24" w:space="0" w:color="auto"/>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Initial Conditions</w:t>
            </w:r>
          </w:p>
        </w:tc>
        <w:tc>
          <w:tcPr>
            <w:tcW w:w="119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0.86</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2.4%</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0.83</w:t>
            </w:r>
          </w:p>
        </w:tc>
        <w:tc>
          <w:tcPr>
            <w:tcW w:w="1191"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2.0%</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0.50</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0.36</w:t>
            </w:r>
          </w:p>
        </w:tc>
        <w:tc>
          <w:tcPr>
            <w:tcW w:w="1191" w:type="dxa"/>
            <w:tcBorders>
              <w:top w:val="single" w:sz="24" w:space="0" w:color="auto"/>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0.5%</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Boundary</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15.41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42.4%</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15.70</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38.3%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16.07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35.1%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20.50</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28.5%</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Northern Mexico/Canada</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0.37</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0.31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0.41</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Other States/Offshore</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7.73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21.3%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8.95</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21.8%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9.57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20.9%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10.23</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14.2%</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Other Texas Counties</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3.98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4.74</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11.6%</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5.47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12.0%</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6.31</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8.8%</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San Antonio</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5.15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14.1%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6.87</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9.75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21.3%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27.10</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37.7%</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Austin</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0.99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1.11</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1.32</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2.9%</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2.36</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3.3%</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Waco/Temple</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0.62</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1.7%</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0.67</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0.62</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1.4%</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0.97</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1.3%</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Dallas</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0.48</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1.3%</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0.62</w:t>
            </w:r>
          </w:p>
        </w:tc>
        <w:tc>
          <w:tcPr>
            <w:tcW w:w="1191"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1.5%</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0.51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w:t>
            </w:r>
          </w:p>
        </w:tc>
        <w:tc>
          <w:tcPr>
            <w:tcW w:w="1190" w:type="dxa"/>
            <w:tcBorders>
              <w:top w:val="nil"/>
              <w:left w:val="nil"/>
              <w:bottom w:val="single" w:sz="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1.01</w:t>
            </w:r>
          </w:p>
        </w:tc>
        <w:tc>
          <w:tcPr>
            <w:tcW w:w="1191" w:type="dxa"/>
            <w:tcBorders>
              <w:top w:val="nil"/>
              <w:left w:val="nil"/>
              <w:bottom w:val="single" w:sz="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1.4%</w:t>
            </w:r>
          </w:p>
        </w:tc>
      </w:tr>
      <w:tr w:rsidR="00B718B6"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nil"/>
              <w:left w:val="nil"/>
              <w:bottom w:val="double" w:sz="6"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Houston</w:t>
            </w:r>
          </w:p>
        </w:tc>
        <w:tc>
          <w:tcPr>
            <w:tcW w:w="1190" w:type="dxa"/>
            <w:tcBorders>
              <w:top w:val="nil"/>
              <w:left w:val="single" w:sz="24" w:space="0" w:color="auto"/>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0.87</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2.4%</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1.17</w:t>
            </w:r>
          </w:p>
        </w:tc>
        <w:tc>
          <w:tcPr>
            <w:tcW w:w="1191"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2.8%</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1.65</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3.6%</w:t>
            </w:r>
          </w:p>
        </w:tc>
        <w:tc>
          <w:tcPr>
            <w:tcW w:w="1190" w:type="dxa"/>
            <w:tcBorders>
              <w:top w:val="nil"/>
              <w:left w:val="nil"/>
              <w:bottom w:val="double" w:sz="6"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2.72</w:t>
            </w:r>
          </w:p>
        </w:tc>
        <w:tc>
          <w:tcPr>
            <w:tcW w:w="1191" w:type="dxa"/>
            <w:tcBorders>
              <w:top w:val="nil"/>
              <w:left w:val="nil"/>
              <w:bottom w:val="double" w:sz="6"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3.8%</w:t>
            </w:r>
          </w:p>
        </w:tc>
      </w:tr>
      <w:tr w:rsidR="00B718B6" w:rsidRPr="00B718B6" w:rsidTr="003A6F95">
        <w:trPr>
          <w:trHeight w:val="269"/>
          <w:jc w:val="center"/>
        </w:trPr>
        <w:tc>
          <w:tcPr>
            <w:tcW w:w="990" w:type="dxa"/>
            <w:vMerge/>
            <w:tcBorders>
              <w:top w:val="nil"/>
              <w:left w:val="single" w:sz="24" w:space="0" w:color="auto"/>
              <w:bottom w:val="single" w:sz="24" w:space="0" w:color="auto"/>
              <w:right w:val="single" w:sz="4" w:space="0" w:color="auto"/>
            </w:tcBorders>
            <w:vAlign w:val="center"/>
            <w:hideMark/>
          </w:tcPr>
          <w:p w:rsidR="00B718B6" w:rsidRPr="000A2765" w:rsidRDefault="00B718B6" w:rsidP="000A2765">
            <w:pPr>
              <w:spacing w:line="240" w:lineRule="auto"/>
              <w:jc w:val="left"/>
              <w:rPr>
                <w:rFonts w:cs="Arial"/>
                <w:color w:val="000000"/>
                <w:sz w:val="20"/>
              </w:rPr>
            </w:pPr>
          </w:p>
        </w:tc>
        <w:tc>
          <w:tcPr>
            <w:tcW w:w="2555" w:type="dxa"/>
            <w:tcBorders>
              <w:top w:val="double" w:sz="6" w:space="0" w:color="auto"/>
              <w:left w:val="nil"/>
              <w:bottom w:val="single" w:sz="2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Total</w:t>
            </w:r>
          </w:p>
        </w:tc>
        <w:tc>
          <w:tcPr>
            <w:tcW w:w="1190" w:type="dxa"/>
            <w:tcBorders>
              <w:top w:val="double" w:sz="6" w:space="0" w:color="auto"/>
              <w:left w:val="single" w:sz="24" w:space="0" w:color="auto"/>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36.39</w:t>
            </w:r>
          </w:p>
        </w:tc>
        <w:tc>
          <w:tcPr>
            <w:tcW w:w="1190" w:type="dxa"/>
            <w:tcBorders>
              <w:top w:val="double" w:sz="6" w:space="0" w:color="auto"/>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c>
          <w:tcPr>
            <w:tcW w:w="1190" w:type="dxa"/>
            <w:tcBorders>
              <w:top w:val="double" w:sz="6" w:space="0" w:color="auto"/>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41.03</w:t>
            </w:r>
          </w:p>
        </w:tc>
        <w:tc>
          <w:tcPr>
            <w:tcW w:w="1191" w:type="dxa"/>
            <w:tcBorders>
              <w:top w:val="double" w:sz="6" w:space="0" w:color="auto"/>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c>
          <w:tcPr>
            <w:tcW w:w="1190" w:type="dxa"/>
            <w:tcBorders>
              <w:top w:val="double" w:sz="6" w:space="0" w:color="auto"/>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45.77</w:t>
            </w:r>
          </w:p>
        </w:tc>
        <w:tc>
          <w:tcPr>
            <w:tcW w:w="1190" w:type="dxa"/>
            <w:tcBorders>
              <w:top w:val="double" w:sz="6" w:space="0" w:color="auto"/>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c>
          <w:tcPr>
            <w:tcW w:w="1190" w:type="dxa"/>
            <w:tcBorders>
              <w:top w:val="double" w:sz="6" w:space="0" w:color="auto"/>
              <w:left w:val="nil"/>
              <w:bottom w:val="single" w:sz="24" w:space="0" w:color="auto"/>
              <w:right w:val="single" w:sz="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71.95</w:t>
            </w:r>
          </w:p>
        </w:tc>
        <w:tc>
          <w:tcPr>
            <w:tcW w:w="1191" w:type="dxa"/>
            <w:tcBorders>
              <w:top w:val="double" w:sz="6" w:space="0" w:color="auto"/>
              <w:left w:val="nil"/>
              <w:bottom w:val="single" w:sz="24" w:space="0" w:color="auto"/>
              <w:right w:val="single" w:sz="24" w:space="0" w:color="auto"/>
            </w:tcBorders>
            <w:shd w:val="clear" w:color="auto" w:fill="auto"/>
            <w:noWrap/>
            <w:vAlign w:val="center"/>
            <w:hideMark/>
          </w:tcPr>
          <w:p w:rsidR="00B718B6" w:rsidRPr="000A2765" w:rsidRDefault="00B718B6" w:rsidP="000A2765">
            <w:pPr>
              <w:spacing w:line="240" w:lineRule="auto"/>
              <w:jc w:val="center"/>
              <w:rPr>
                <w:rFonts w:cs="Arial"/>
                <w:color w:val="000000"/>
                <w:sz w:val="20"/>
              </w:rPr>
            </w:pPr>
            <w:r w:rsidRPr="000A2765">
              <w:rPr>
                <w:rFonts w:cs="Arial"/>
                <w:color w:val="000000"/>
                <w:sz w:val="20"/>
              </w:rPr>
              <w:t>100.0%</w:t>
            </w:r>
          </w:p>
        </w:tc>
      </w:tr>
    </w:tbl>
    <w:p w:rsidR="003D1E94" w:rsidRDefault="003D1E94">
      <w:r>
        <w:br w:type="page"/>
      </w:r>
    </w:p>
    <w:tbl>
      <w:tblPr>
        <w:tblW w:w="13067" w:type="dxa"/>
        <w:jc w:val="center"/>
        <w:tblLayout w:type="fixed"/>
        <w:tblLook w:val="04A0" w:firstRow="1" w:lastRow="0" w:firstColumn="1" w:lastColumn="0" w:noHBand="0" w:noVBand="1"/>
      </w:tblPr>
      <w:tblGrid>
        <w:gridCol w:w="990"/>
        <w:gridCol w:w="2555"/>
        <w:gridCol w:w="1190"/>
        <w:gridCol w:w="1190"/>
        <w:gridCol w:w="1190"/>
        <w:gridCol w:w="1191"/>
        <w:gridCol w:w="1190"/>
        <w:gridCol w:w="1190"/>
        <w:gridCol w:w="1190"/>
        <w:gridCol w:w="1191"/>
      </w:tblGrid>
      <w:tr w:rsidR="003D1E94" w:rsidRPr="00B718B6" w:rsidTr="003A6F95">
        <w:trPr>
          <w:trHeight w:val="269"/>
          <w:jc w:val="center"/>
        </w:trPr>
        <w:tc>
          <w:tcPr>
            <w:tcW w:w="990" w:type="dxa"/>
            <w:vMerge w:val="restart"/>
            <w:tcBorders>
              <w:top w:val="single" w:sz="24" w:space="0" w:color="auto"/>
              <w:left w:val="single" w:sz="2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Monitor</w:t>
            </w:r>
          </w:p>
        </w:tc>
        <w:tc>
          <w:tcPr>
            <w:tcW w:w="2555" w:type="dxa"/>
            <w:vMerge w:val="restart"/>
            <w:tcBorders>
              <w:top w:val="single" w:sz="24" w:space="0" w:color="auto"/>
              <w:left w:val="single" w:sz="4" w:space="0" w:color="auto"/>
              <w:bottom w:val="single" w:sz="24" w:space="0" w:color="auto"/>
              <w:right w:val="single" w:sz="2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Region</w:t>
            </w:r>
          </w:p>
        </w:tc>
        <w:tc>
          <w:tcPr>
            <w:tcW w:w="2380" w:type="dxa"/>
            <w:gridSpan w:val="2"/>
            <w:tcBorders>
              <w:top w:val="single" w:sz="24" w:space="0" w:color="auto"/>
              <w:left w:val="single" w:sz="24" w:space="0" w:color="auto"/>
              <w:bottom w:val="single" w:sz="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All Days</w:t>
            </w:r>
          </w:p>
        </w:tc>
        <w:tc>
          <w:tcPr>
            <w:tcW w:w="2381" w:type="dxa"/>
            <w:gridSpan w:val="2"/>
            <w:tcBorders>
              <w:top w:val="single" w:sz="2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Days &gt; 65 ppb</w:t>
            </w:r>
          </w:p>
        </w:tc>
        <w:tc>
          <w:tcPr>
            <w:tcW w:w="2380" w:type="dxa"/>
            <w:gridSpan w:val="2"/>
            <w:tcBorders>
              <w:top w:val="single" w:sz="2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3D1E94" w:rsidRPr="000A2765" w:rsidRDefault="005C3045" w:rsidP="000A2765">
            <w:pPr>
              <w:spacing w:line="240" w:lineRule="auto"/>
              <w:jc w:val="center"/>
              <w:rPr>
                <w:rFonts w:cs="Arial"/>
                <w:color w:val="000000"/>
                <w:sz w:val="20"/>
              </w:rPr>
            </w:pPr>
            <w:r>
              <w:t>Days &gt; 70 ppb</w:t>
            </w:r>
            <w:r w:rsidRPr="000A2765">
              <w:rPr>
                <w:rFonts w:cs="Arial"/>
                <w:color w:val="000000"/>
                <w:sz w:val="20"/>
              </w:rPr>
              <w:t xml:space="preserve"> </w:t>
            </w:r>
            <w:r w:rsidR="003D1E94" w:rsidRPr="000A2765">
              <w:rPr>
                <w:rFonts w:cs="Arial"/>
                <w:color w:val="000000"/>
                <w:sz w:val="20"/>
              </w:rPr>
              <w:t>(Average)</w:t>
            </w:r>
          </w:p>
        </w:tc>
        <w:tc>
          <w:tcPr>
            <w:tcW w:w="2381" w:type="dxa"/>
            <w:gridSpan w:val="2"/>
            <w:tcBorders>
              <w:top w:val="single" w:sz="24" w:space="0" w:color="auto"/>
              <w:left w:val="single" w:sz="4" w:space="0" w:color="auto"/>
              <w:bottom w:val="single" w:sz="4" w:space="0" w:color="auto"/>
              <w:right w:val="single" w:sz="24" w:space="0" w:color="auto"/>
            </w:tcBorders>
            <w:shd w:val="clear" w:color="auto" w:fill="D9D9D9" w:themeFill="background1" w:themeFillShade="D9"/>
            <w:noWrap/>
            <w:vAlign w:val="center"/>
          </w:tcPr>
          <w:p w:rsidR="005C3045" w:rsidRDefault="005C3045" w:rsidP="000A2765">
            <w:pPr>
              <w:spacing w:line="240" w:lineRule="auto"/>
              <w:jc w:val="center"/>
              <w:rPr>
                <w:rFonts w:cs="Arial"/>
                <w:color w:val="000000"/>
                <w:sz w:val="20"/>
              </w:rPr>
            </w:pPr>
            <w:r>
              <w:t>Days &gt; 70 ppb</w:t>
            </w:r>
            <w:r w:rsidRPr="000A2765">
              <w:rPr>
                <w:rFonts w:cs="Arial"/>
                <w:color w:val="000000"/>
                <w:sz w:val="20"/>
              </w:rPr>
              <w:t xml:space="preserve"> </w:t>
            </w:r>
          </w:p>
          <w:p w:rsidR="003D1E94" w:rsidRPr="000A2765" w:rsidRDefault="003D1E94" w:rsidP="000A2765">
            <w:pPr>
              <w:spacing w:line="240" w:lineRule="auto"/>
              <w:jc w:val="center"/>
              <w:rPr>
                <w:rFonts w:cs="Arial"/>
                <w:color w:val="000000"/>
                <w:sz w:val="20"/>
              </w:rPr>
            </w:pPr>
            <w:r w:rsidRPr="000A2765">
              <w:rPr>
                <w:rFonts w:cs="Arial"/>
                <w:color w:val="000000"/>
                <w:sz w:val="20"/>
              </w:rPr>
              <w:t>(Peak 1-hour)</w:t>
            </w:r>
          </w:p>
        </w:tc>
      </w:tr>
      <w:tr w:rsidR="003D1E94" w:rsidRPr="00B718B6" w:rsidTr="003A6F95">
        <w:trPr>
          <w:trHeight w:val="269"/>
          <w:jc w:val="center"/>
        </w:trPr>
        <w:tc>
          <w:tcPr>
            <w:tcW w:w="990" w:type="dxa"/>
            <w:vMerge/>
            <w:tcBorders>
              <w:top w:val="single" w:sz="4" w:space="0" w:color="auto"/>
              <w:left w:val="single" w:sz="2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left"/>
              <w:rPr>
                <w:rFonts w:cs="Arial"/>
                <w:color w:val="000000"/>
                <w:sz w:val="20"/>
              </w:rPr>
            </w:pPr>
          </w:p>
        </w:tc>
        <w:tc>
          <w:tcPr>
            <w:tcW w:w="2555" w:type="dxa"/>
            <w:vMerge/>
            <w:tcBorders>
              <w:top w:val="single" w:sz="4" w:space="0" w:color="auto"/>
              <w:left w:val="single" w:sz="4" w:space="0" w:color="auto"/>
              <w:bottom w:val="single" w:sz="24" w:space="0" w:color="auto"/>
              <w:right w:val="single" w:sz="24" w:space="0" w:color="auto"/>
            </w:tcBorders>
            <w:shd w:val="clear" w:color="auto" w:fill="D9D9D9" w:themeFill="background1" w:themeFillShade="D9"/>
            <w:noWrap/>
            <w:vAlign w:val="center"/>
          </w:tcPr>
          <w:p w:rsidR="003D1E94" w:rsidRPr="000A2765" w:rsidRDefault="003D1E94" w:rsidP="004E65F1">
            <w:pPr>
              <w:spacing w:line="240" w:lineRule="auto"/>
              <w:jc w:val="left"/>
              <w:rPr>
                <w:rFonts w:cs="Arial"/>
                <w:color w:val="000000"/>
                <w:sz w:val="20"/>
              </w:rPr>
            </w:pPr>
          </w:p>
        </w:tc>
        <w:tc>
          <w:tcPr>
            <w:tcW w:w="1190" w:type="dxa"/>
            <w:tcBorders>
              <w:top w:val="single" w:sz="4" w:space="0" w:color="auto"/>
              <w:left w:val="single" w:sz="2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ppb</w:t>
            </w:r>
          </w:p>
        </w:tc>
        <w:tc>
          <w:tcPr>
            <w:tcW w:w="1190" w:type="dxa"/>
            <w:tcBorders>
              <w:top w:val="single" w:sz="4" w:space="0" w:color="auto"/>
              <w:left w:val="single" w:sz="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w:t>
            </w:r>
          </w:p>
        </w:tc>
        <w:tc>
          <w:tcPr>
            <w:tcW w:w="1190" w:type="dxa"/>
            <w:tcBorders>
              <w:top w:val="single" w:sz="4" w:space="0" w:color="auto"/>
              <w:left w:val="single" w:sz="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ppb</w:t>
            </w:r>
          </w:p>
        </w:tc>
        <w:tc>
          <w:tcPr>
            <w:tcW w:w="1191" w:type="dxa"/>
            <w:tcBorders>
              <w:top w:val="single" w:sz="4" w:space="0" w:color="auto"/>
              <w:left w:val="single" w:sz="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w:t>
            </w:r>
          </w:p>
        </w:tc>
        <w:tc>
          <w:tcPr>
            <w:tcW w:w="1190" w:type="dxa"/>
            <w:tcBorders>
              <w:top w:val="single" w:sz="4" w:space="0" w:color="auto"/>
              <w:left w:val="single" w:sz="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ppb</w:t>
            </w:r>
          </w:p>
        </w:tc>
        <w:tc>
          <w:tcPr>
            <w:tcW w:w="1190" w:type="dxa"/>
            <w:tcBorders>
              <w:top w:val="single" w:sz="4" w:space="0" w:color="auto"/>
              <w:left w:val="single" w:sz="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w:t>
            </w:r>
          </w:p>
        </w:tc>
        <w:tc>
          <w:tcPr>
            <w:tcW w:w="1190" w:type="dxa"/>
            <w:tcBorders>
              <w:top w:val="single" w:sz="4" w:space="0" w:color="auto"/>
              <w:left w:val="single" w:sz="4" w:space="0" w:color="auto"/>
              <w:bottom w:val="single" w:sz="24" w:space="0" w:color="auto"/>
              <w:right w:val="single" w:sz="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ppb</w:t>
            </w:r>
          </w:p>
        </w:tc>
        <w:tc>
          <w:tcPr>
            <w:tcW w:w="1191" w:type="dxa"/>
            <w:tcBorders>
              <w:top w:val="single" w:sz="4" w:space="0" w:color="auto"/>
              <w:left w:val="single" w:sz="4" w:space="0" w:color="auto"/>
              <w:bottom w:val="single" w:sz="24" w:space="0" w:color="auto"/>
              <w:right w:val="single" w:sz="24" w:space="0" w:color="auto"/>
            </w:tcBorders>
            <w:shd w:val="clear" w:color="auto" w:fill="D9D9D9" w:themeFill="background1" w:themeFillShade="D9"/>
            <w:noWrap/>
            <w:vAlign w:val="center"/>
          </w:tcPr>
          <w:p w:rsidR="003D1E94" w:rsidRPr="000A2765" w:rsidRDefault="003D1E94" w:rsidP="004E65F1">
            <w:pPr>
              <w:spacing w:line="240" w:lineRule="auto"/>
              <w:jc w:val="center"/>
              <w:rPr>
                <w:rFonts w:cs="Arial"/>
                <w:color w:val="000000"/>
                <w:sz w:val="20"/>
              </w:rPr>
            </w:pPr>
            <w:r w:rsidRPr="000A2765">
              <w:rPr>
                <w:rFonts w:cs="Arial"/>
                <w:color w:val="000000"/>
                <w:sz w:val="20"/>
              </w:rPr>
              <w:t>%</w:t>
            </w:r>
          </w:p>
        </w:tc>
      </w:tr>
      <w:tr w:rsidR="003A6F95" w:rsidRPr="00B718B6" w:rsidTr="003A6F95">
        <w:trPr>
          <w:trHeight w:val="269"/>
          <w:jc w:val="center"/>
        </w:trPr>
        <w:tc>
          <w:tcPr>
            <w:tcW w:w="990" w:type="dxa"/>
            <w:vMerge w:val="restart"/>
            <w:tcBorders>
              <w:top w:val="single" w:sz="24" w:space="0" w:color="auto"/>
              <w:left w:val="single" w:sz="24" w:space="0" w:color="auto"/>
              <w:bottom w:val="single" w:sz="12" w:space="0" w:color="000000"/>
              <w:right w:val="single" w:sz="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C59</w:t>
            </w:r>
          </w:p>
        </w:tc>
        <w:tc>
          <w:tcPr>
            <w:tcW w:w="2555" w:type="dxa"/>
            <w:tcBorders>
              <w:top w:val="single" w:sz="24" w:space="0" w:color="auto"/>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Initial Conditions</w:t>
            </w:r>
          </w:p>
        </w:tc>
        <w:tc>
          <w:tcPr>
            <w:tcW w:w="119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1.05</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2.9%</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1.01</w:t>
            </w:r>
          </w:p>
        </w:tc>
        <w:tc>
          <w:tcPr>
            <w:tcW w:w="1191"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2.5%</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1.56</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3.6%</w:t>
            </w:r>
          </w:p>
        </w:tc>
        <w:tc>
          <w:tcPr>
            <w:tcW w:w="119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0.83</w:t>
            </w:r>
          </w:p>
        </w:tc>
        <w:tc>
          <w:tcPr>
            <w:tcW w:w="1191" w:type="dxa"/>
            <w:tcBorders>
              <w:top w:val="single" w:sz="24" w:space="0" w:color="auto"/>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1.5%</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Boundary</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16.28</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44.4%</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16.35</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40.8%</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17.12</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39.6%</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16.21</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29.5%</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Northern Mexico/Canada</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0.30</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0.8%</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0.37</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0.9%</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0.26</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0.6%</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0.35</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0.6%</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Other States/Offshore</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9.23</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25.2%</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10.68</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26.6%</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7.43</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17.2%</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7.28</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13.3%</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Other Texas Counties</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4.65</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12.7%</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5.78</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14.4%</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7.37</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17.0%</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11.49</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20.9%</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San Antonio</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2.32</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6.3%</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2.55</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6.4%</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5.91</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13.7%</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10.13</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18.5%</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Austin</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0.77</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2.1%</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0.69</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1.7%</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0.46</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1.1%</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2.21</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4.0%</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Waco/Temple</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0.44</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1.2%</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0.53</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1.3%</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0.35</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0.8%</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1.11</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2.0%</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Dallas</w:t>
            </w:r>
          </w:p>
        </w:tc>
        <w:tc>
          <w:tcPr>
            <w:tcW w:w="119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0.38</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1.1%</w:t>
            </w:r>
          </w:p>
        </w:tc>
        <w:tc>
          <w:tcPr>
            <w:tcW w:w="1190" w:type="dxa"/>
            <w:tcBorders>
              <w:top w:val="nil"/>
              <w:left w:val="nil"/>
              <w:bottom w:val="nil"/>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0.56</w:t>
            </w:r>
          </w:p>
        </w:tc>
        <w:tc>
          <w:tcPr>
            <w:tcW w:w="119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1.4%</w:t>
            </w:r>
          </w:p>
        </w:tc>
        <w:tc>
          <w:tcPr>
            <w:tcW w:w="1190" w:type="dxa"/>
            <w:tcBorders>
              <w:top w:val="nil"/>
              <w:left w:val="nil"/>
              <w:bottom w:val="nil"/>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0.68</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1.6%</w:t>
            </w:r>
          </w:p>
        </w:tc>
        <w:tc>
          <w:tcPr>
            <w:tcW w:w="119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1.67</w:t>
            </w:r>
          </w:p>
        </w:tc>
        <w:tc>
          <w:tcPr>
            <w:tcW w:w="119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3.0%</w:t>
            </w:r>
          </w:p>
        </w:tc>
      </w:tr>
      <w:tr w:rsidR="003A6F95" w:rsidRPr="00B718B6" w:rsidTr="003A6F95">
        <w:trPr>
          <w:trHeight w:val="269"/>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double" w:sz="6"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Houston</w:t>
            </w:r>
          </w:p>
        </w:tc>
        <w:tc>
          <w:tcPr>
            <w:tcW w:w="1190" w:type="dxa"/>
            <w:tcBorders>
              <w:top w:val="nil"/>
              <w:left w:val="single" w:sz="24" w:space="0" w:color="auto"/>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1.22</w:t>
            </w:r>
          </w:p>
        </w:tc>
        <w:tc>
          <w:tcPr>
            <w:tcW w:w="119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3.3%</w:t>
            </w:r>
          </w:p>
        </w:tc>
        <w:tc>
          <w:tcPr>
            <w:tcW w:w="1190" w:type="dxa"/>
            <w:tcBorders>
              <w:top w:val="single" w:sz="4" w:space="0" w:color="auto"/>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1.56</w:t>
            </w:r>
          </w:p>
        </w:tc>
        <w:tc>
          <w:tcPr>
            <w:tcW w:w="1191"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3.9%</w:t>
            </w:r>
          </w:p>
        </w:tc>
        <w:tc>
          <w:tcPr>
            <w:tcW w:w="1190" w:type="dxa"/>
            <w:tcBorders>
              <w:top w:val="single" w:sz="4" w:space="0" w:color="auto"/>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2.10</w:t>
            </w:r>
          </w:p>
        </w:tc>
        <w:tc>
          <w:tcPr>
            <w:tcW w:w="119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4.9%</w:t>
            </w:r>
          </w:p>
        </w:tc>
        <w:tc>
          <w:tcPr>
            <w:tcW w:w="119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3.60</w:t>
            </w:r>
          </w:p>
        </w:tc>
        <w:tc>
          <w:tcPr>
            <w:tcW w:w="1191" w:type="dxa"/>
            <w:tcBorders>
              <w:top w:val="nil"/>
              <w:left w:val="nil"/>
              <w:bottom w:val="double" w:sz="6"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6.6%</w:t>
            </w:r>
          </w:p>
        </w:tc>
      </w:tr>
      <w:tr w:rsidR="003A6F95" w:rsidRPr="00B718B6" w:rsidTr="003A6F95">
        <w:trPr>
          <w:trHeight w:val="269"/>
          <w:jc w:val="center"/>
        </w:trPr>
        <w:tc>
          <w:tcPr>
            <w:tcW w:w="990" w:type="dxa"/>
            <w:vMerge/>
            <w:tcBorders>
              <w:top w:val="nil"/>
              <w:left w:val="single" w:sz="24" w:space="0" w:color="auto"/>
              <w:bottom w:val="single" w:sz="24" w:space="0" w:color="auto"/>
              <w:right w:val="single" w:sz="4" w:space="0" w:color="auto"/>
            </w:tcBorders>
            <w:vAlign w:val="center"/>
            <w:hideMark/>
          </w:tcPr>
          <w:p w:rsidR="003A6F95" w:rsidRPr="000A2765" w:rsidRDefault="003A6F95" w:rsidP="000A2765">
            <w:pPr>
              <w:spacing w:line="240" w:lineRule="auto"/>
              <w:jc w:val="left"/>
              <w:rPr>
                <w:rFonts w:cs="Arial"/>
                <w:color w:val="000000"/>
                <w:sz w:val="20"/>
              </w:rPr>
            </w:pPr>
          </w:p>
        </w:tc>
        <w:tc>
          <w:tcPr>
            <w:tcW w:w="2555" w:type="dxa"/>
            <w:tcBorders>
              <w:top w:val="nil"/>
              <w:left w:val="nil"/>
              <w:bottom w:val="single" w:sz="24" w:space="0" w:color="auto"/>
              <w:right w:val="single" w:sz="24" w:space="0" w:color="auto"/>
            </w:tcBorders>
            <w:shd w:val="clear" w:color="auto" w:fill="auto"/>
            <w:noWrap/>
            <w:vAlign w:val="center"/>
            <w:hideMark/>
          </w:tcPr>
          <w:p w:rsidR="003A6F95" w:rsidRPr="000A2765" w:rsidRDefault="003A6F95" w:rsidP="000A2765">
            <w:pPr>
              <w:spacing w:line="240" w:lineRule="auto"/>
              <w:jc w:val="center"/>
              <w:rPr>
                <w:rFonts w:cs="Arial"/>
                <w:color w:val="000000"/>
                <w:sz w:val="20"/>
              </w:rPr>
            </w:pPr>
            <w:r w:rsidRPr="000A2765">
              <w:rPr>
                <w:rFonts w:cs="Arial"/>
                <w:color w:val="000000"/>
                <w:sz w:val="20"/>
              </w:rPr>
              <w:t>Total</w:t>
            </w:r>
          </w:p>
        </w:tc>
        <w:tc>
          <w:tcPr>
            <w:tcW w:w="1190" w:type="dxa"/>
            <w:tcBorders>
              <w:top w:val="nil"/>
              <w:left w:val="single" w:sz="24" w:space="0" w:color="auto"/>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36.64</w:t>
            </w:r>
          </w:p>
        </w:tc>
        <w:tc>
          <w:tcPr>
            <w:tcW w:w="119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100.0%</w:t>
            </w:r>
          </w:p>
        </w:tc>
        <w:tc>
          <w:tcPr>
            <w:tcW w:w="119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40.07</w:t>
            </w:r>
          </w:p>
        </w:tc>
        <w:tc>
          <w:tcPr>
            <w:tcW w:w="1191"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100.0%</w:t>
            </w:r>
          </w:p>
        </w:tc>
        <w:tc>
          <w:tcPr>
            <w:tcW w:w="119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43.25</w:t>
            </w:r>
          </w:p>
        </w:tc>
        <w:tc>
          <w:tcPr>
            <w:tcW w:w="119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100.0%</w:t>
            </w:r>
          </w:p>
        </w:tc>
        <w:tc>
          <w:tcPr>
            <w:tcW w:w="119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54.88</w:t>
            </w:r>
          </w:p>
        </w:tc>
        <w:tc>
          <w:tcPr>
            <w:tcW w:w="1191" w:type="dxa"/>
            <w:tcBorders>
              <w:top w:val="nil"/>
              <w:left w:val="nil"/>
              <w:bottom w:val="single" w:sz="2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sz w:val="20"/>
              </w:rPr>
            </w:pPr>
            <w:r w:rsidRPr="003A6F95">
              <w:rPr>
                <w:rFonts w:cs="Arial"/>
                <w:sz w:val="20"/>
              </w:rPr>
              <w:t>100.0%</w:t>
            </w:r>
          </w:p>
        </w:tc>
      </w:tr>
    </w:tbl>
    <w:p w:rsidR="000A2765" w:rsidRDefault="000A2765">
      <w:pPr>
        <w:spacing w:after="200" w:line="276" w:lineRule="auto"/>
        <w:jc w:val="left"/>
        <w:sectPr w:rsidR="000A2765" w:rsidSect="004131F5">
          <w:pgSz w:w="15840" w:h="12240" w:orient="landscape" w:code="1"/>
          <w:pgMar w:top="1440" w:right="1440" w:bottom="1440" w:left="1440" w:header="720" w:footer="360" w:gutter="0"/>
          <w:pgNumType w:chapStyle="1"/>
          <w:cols w:space="720"/>
        </w:sectPr>
      </w:pPr>
    </w:p>
    <w:p w:rsidR="00F42EF2" w:rsidRDefault="00F42EF2" w:rsidP="00F42EF2">
      <w:pPr>
        <w:pStyle w:val="Caption"/>
      </w:pPr>
      <w:bookmarkStart w:id="140" w:name="_Ref427146667"/>
      <w:bookmarkStart w:id="141" w:name="_Toc430872804"/>
      <w:r w:rsidRPr="00AD5AB7">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rsidRPr="00AD5AB7">
        <w:noBreakHyphen/>
      </w:r>
      <w:r w:rsidR="00622BA5">
        <w:fldChar w:fldCharType="begin"/>
      </w:r>
      <w:r w:rsidR="004438AD">
        <w:instrText xml:space="preserve"> SEQ Figure \* ARABIC \s 1 </w:instrText>
      </w:r>
      <w:r w:rsidR="00622BA5">
        <w:fldChar w:fldCharType="separate"/>
      </w:r>
      <w:r w:rsidR="00FA3E40">
        <w:rPr>
          <w:noProof/>
        </w:rPr>
        <w:t>4</w:t>
      </w:r>
      <w:r w:rsidR="00622BA5">
        <w:rPr>
          <w:noProof/>
        </w:rPr>
        <w:fldChar w:fldCharType="end"/>
      </w:r>
      <w:bookmarkEnd w:id="140"/>
      <w:r w:rsidRPr="00AD5AB7">
        <w:t xml:space="preserve">: ICQ </w:t>
      </w:r>
      <w:r w:rsidR="00EA19A9">
        <w:t>P</w:t>
      </w:r>
      <w:r w:rsidRPr="00AD5AB7">
        <w:t xml:space="preserve">lots for C58, C23, </w:t>
      </w:r>
      <w:r w:rsidR="00AD5AB7">
        <w:t xml:space="preserve">and </w:t>
      </w:r>
      <w:r w:rsidRPr="00AD5AB7">
        <w:t>C59 by Source Region</w:t>
      </w:r>
      <w:r w:rsidR="00426015" w:rsidRPr="00AD5AB7">
        <w:t xml:space="preserve"> on </w:t>
      </w:r>
      <w:r w:rsidR="005C3045">
        <w:t>Days &gt; 70 ppb</w:t>
      </w:r>
      <w:r w:rsidRPr="00AD5AB7">
        <w:t>, 2018</w:t>
      </w:r>
      <w:bookmarkEnd w:id="141"/>
    </w:p>
    <w:p w:rsidR="00F42EF2" w:rsidRDefault="009672B2" w:rsidP="00F42EF2">
      <w:r>
        <w:rPr>
          <w:noProof/>
          <w:lang w:val="es-419" w:eastAsia="es-419"/>
        </w:rPr>
        <mc:AlternateContent>
          <mc:Choice Requires="wps">
            <w:drawing>
              <wp:anchor distT="0" distB="0" distL="114300" distR="114300" simplePos="0" relativeHeight="251908096" behindDoc="0" locked="0" layoutInCell="1" allowOverlap="1">
                <wp:simplePos x="0" y="0"/>
                <wp:positionH relativeFrom="column">
                  <wp:posOffset>429260</wp:posOffset>
                </wp:positionH>
                <wp:positionV relativeFrom="paragraph">
                  <wp:posOffset>41275</wp:posOffset>
                </wp:positionV>
                <wp:extent cx="729615" cy="5723255"/>
                <wp:effectExtent l="635" t="1905" r="3175" b="0"/>
                <wp:wrapNone/>
                <wp:docPr id="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5723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pPr>
                              <w:rPr>
                                <w:b/>
                              </w:rPr>
                            </w:pPr>
                            <w:r w:rsidRPr="00A6384C">
                              <w:rPr>
                                <w:b/>
                              </w:rPr>
                              <w:t>C58</w:t>
                            </w: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Pr="00A6384C" w:rsidRDefault="00FA3E40">
                            <w:pPr>
                              <w:rPr>
                                <w:b/>
                                <w:sz w:val="32"/>
                              </w:rPr>
                            </w:pPr>
                          </w:p>
                          <w:p w:rsidR="00FA3E40" w:rsidRDefault="00FA3E40">
                            <w:pPr>
                              <w:rPr>
                                <w:b/>
                              </w:rPr>
                            </w:pPr>
                            <w:r w:rsidRPr="00A6384C">
                              <w:rPr>
                                <w:b/>
                              </w:rPr>
                              <w:t>C23</w:t>
                            </w: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Pr="00AD5AB7" w:rsidRDefault="00FA3E40">
                            <w:pPr>
                              <w:rPr>
                                <w:b/>
                                <w:sz w:val="28"/>
                                <w:szCs w:val="28"/>
                              </w:rPr>
                            </w:pPr>
                          </w:p>
                          <w:p w:rsidR="00FA3E40" w:rsidRPr="00A6384C" w:rsidRDefault="00FA3E40">
                            <w:pPr>
                              <w:rPr>
                                <w:b/>
                              </w:rPr>
                            </w:pPr>
                            <w:r w:rsidRPr="00A6384C">
                              <w:rPr>
                                <w:b/>
                              </w:rPr>
                              <w:t>C59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42" type="#_x0000_t202" style="position:absolute;left:0;text-align:left;margin-left:33.8pt;margin-top:3.25pt;width:57.45pt;height:450.6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5ug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" filled="f" stroked="f">
                <v:textbox>
                  <w:txbxContent>
                    <w:p w:rsidR="00FA3E40" w:rsidRDefault="00FA3E40">
                      <w:pPr>
                        <w:rPr>
                          <w:b/>
                        </w:rPr>
                      </w:pPr>
                      <w:r w:rsidRPr="00A6384C">
                        <w:rPr>
                          <w:b/>
                        </w:rPr>
                        <w:t>C58</w:t>
                      </w: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Pr="00A6384C" w:rsidRDefault="00FA3E40">
                      <w:pPr>
                        <w:rPr>
                          <w:b/>
                          <w:sz w:val="32"/>
                        </w:rPr>
                      </w:pPr>
                    </w:p>
                    <w:p w:rsidR="00FA3E40" w:rsidRDefault="00FA3E40">
                      <w:pPr>
                        <w:rPr>
                          <w:b/>
                        </w:rPr>
                      </w:pPr>
                      <w:r w:rsidRPr="00A6384C">
                        <w:rPr>
                          <w:b/>
                        </w:rPr>
                        <w:t>C23</w:t>
                      </w: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Default="00FA3E40">
                      <w:pPr>
                        <w:rPr>
                          <w:b/>
                        </w:rPr>
                      </w:pPr>
                    </w:p>
                    <w:p w:rsidR="00FA3E40" w:rsidRPr="00AD5AB7" w:rsidRDefault="00FA3E40">
                      <w:pPr>
                        <w:rPr>
                          <w:b/>
                          <w:sz w:val="28"/>
                          <w:szCs w:val="28"/>
                        </w:rPr>
                      </w:pPr>
                    </w:p>
                    <w:p w:rsidR="00FA3E40" w:rsidRPr="00A6384C" w:rsidRDefault="00FA3E40">
                      <w:pPr>
                        <w:rPr>
                          <w:b/>
                        </w:rPr>
                      </w:pPr>
                      <w:r w:rsidRPr="00A6384C">
                        <w:rPr>
                          <w:b/>
                        </w:rPr>
                        <w:t>C59</w:t>
                      </w:r>
                    </w:p>
                  </w:txbxContent>
                </v:textbox>
              </v:shape>
            </w:pict>
          </mc:Fallback>
        </mc:AlternateContent>
      </w:r>
      <w:r w:rsidR="007B77F9" w:rsidRPr="007B77F9">
        <w:rPr>
          <w:noProof/>
          <w:lang w:val="es-419" w:eastAsia="es-419"/>
        </w:rPr>
        <w:drawing>
          <wp:inline distT="0" distB="0" distL="0" distR="0">
            <wp:extent cx="5486400" cy="2651760"/>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cstate="print"/>
                    <a:srcRect t="737" b="21926"/>
                    <a:stretch/>
                  </pic:blipFill>
                  <pic:spPr bwMode="auto">
                    <a:xfrm>
                      <a:off x="0" y="0"/>
                      <a:ext cx="5486400" cy="2651760"/>
                    </a:xfrm>
                    <a:prstGeom prst="rect">
                      <a:avLst/>
                    </a:prstGeom>
                    <a:ln>
                      <a:noFill/>
                    </a:ln>
                    <a:extLst>
                      <a:ext uri="{53640926-AAD7-44D8-BBD7-CCE9431645EC}">
                        <a14:shadowObscured xmlns:a14="http://schemas.microsoft.com/office/drawing/2010/main"/>
                      </a:ext>
                    </a:extLst>
                  </pic:spPr>
                </pic:pic>
              </a:graphicData>
            </a:graphic>
          </wp:inline>
        </w:drawing>
      </w:r>
    </w:p>
    <w:p w:rsidR="00F42EF2" w:rsidRDefault="007B77F9" w:rsidP="00F42EF2">
      <w:r w:rsidRPr="007B77F9">
        <w:rPr>
          <w:noProof/>
          <w:lang w:val="es-419" w:eastAsia="es-419"/>
        </w:rPr>
        <w:drawing>
          <wp:inline distT="0" distB="0" distL="0" distR="0">
            <wp:extent cx="5486400" cy="2651760"/>
            <wp:effectExtent l="0" t="0" r="0" b="0"/>
            <wp:docPr id="1572" name="Picture 1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cstate="print"/>
                    <a:srcRect t="759" b="21926"/>
                    <a:stretch/>
                  </pic:blipFill>
                  <pic:spPr bwMode="auto">
                    <a:xfrm>
                      <a:off x="0" y="0"/>
                      <a:ext cx="5486400" cy="2651760"/>
                    </a:xfrm>
                    <a:prstGeom prst="rect">
                      <a:avLst/>
                    </a:prstGeom>
                    <a:ln>
                      <a:noFill/>
                    </a:ln>
                    <a:extLst>
                      <a:ext uri="{53640926-AAD7-44D8-BBD7-CCE9431645EC}">
                        <a14:shadowObscured xmlns:a14="http://schemas.microsoft.com/office/drawing/2010/main"/>
                      </a:ext>
                    </a:extLst>
                  </pic:spPr>
                </pic:pic>
              </a:graphicData>
            </a:graphic>
          </wp:inline>
        </w:drawing>
      </w:r>
    </w:p>
    <w:p w:rsidR="007B77F9" w:rsidRDefault="007B77F9" w:rsidP="00F42EF2">
      <w:r w:rsidRPr="007B77F9">
        <w:rPr>
          <w:noProof/>
          <w:lang w:val="es-419" w:eastAsia="es-419"/>
        </w:rPr>
        <w:drawing>
          <wp:inline distT="0" distB="0" distL="0" distR="0">
            <wp:extent cx="5486400" cy="2651760"/>
            <wp:effectExtent l="0" t="0" r="0" b="0"/>
            <wp:docPr id="1573" name="Picture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cstate="print"/>
                    <a:srcRect t="759" b="21926"/>
                    <a:stretch/>
                  </pic:blipFill>
                  <pic:spPr bwMode="auto">
                    <a:xfrm>
                      <a:off x="0" y="0"/>
                      <a:ext cx="5486400" cy="2651760"/>
                    </a:xfrm>
                    <a:prstGeom prst="rect">
                      <a:avLst/>
                    </a:prstGeom>
                    <a:ln>
                      <a:noFill/>
                    </a:ln>
                    <a:extLst>
                      <a:ext uri="{53640926-AAD7-44D8-BBD7-CCE9431645EC}">
                        <a14:shadowObscured xmlns:a14="http://schemas.microsoft.com/office/drawing/2010/main"/>
                      </a:ext>
                    </a:extLst>
                  </pic:spPr>
                </pic:pic>
              </a:graphicData>
            </a:graphic>
          </wp:inline>
        </w:drawing>
      </w:r>
    </w:p>
    <w:p w:rsidR="00A7721C" w:rsidRDefault="006A04B2" w:rsidP="001C2C27">
      <w:r>
        <w:t xml:space="preserve">Figure 5-4 includes </w:t>
      </w:r>
      <w:r w:rsidR="00B671E1">
        <w:t>interquartile range (ICQ)</w:t>
      </w:r>
      <w:r>
        <w:t xml:space="preserve"> plots that show the distribution of parts per billion of ozone that attribute to </w:t>
      </w:r>
      <w:r w:rsidR="00950384">
        <w:t xml:space="preserve">the </w:t>
      </w:r>
      <w:r>
        <w:t>days that are greater than 70 ppb.</w:t>
      </w:r>
      <w:r w:rsidR="00B671E1">
        <w:t xml:space="preserve"> </w:t>
      </w:r>
      <w:r w:rsidR="00950384">
        <w:t>“</w:t>
      </w:r>
      <w:r w:rsidR="00950384" w:rsidRPr="0057130F">
        <w:t>The interquartile range of an observation variable is the difference of its upper and lower quartiles. It is a measure of h</w:t>
      </w:r>
      <w:r w:rsidR="00950384">
        <w:t xml:space="preserve">ow far apart the middle portion </w:t>
      </w:r>
      <w:r w:rsidR="00950384" w:rsidRPr="0057130F">
        <w:t>of data spreads in value.</w:t>
      </w:r>
      <w:r w:rsidR="00950384">
        <w:t>”</w:t>
      </w:r>
      <w:r w:rsidR="00950384">
        <w:rPr>
          <w:rStyle w:val="FootnoteReference"/>
        </w:rPr>
        <w:footnoteReference w:id="50"/>
      </w:r>
      <w:r w:rsidR="00950384">
        <w:t xml:space="preserve">  </w:t>
      </w:r>
      <w:r>
        <w:t>T</w:t>
      </w:r>
      <w:r w:rsidR="005B1F9F">
        <w:t xml:space="preserve">he </w:t>
      </w:r>
      <w:r w:rsidR="00950384">
        <w:t xml:space="preserve">interquartile range at the </w:t>
      </w:r>
      <w:r w:rsidR="005B1F9F">
        <w:t>San Antonio</w:t>
      </w:r>
      <w:r w:rsidR="00B82629">
        <w:t>-</w:t>
      </w:r>
      <w:r w:rsidR="005B1F9F">
        <w:t xml:space="preserve">New Braunfels MSA </w:t>
      </w:r>
      <w:r w:rsidR="00CD2EFE">
        <w:t>indicates that 50% of the middle values in the distribution contribute up t</w:t>
      </w:r>
      <w:r w:rsidR="00950384">
        <w:t>o 18 ppb (C23)</w:t>
      </w:r>
      <w:r w:rsidR="00CD2EFE">
        <w:t>;</w:t>
      </w:r>
      <w:r w:rsidR="00950384">
        <w:t xml:space="preserve"> however, in some cases, </w:t>
      </w:r>
      <w:r w:rsidR="00CD2EFE">
        <w:t xml:space="preserve">the San Antonio-New Braunfels MSA </w:t>
      </w:r>
      <w:r w:rsidR="00950384">
        <w:t>contributes up to 42.4 ppb, as indicated by the maximum value</w:t>
      </w:r>
      <w:r w:rsidR="00CD2EFE">
        <w:t xml:space="preserve"> at C23</w:t>
      </w:r>
      <w:r w:rsidR="00950384">
        <w:t xml:space="preserve"> (not pictured in the graph)</w:t>
      </w:r>
      <w:r w:rsidR="005B1F9F">
        <w:t xml:space="preserve">. </w:t>
      </w:r>
      <w:r w:rsidR="00CD2EFE">
        <w:t xml:space="preserve">Similarly, C58 has a maximum contribution of 40.4 ppb. </w:t>
      </w:r>
      <w:r w:rsidR="00FB5F03">
        <w:t>These results shows local emission sources can have a significant impact on ozone recorded at local regulatory monitors.</w:t>
      </w:r>
    </w:p>
    <w:p w:rsidR="00FB5F03" w:rsidRDefault="00FB5F03" w:rsidP="001C2C27"/>
    <w:p w:rsidR="005B1F9F" w:rsidRDefault="005B1F9F" w:rsidP="001C2C27">
      <w:r>
        <w:t xml:space="preserve">In the ICQ plots, </w:t>
      </w:r>
      <w:r w:rsidR="00CD2EFE">
        <w:t>Austin’s average</w:t>
      </w:r>
      <w:r>
        <w:t xml:space="preserve"> contribution </w:t>
      </w:r>
      <w:r w:rsidR="00CD2EFE">
        <w:t xml:space="preserve">to parts per billion of ozone on days &gt; 70 ppb </w:t>
      </w:r>
      <w:r>
        <w:t xml:space="preserve">is </w:t>
      </w:r>
      <w:r w:rsidR="00757F03">
        <w:t xml:space="preserve">relatively </w:t>
      </w:r>
      <w:r>
        <w:t>low; however</w:t>
      </w:r>
      <w:r w:rsidR="0089362A">
        <w:t>,</w:t>
      </w:r>
      <w:r>
        <w:t xml:space="preserve"> </w:t>
      </w:r>
      <w:r w:rsidR="00757F03">
        <w:t>with a maximum value of 22 ppb</w:t>
      </w:r>
      <w:r w:rsidR="00165FB5">
        <w:t xml:space="preserve"> at C58</w:t>
      </w:r>
      <w:r w:rsidR="00757F03">
        <w:t xml:space="preserve">, </w:t>
      </w:r>
      <w:r>
        <w:t>Austin can have significant</w:t>
      </w:r>
      <w:r w:rsidR="0086338B">
        <w:t xml:space="preserve"> </w:t>
      </w:r>
      <w:r w:rsidR="00757F03">
        <w:t xml:space="preserve">impact on </w:t>
      </w:r>
      <w:r w:rsidR="0086338B">
        <w:t>one-hour ozone</w:t>
      </w:r>
      <w:r>
        <w:t xml:space="preserve"> </w:t>
      </w:r>
      <w:r w:rsidR="00757F03">
        <w:t>values</w:t>
      </w:r>
      <w:r>
        <w:t xml:space="preserve">.  </w:t>
      </w:r>
      <w:r w:rsidR="00165FB5">
        <w:t>Noteworthy is that w</w:t>
      </w:r>
      <w:r>
        <w:t xml:space="preserve">hen winds come from the Northeast, Austin can </w:t>
      </w:r>
      <w:r w:rsidR="00165FB5">
        <w:t xml:space="preserve">have a </w:t>
      </w:r>
      <w:r>
        <w:t xml:space="preserve">significant increase </w:t>
      </w:r>
      <w:r w:rsidR="00165FB5">
        <w:t xml:space="preserve">in </w:t>
      </w:r>
      <w:r>
        <w:t xml:space="preserve">recorded ozone at C58.  Other Texas </w:t>
      </w:r>
      <w:r w:rsidR="00137C32">
        <w:t>Areas</w:t>
      </w:r>
      <w:r>
        <w:t xml:space="preserve"> (14 ppb) and Houston</w:t>
      </w:r>
      <w:r w:rsidR="00165FB5">
        <w:t>’s</w:t>
      </w:r>
      <w:r>
        <w:t xml:space="preserve"> (10 ppb) </w:t>
      </w:r>
      <w:r w:rsidR="00165FB5">
        <w:t>maximum contributions are also considered to be significant</w:t>
      </w:r>
      <w:r w:rsidR="00FB5F03">
        <w:t xml:space="preserve">, whereas </w:t>
      </w:r>
      <w:r w:rsidR="0086338B">
        <w:t>anthropogenic emissions from Mexico</w:t>
      </w:r>
      <w:r w:rsidR="00FB5F03">
        <w:t xml:space="preserve"> and </w:t>
      </w:r>
      <w:r w:rsidR="0086338B">
        <w:t>Canada</w:t>
      </w:r>
      <w:r w:rsidR="00165FB5">
        <w:t>, whose</w:t>
      </w:r>
      <w:r w:rsidR="00FB5F03">
        <w:t xml:space="preserve"> maximum </w:t>
      </w:r>
      <w:r w:rsidR="00165FB5">
        <w:t>contribution is</w:t>
      </w:r>
      <w:r w:rsidR="00FB5F03">
        <w:t>0.6 ppb</w:t>
      </w:r>
      <w:r w:rsidR="00165FB5">
        <w:t>,is not not considered to be significant</w:t>
      </w:r>
      <w:r w:rsidR="00FB5F03">
        <w:t>.</w:t>
      </w:r>
    </w:p>
    <w:p w:rsidR="00F42EF2" w:rsidRDefault="00F42EF2" w:rsidP="001C2C27"/>
    <w:p w:rsidR="00AA42CF" w:rsidRDefault="00AA42CF" w:rsidP="001C2C27">
      <w:pPr>
        <w:pStyle w:val="Heading2"/>
      </w:pPr>
      <w:bookmarkStart w:id="142" w:name="_Toc430872775"/>
      <w:r>
        <w:t>Contribution by All Emission Sources</w:t>
      </w:r>
      <w:bookmarkEnd w:id="142"/>
    </w:p>
    <w:p w:rsidR="00404C1B" w:rsidRDefault="00404C1B" w:rsidP="001C2C27">
      <w:pPr>
        <w:jc w:val="left"/>
      </w:pPr>
      <w:r>
        <w:t xml:space="preserve">The APCA run was also split into emission source groupings for all regions in the modeling domain to determine the impact at the regulatory monitors in the San Antonio-New Braunfels MSA. </w:t>
      </w:r>
      <w:r w:rsidR="006A65A9">
        <w:t>At 32 percent,</w:t>
      </w:r>
      <w:r w:rsidR="00F46F6A">
        <w:t xml:space="preserve"> t</w:t>
      </w:r>
      <w:r>
        <w:t xml:space="preserve">he largest emission source contributor to ozone readings at C58 on </w:t>
      </w:r>
      <w:r w:rsidR="00F46F6A">
        <w:t>d</w:t>
      </w:r>
      <w:r>
        <w:t xml:space="preserve">ays &gt; 70 ppb was point sources. As </w:t>
      </w:r>
      <w:r w:rsidR="00622BA5">
        <w:fldChar w:fldCharType="begin"/>
      </w:r>
      <w:r>
        <w:instrText xml:space="preserve"> REF _Ref427568486 \h </w:instrText>
      </w:r>
      <w:r w:rsidR="00622BA5">
        <w:fldChar w:fldCharType="separate"/>
      </w:r>
      <w:r w:rsidR="00FA3E40">
        <w:t xml:space="preserve">Figure </w:t>
      </w:r>
      <w:r w:rsidR="00FA3E40">
        <w:rPr>
          <w:noProof/>
        </w:rPr>
        <w:t>5</w:t>
      </w:r>
      <w:r w:rsidR="00FA3E40">
        <w:noBreakHyphen/>
      </w:r>
      <w:r w:rsidR="00FA3E40">
        <w:rPr>
          <w:noProof/>
        </w:rPr>
        <w:t>5</w:t>
      </w:r>
      <w:r w:rsidR="00622BA5">
        <w:fldChar w:fldCharType="end"/>
      </w:r>
      <w:r>
        <w:t xml:space="preserve"> shows, the second largest source </w:t>
      </w:r>
      <w:r w:rsidR="00F46F6A">
        <w:t xml:space="preserve">contributor </w:t>
      </w:r>
      <w:r>
        <w:t>was boundary conditions at 28%</w:t>
      </w:r>
      <w:r w:rsidR="00F46F6A">
        <w:t>,</w:t>
      </w:r>
      <w:r>
        <w:t xml:space="preserve"> followed by on-road emissions at 17% and non-road/off-road equipment at 12%. </w:t>
      </w:r>
      <w:r w:rsidR="006813CD">
        <w:t xml:space="preserve"> </w:t>
      </w:r>
    </w:p>
    <w:p w:rsidR="00404C1B" w:rsidRDefault="00404C1B" w:rsidP="001C2C27">
      <w:pPr>
        <w:jc w:val="left"/>
      </w:pPr>
    </w:p>
    <w:p w:rsidR="00404C1B" w:rsidRDefault="00404C1B" w:rsidP="001C2C27">
      <w:pPr>
        <w:jc w:val="left"/>
      </w:pPr>
      <w:r>
        <w:t>The results were similar for C23 with on-road emissions having a slight</w:t>
      </w:r>
      <w:r w:rsidR="00F46F6A">
        <w:t>ly</w:t>
      </w:r>
      <w:r>
        <w:t xml:space="preserve"> higher </w:t>
      </w:r>
      <w:r w:rsidR="00F46F6A">
        <w:t xml:space="preserve">contribution </w:t>
      </w:r>
      <w:r>
        <w:t>at 19% (</w:t>
      </w:r>
      <w:r w:rsidR="00622BA5">
        <w:fldChar w:fldCharType="begin"/>
      </w:r>
      <w:r>
        <w:instrText xml:space="preserve"> REF _Ref427568701 \h </w:instrText>
      </w:r>
      <w:r w:rsidR="00622BA5">
        <w:fldChar w:fldCharType="separate"/>
      </w:r>
      <w:r w:rsidR="00FA3E40">
        <w:t xml:space="preserve">Figure </w:t>
      </w:r>
      <w:r w:rsidR="00FA3E40">
        <w:rPr>
          <w:noProof/>
        </w:rPr>
        <w:t>5</w:t>
      </w:r>
      <w:r w:rsidR="00FA3E40">
        <w:noBreakHyphen/>
      </w:r>
      <w:r w:rsidR="00FA3E40">
        <w:rPr>
          <w:noProof/>
        </w:rPr>
        <w:t>6</w:t>
      </w:r>
      <w:r w:rsidR="00622BA5">
        <w:fldChar w:fldCharType="end"/>
      </w:r>
      <w:r>
        <w:t>).</w:t>
      </w:r>
      <w:r w:rsidRPr="00404C1B">
        <w:t xml:space="preserve"> </w:t>
      </w:r>
      <w:r w:rsidR="008A36F3">
        <w:t xml:space="preserve">At both C58 and C23 monitors, 7% of the ozone came from area source emissions in the modeling domain. </w:t>
      </w:r>
      <w:r>
        <w:t>For C59</w:t>
      </w:r>
      <w:r w:rsidR="003530DF">
        <w:t xml:space="preserve"> (Figure 5-7)</w:t>
      </w:r>
      <w:r>
        <w:t>, both on-road and non-road/off-road had a less of an impact at the monitor compared to the other two regulatory monitors.  Biogenic emissions, 2</w:t>
      </w:r>
      <w:r w:rsidR="008A36F3">
        <w:t>-3</w:t>
      </w:r>
      <w:r>
        <w:t xml:space="preserve">%, did not have a significant impact on ozone formation in the APCA run </w:t>
      </w:r>
      <w:r w:rsidR="006813CD">
        <w:t>at</w:t>
      </w:r>
      <w:r>
        <w:t xml:space="preserve"> any of the three regulatory monitors (</w:t>
      </w:r>
      <w:r w:rsidR="00622BA5">
        <w:fldChar w:fldCharType="begin"/>
      </w:r>
      <w:r>
        <w:instrText xml:space="preserve"> REF _Ref427568810 \h </w:instrText>
      </w:r>
      <w:r w:rsidR="00622BA5">
        <w:fldChar w:fldCharType="separate"/>
      </w:r>
      <w:r w:rsidR="00FA3E40">
        <w:t xml:space="preserve">Table </w:t>
      </w:r>
      <w:r w:rsidR="00FA3E40">
        <w:rPr>
          <w:noProof/>
        </w:rPr>
        <w:t>5</w:t>
      </w:r>
      <w:r w:rsidR="00FA3E40">
        <w:noBreakHyphen/>
      </w:r>
      <w:r w:rsidR="00FA3E40">
        <w:rPr>
          <w:noProof/>
        </w:rPr>
        <w:t>2</w:t>
      </w:r>
      <w:r w:rsidR="00622BA5">
        <w:fldChar w:fldCharType="end"/>
      </w:r>
      <w:r>
        <w:t>).</w:t>
      </w:r>
    </w:p>
    <w:p w:rsidR="00404C1B" w:rsidRDefault="00404C1B">
      <w:pPr>
        <w:spacing w:after="200" w:line="276" w:lineRule="auto"/>
        <w:jc w:val="left"/>
      </w:pPr>
    </w:p>
    <w:p w:rsidR="00AA42CF" w:rsidRDefault="00AA42CF">
      <w:pPr>
        <w:spacing w:after="200" w:line="276" w:lineRule="auto"/>
        <w:jc w:val="left"/>
        <w:rPr>
          <w:bCs/>
          <w:szCs w:val="18"/>
        </w:rPr>
      </w:pPr>
      <w:r>
        <w:br w:type="page"/>
      </w:r>
    </w:p>
    <w:p w:rsidR="003F145B" w:rsidRDefault="003F145B" w:rsidP="003F145B">
      <w:pPr>
        <w:pStyle w:val="Caption"/>
        <w:jc w:val="left"/>
      </w:pPr>
      <w:bookmarkStart w:id="143" w:name="_Ref427568486"/>
      <w:bookmarkStart w:id="144" w:name="_Toc430872805"/>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5</w:t>
      </w:r>
      <w:r w:rsidR="00622BA5">
        <w:rPr>
          <w:noProof/>
        </w:rPr>
        <w:fldChar w:fldCharType="end"/>
      </w:r>
      <w:bookmarkEnd w:id="143"/>
      <w:r>
        <w:t xml:space="preserve">: Pie Chart for C58 by All </w:t>
      </w:r>
      <w:r w:rsidR="00FF3C7F">
        <w:t xml:space="preserve">Emission </w:t>
      </w:r>
      <w:r>
        <w:t>Sources for Average Peak 1-</w:t>
      </w:r>
      <w:r w:rsidR="00F46F6A">
        <w:t>H</w:t>
      </w:r>
      <w:r>
        <w:t xml:space="preserve">our Ozone on </w:t>
      </w:r>
      <w:r w:rsidR="005C3045">
        <w:t>Days &gt; 70 ppb</w:t>
      </w:r>
      <w:r>
        <w:t>, 2018</w:t>
      </w:r>
      <w:bookmarkEnd w:id="144"/>
    </w:p>
    <w:p w:rsidR="003F145B" w:rsidRDefault="004B6780" w:rsidP="003F145B">
      <w:pPr>
        <w:pStyle w:val="Caption"/>
        <w:jc w:val="left"/>
      </w:pPr>
      <w:r w:rsidRPr="004B6780">
        <w:rPr>
          <w:noProof/>
          <w:lang w:val="es-419" w:eastAsia="es-419"/>
        </w:rPr>
        <w:drawing>
          <wp:inline distT="0" distB="0" distL="0" distR="0">
            <wp:extent cx="4855464" cy="37490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srcRect l="6039" r="6039" b="6581"/>
                    <a:stretch/>
                  </pic:blipFill>
                  <pic:spPr bwMode="auto">
                    <a:xfrm>
                      <a:off x="0" y="0"/>
                      <a:ext cx="4855464" cy="3749040"/>
                    </a:xfrm>
                    <a:prstGeom prst="rect">
                      <a:avLst/>
                    </a:prstGeom>
                    <a:ln>
                      <a:noFill/>
                    </a:ln>
                    <a:extLst>
                      <a:ext uri="{53640926-AAD7-44D8-BBD7-CCE9431645EC}">
                        <a14:shadowObscured xmlns:a14="http://schemas.microsoft.com/office/drawing/2010/main"/>
                      </a:ext>
                    </a:extLst>
                  </pic:spPr>
                </pic:pic>
              </a:graphicData>
            </a:graphic>
          </wp:inline>
        </w:drawing>
      </w:r>
    </w:p>
    <w:p w:rsidR="003F145B" w:rsidRDefault="003F145B" w:rsidP="003F145B">
      <w:pPr>
        <w:pStyle w:val="Caption"/>
        <w:jc w:val="left"/>
      </w:pPr>
      <w:bookmarkStart w:id="145" w:name="_Ref427568701"/>
      <w:bookmarkStart w:id="146" w:name="_Toc430872806"/>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6</w:t>
      </w:r>
      <w:r w:rsidR="00622BA5">
        <w:rPr>
          <w:noProof/>
        </w:rPr>
        <w:fldChar w:fldCharType="end"/>
      </w:r>
      <w:bookmarkEnd w:id="145"/>
      <w:r>
        <w:t xml:space="preserve">: Pie Chart for C23 by All </w:t>
      </w:r>
      <w:r w:rsidR="00FF3C7F">
        <w:t xml:space="preserve">Emission </w:t>
      </w:r>
      <w:r>
        <w:t>Sources for Average Peak 1-</w:t>
      </w:r>
      <w:r w:rsidR="00F46F6A">
        <w:t>H</w:t>
      </w:r>
      <w:r>
        <w:t xml:space="preserve">our Ozone on </w:t>
      </w:r>
      <w:r w:rsidR="005C3045">
        <w:t>Days &gt; 70 ppb</w:t>
      </w:r>
      <w:r>
        <w:t>, 2018</w:t>
      </w:r>
      <w:bookmarkEnd w:id="146"/>
    </w:p>
    <w:p w:rsidR="003F145B" w:rsidRDefault="004B6780" w:rsidP="003F145B">
      <w:pPr>
        <w:spacing w:line="240" w:lineRule="auto"/>
        <w:jc w:val="left"/>
      </w:pPr>
      <w:r w:rsidRPr="004B6780">
        <w:rPr>
          <w:noProof/>
          <w:lang w:val="es-419" w:eastAsia="es-419"/>
        </w:rPr>
        <w:drawing>
          <wp:inline distT="0" distB="0" distL="0" distR="0">
            <wp:extent cx="4855464" cy="3749040"/>
            <wp:effectExtent l="0" t="0" r="0" b="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cstate="print"/>
                    <a:srcRect l="6123" r="6123" b="6760"/>
                    <a:stretch/>
                  </pic:blipFill>
                  <pic:spPr bwMode="auto">
                    <a:xfrm>
                      <a:off x="0" y="0"/>
                      <a:ext cx="4855464" cy="3749040"/>
                    </a:xfrm>
                    <a:prstGeom prst="rect">
                      <a:avLst/>
                    </a:prstGeom>
                    <a:ln>
                      <a:noFill/>
                    </a:ln>
                    <a:extLst>
                      <a:ext uri="{53640926-AAD7-44D8-BBD7-CCE9431645EC}">
                        <a14:shadowObscured xmlns:a14="http://schemas.microsoft.com/office/drawing/2010/main"/>
                      </a:ext>
                    </a:extLst>
                  </pic:spPr>
                </pic:pic>
              </a:graphicData>
            </a:graphic>
          </wp:inline>
        </w:drawing>
      </w:r>
    </w:p>
    <w:p w:rsidR="003F145B" w:rsidRDefault="003F145B" w:rsidP="003F145B">
      <w:pPr>
        <w:pStyle w:val="Caption"/>
        <w:jc w:val="left"/>
      </w:pPr>
      <w:bookmarkStart w:id="147" w:name="_Toc430872807"/>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7</w:t>
      </w:r>
      <w:r w:rsidR="00622BA5">
        <w:rPr>
          <w:noProof/>
        </w:rPr>
        <w:fldChar w:fldCharType="end"/>
      </w:r>
      <w:r>
        <w:t xml:space="preserve">: Pie Chart for C59 by All </w:t>
      </w:r>
      <w:r w:rsidR="00FF3C7F">
        <w:t xml:space="preserve">Emission </w:t>
      </w:r>
      <w:r>
        <w:t xml:space="preserve">Sources for Average Peak 1-hour Ozone on </w:t>
      </w:r>
      <w:r w:rsidR="005C3045">
        <w:t>Days &gt; 70 ppb</w:t>
      </w:r>
      <w:r>
        <w:t>, 2018</w:t>
      </w:r>
      <w:bookmarkEnd w:id="147"/>
    </w:p>
    <w:p w:rsidR="003F145B" w:rsidRDefault="004B6780" w:rsidP="003F145B">
      <w:pPr>
        <w:spacing w:line="240" w:lineRule="auto"/>
        <w:jc w:val="left"/>
      </w:pPr>
      <w:r w:rsidRPr="004B6780">
        <w:rPr>
          <w:noProof/>
          <w:lang w:val="es-419" w:eastAsia="es-419"/>
        </w:rPr>
        <w:drawing>
          <wp:inline distT="0" distB="0" distL="0" distR="0">
            <wp:extent cx="4855464" cy="3749040"/>
            <wp:effectExtent l="0" t="0" r="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6123" r="6123" b="6760"/>
                    <a:stretch/>
                  </pic:blipFill>
                  <pic:spPr bwMode="auto">
                    <a:xfrm>
                      <a:off x="0" y="0"/>
                      <a:ext cx="4855464" cy="3749040"/>
                    </a:xfrm>
                    <a:prstGeom prst="rect">
                      <a:avLst/>
                    </a:prstGeom>
                    <a:ln>
                      <a:noFill/>
                    </a:ln>
                    <a:extLst>
                      <a:ext uri="{53640926-AAD7-44D8-BBD7-CCE9431645EC}">
                        <a14:shadowObscured xmlns:a14="http://schemas.microsoft.com/office/drawing/2010/main"/>
                      </a:ext>
                    </a:extLst>
                  </pic:spPr>
                </pic:pic>
              </a:graphicData>
            </a:graphic>
          </wp:inline>
        </w:drawing>
      </w:r>
    </w:p>
    <w:p w:rsidR="003F145B" w:rsidRPr="00F5466F" w:rsidRDefault="003F145B" w:rsidP="003F145B"/>
    <w:p w:rsidR="003F145B" w:rsidRPr="00F42EF2" w:rsidRDefault="003F145B" w:rsidP="003F145B"/>
    <w:p w:rsidR="003F145B" w:rsidRPr="00F42EF2" w:rsidRDefault="003F145B" w:rsidP="003F145B">
      <w:r w:rsidRPr="00F42EF2">
        <w:rPr>
          <w:noProof/>
        </w:rPr>
        <w:t xml:space="preserve">  </w:t>
      </w:r>
    </w:p>
    <w:p w:rsidR="00D6185C" w:rsidRDefault="00D6185C" w:rsidP="00F5466F">
      <w:pPr>
        <w:pStyle w:val="Caption"/>
        <w:jc w:val="left"/>
      </w:pPr>
    </w:p>
    <w:p w:rsidR="00D6185C" w:rsidRDefault="00D6185C" w:rsidP="00F5466F">
      <w:pPr>
        <w:pStyle w:val="Caption"/>
        <w:jc w:val="left"/>
      </w:pPr>
    </w:p>
    <w:p w:rsidR="00FF3C7F" w:rsidRDefault="00FF3C7F" w:rsidP="00FF3C7F">
      <w:pPr>
        <w:sectPr w:rsidR="00FF3C7F" w:rsidSect="004131F5">
          <w:pgSz w:w="12240" w:h="15840" w:code="1"/>
          <w:pgMar w:top="1440" w:right="1440" w:bottom="1440" w:left="1440" w:header="720" w:footer="360" w:gutter="0"/>
          <w:pgNumType w:chapStyle="1"/>
          <w:cols w:space="720"/>
        </w:sectPr>
      </w:pPr>
    </w:p>
    <w:p w:rsidR="00FF3C7F" w:rsidRDefault="00FF3C7F" w:rsidP="00FF3C7F"/>
    <w:p w:rsidR="00FF3C7F" w:rsidRDefault="00FF3C7F" w:rsidP="00FF3C7F">
      <w:pPr>
        <w:pStyle w:val="Caption"/>
      </w:pPr>
      <w:bookmarkStart w:id="148" w:name="_Ref427568810"/>
      <w:bookmarkStart w:id="149" w:name="_Toc430872831"/>
      <w:r>
        <w:t xml:space="preserve">Table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2</w:t>
      </w:r>
      <w:r w:rsidR="00622BA5">
        <w:rPr>
          <w:noProof/>
        </w:rPr>
        <w:fldChar w:fldCharType="end"/>
      </w:r>
      <w:bookmarkEnd w:id="148"/>
      <w:r>
        <w:t xml:space="preserve">: APCA results for C58, C23, C59 by </w:t>
      </w:r>
      <w:r w:rsidR="0004275F">
        <w:t xml:space="preserve">All </w:t>
      </w:r>
      <w:r>
        <w:t>Emission Source, 2018</w:t>
      </w:r>
      <w:bookmarkEnd w:id="149"/>
    </w:p>
    <w:tbl>
      <w:tblPr>
        <w:tblW w:w="12946" w:type="dxa"/>
        <w:jc w:val="center"/>
        <w:tblLayout w:type="fixed"/>
        <w:tblLook w:val="04A0" w:firstRow="1" w:lastRow="0" w:firstColumn="1" w:lastColumn="0" w:noHBand="0" w:noVBand="1"/>
      </w:tblPr>
      <w:tblGrid>
        <w:gridCol w:w="990"/>
        <w:gridCol w:w="2593"/>
        <w:gridCol w:w="1170"/>
        <w:gridCol w:w="1170"/>
        <w:gridCol w:w="1171"/>
        <w:gridCol w:w="1170"/>
        <w:gridCol w:w="1170"/>
        <w:gridCol w:w="1171"/>
        <w:gridCol w:w="1170"/>
        <w:gridCol w:w="1171"/>
      </w:tblGrid>
      <w:tr w:rsidR="00FF3C7F" w:rsidRPr="00FF3C7F" w:rsidTr="005C3045">
        <w:trPr>
          <w:trHeight w:val="312"/>
          <w:jc w:val="center"/>
        </w:trPr>
        <w:tc>
          <w:tcPr>
            <w:tcW w:w="990" w:type="dxa"/>
            <w:vMerge w:val="restart"/>
            <w:tcBorders>
              <w:top w:val="single" w:sz="24" w:space="0" w:color="auto"/>
              <w:left w:val="single" w:sz="24" w:space="0" w:color="auto"/>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Monitor</w:t>
            </w:r>
          </w:p>
        </w:tc>
        <w:tc>
          <w:tcPr>
            <w:tcW w:w="2593" w:type="dxa"/>
            <w:vMerge w:val="restart"/>
            <w:tcBorders>
              <w:top w:val="single" w:sz="24" w:space="0" w:color="auto"/>
              <w:left w:val="single" w:sz="4" w:space="0" w:color="auto"/>
              <w:bottom w:val="single" w:sz="24" w:space="0" w:color="auto"/>
              <w:right w:val="single" w:sz="2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Source</w:t>
            </w:r>
          </w:p>
        </w:tc>
        <w:tc>
          <w:tcPr>
            <w:tcW w:w="2340" w:type="dxa"/>
            <w:gridSpan w:val="2"/>
            <w:tcBorders>
              <w:top w:val="single" w:sz="24" w:space="0" w:color="auto"/>
              <w:left w:val="single" w:sz="24" w:space="0" w:color="auto"/>
              <w:bottom w:val="single" w:sz="4" w:space="0" w:color="auto"/>
              <w:right w:val="single" w:sz="4" w:space="0" w:color="auto"/>
            </w:tcBorders>
            <w:shd w:val="clear" w:color="auto" w:fill="D9D9D9" w:themeFill="background1" w:themeFillShade="D9"/>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All Days</w:t>
            </w:r>
          </w:p>
        </w:tc>
        <w:tc>
          <w:tcPr>
            <w:tcW w:w="2341" w:type="dxa"/>
            <w:gridSpan w:val="2"/>
            <w:tcBorders>
              <w:top w:val="single" w:sz="24" w:space="0" w:color="auto"/>
              <w:left w:val="nil"/>
              <w:bottom w:val="single" w:sz="4" w:space="0" w:color="auto"/>
              <w:right w:val="single" w:sz="4" w:space="0" w:color="auto"/>
            </w:tcBorders>
            <w:shd w:val="clear" w:color="auto" w:fill="D9D9D9" w:themeFill="background1" w:themeFillShade="D9"/>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 xml:space="preserve">Days &gt; 65 ppb </w:t>
            </w:r>
          </w:p>
        </w:tc>
        <w:tc>
          <w:tcPr>
            <w:tcW w:w="2341" w:type="dxa"/>
            <w:gridSpan w:val="2"/>
            <w:tcBorders>
              <w:top w:val="single" w:sz="24" w:space="0" w:color="auto"/>
              <w:left w:val="nil"/>
              <w:bottom w:val="single" w:sz="4" w:space="0" w:color="auto"/>
              <w:right w:val="single" w:sz="4" w:space="0" w:color="auto"/>
            </w:tcBorders>
            <w:shd w:val="clear" w:color="auto" w:fill="D9D9D9" w:themeFill="background1" w:themeFillShade="D9"/>
            <w:vAlign w:val="center"/>
            <w:hideMark/>
          </w:tcPr>
          <w:p w:rsidR="00FF3C7F" w:rsidRPr="00FF3C7F" w:rsidRDefault="005C3045" w:rsidP="00FF3C7F">
            <w:pPr>
              <w:spacing w:line="240" w:lineRule="auto"/>
              <w:jc w:val="center"/>
              <w:rPr>
                <w:rFonts w:cs="Arial"/>
                <w:color w:val="000000"/>
                <w:sz w:val="20"/>
              </w:rPr>
            </w:pPr>
            <w:r>
              <w:rPr>
                <w:rFonts w:cs="Arial"/>
                <w:color w:val="000000"/>
                <w:sz w:val="20"/>
              </w:rPr>
              <w:t>Days &gt; 70 ppb</w:t>
            </w:r>
            <w:r w:rsidR="00FF3C7F" w:rsidRPr="00FF3C7F">
              <w:rPr>
                <w:rFonts w:cs="Arial"/>
                <w:color w:val="000000"/>
                <w:sz w:val="20"/>
              </w:rPr>
              <w:t xml:space="preserve"> (Average)</w:t>
            </w:r>
          </w:p>
        </w:tc>
        <w:tc>
          <w:tcPr>
            <w:tcW w:w="2341" w:type="dxa"/>
            <w:gridSpan w:val="2"/>
            <w:tcBorders>
              <w:top w:val="single" w:sz="24" w:space="0" w:color="auto"/>
              <w:left w:val="single" w:sz="4" w:space="0" w:color="auto"/>
              <w:bottom w:val="single" w:sz="4" w:space="0" w:color="auto"/>
              <w:right w:val="single" w:sz="24" w:space="0" w:color="auto"/>
            </w:tcBorders>
            <w:shd w:val="clear" w:color="auto" w:fill="D9D9D9" w:themeFill="background1" w:themeFillShade="D9"/>
            <w:vAlign w:val="center"/>
            <w:hideMark/>
          </w:tcPr>
          <w:p w:rsidR="00FF3C7F" w:rsidRPr="00FF3C7F" w:rsidRDefault="005C3045" w:rsidP="00FF3C7F">
            <w:pPr>
              <w:spacing w:line="240" w:lineRule="auto"/>
              <w:jc w:val="center"/>
              <w:rPr>
                <w:rFonts w:cs="Arial"/>
                <w:color w:val="000000"/>
                <w:sz w:val="20"/>
              </w:rPr>
            </w:pPr>
            <w:r>
              <w:rPr>
                <w:rFonts w:cs="Arial"/>
                <w:color w:val="000000"/>
                <w:sz w:val="20"/>
              </w:rPr>
              <w:t>Days &gt; 70 ppb</w:t>
            </w:r>
          </w:p>
          <w:p w:rsidR="00FF3C7F" w:rsidRPr="00FF3C7F" w:rsidRDefault="00FF3C7F" w:rsidP="00FF3C7F">
            <w:pPr>
              <w:spacing w:line="240" w:lineRule="auto"/>
              <w:jc w:val="center"/>
              <w:rPr>
                <w:rFonts w:cs="Arial"/>
                <w:color w:val="000000"/>
                <w:sz w:val="20"/>
              </w:rPr>
            </w:pPr>
            <w:r w:rsidRPr="00FF3C7F">
              <w:rPr>
                <w:rFonts w:cs="Arial"/>
                <w:color w:val="000000"/>
                <w:sz w:val="20"/>
              </w:rPr>
              <w:t>(Peak 1-hour)</w:t>
            </w:r>
          </w:p>
        </w:tc>
      </w:tr>
      <w:tr w:rsidR="00FF3C7F" w:rsidRPr="00FF3C7F" w:rsidTr="005C3045">
        <w:trPr>
          <w:trHeight w:val="291"/>
          <w:jc w:val="center"/>
        </w:trPr>
        <w:tc>
          <w:tcPr>
            <w:tcW w:w="990" w:type="dxa"/>
            <w:vMerge/>
            <w:tcBorders>
              <w:top w:val="single" w:sz="12" w:space="0" w:color="auto"/>
              <w:left w:val="single" w:sz="24" w:space="0" w:color="auto"/>
              <w:bottom w:val="single" w:sz="24" w:space="0" w:color="auto"/>
              <w:right w:val="single" w:sz="4" w:space="0" w:color="auto"/>
            </w:tcBorders>
            <w:shd w:val="clear" w:color="auto" w:fill="D9D9D9" w:themeFill="background1" w:themeFillShade="D9"/>
            <w:vAlign w:val="center"/>
            <w:hideMark/>
          </w:tcPr>
          <w:p w:rsidR="00FF3C7F" w:rsidRPr="00FF3C7F" w:rsidRDefault="00FF3C7F" w:rsidP="00FF3C7F">
            <w:pPr>
              <w:spacing w:line="240" w:lineRule="auto"/>
              <w:jc w:val="left"/>
              <w:rPr>
                <w:rFonts w:cs="Arial"/>
                <w:color w:val="000000"/>
                <w:sz w:val="20"/>
              </w:rPr>
            </w:pPr>
          </w:p>
        </w:tc>
        <w:tc>
          <w:tcPr>
            <w:tcW w:w="2593" w:type="dxa"/>
            <w:vMerge/>
            <w:tcBorders>
              <w:top w:val="single" w:sz="12" w:space="0" w:color="auto"/>
              <w:left w:val="single" w:sz="4" w:space="0" w:color="auto"/>
              <w:bottom w:val="single" w:sz="24" w:space="0" w:color="auto"/>
              <w:right w:val="single" w:sz="24" w:space="0" w:color="auto"/>
            </w:tcBorders>
            <w:shd w:val="clear" w:color="auto" w:fill="D9D9D9" w:themeFill="background1" w:themeFillShade="D9"/>
            <w:vAlign w:val="center"/>
            <w:hideMark/>
          </w:tcPr>
          <w:p w:rsidR="00FF3C7F" w:rsidRPr="00FF3C7F" w:rsidRDefault="00FF3C7F" w:rsidP="00FF3C7F">
            <w:pPr>
              <w:spacing w:line="240" w:lineRule="auto"/>
              <w:jc w:val="left"/>
              <w:rPr>
                <w:rFonts w:cs="Arial"/>
                <w:color w:val="000000"/>
                <w:sz w:val="20"/>
              </w:rPr>
            </w:pPr>
          </w:p>
        </w:tc>
        <w:tc>
          <w:tcPr>
            <w:tcW w:w="1170" w:type="dxa"/>
            <w:tcBorders>
              <w:top w:val="nil"/>
              <w:left w:val="single" w:sz="24" w:space="0" w:color="auto"/>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ppb</w:t>
            </w:r>
          </w:p>
        </w:tc>
        <w:tc>
          <w:tcPr>
            <w:tcW w:w="1170" w:type="dxa"/>
            <w:tcBorders>
              <w:top w:val="nil"/>
              <w:left w:val="nil"/>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w:t>
            </w:r>
          </w:p>
        </w:tc>
        <w:tc>
          <w:tcPr>
            <w:tcW w:w="1171" w:type="dxa"/>
            <w:tcBorders>
              <w:top w:val="nil"/>
              <w:left w:val="nil"/>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ppb</w:t>
            </w:r>
          </w:p>
        </w:tc>
        <w:tc>
          <w:tcPr>
            <w:tcW w:w="1170" w:type="dxa"/>
            <w:tcBorders>
              <w:top w:val="nil"/>
              <w:left w:val="nil"/>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w:t>
            </w:r>
          </w:p>
        </w:tc>
        <w:tc>
          <w:tcPr>
            <w:tcW w:w="1170" w:type="dxa"/>
            <w:tcBorders>
              <w:top w:val="nil"/>
              <w:left w:val="nil"/>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ppb</w:t>
            </w:r>
          </w:p>
        </w:tc>
        <w:tc>
          <w:tcPr>
            <w:tcW w:w="1171" w:type="dxa"/>
            <w:tcBorders>
              <w:top w:val="nil"/>
              <w:left w:val="nil"/>
              <w:bottom w:val="single" w:sz="24" w:space="0" w:color="auto"/>
              <w:right w:val="nil"/>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w:t>
            </w:r>
          </w:p>
        </w:tc>
        <w:tc>
          <w:tcPr>
            <w:tcW w:w="1170" w:type="dxa"/>
            <w:tcBorders>
              <w:top w:val="nil"/>
              <w:left w:val="single" w:sz="4" w:space="0" w:color="auto"/>
              <w:bottom w:val="single" w:sz="24" w:space="0" w:color="auto"/>
              <w:right w:val="single" w:sz="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ppb</w:t>
            </w:r>
          </w:p>
        </w:tc>
        <w:tc>
          <w:tcPr>
            <w:tcW w:w="1171" w:type="dxa"/>
            <w:tcBorders>
              <w:top w:val="nil"/>
              <w:left w:val="nil"/>
              <w:bottom w:val="single" w:sz="24" w:space="0" w:color="auto"/>
              <w:right w:val="single" w:sz="24" w:space="0" w:color="auto"/>
            </w:tcBorders>
            <w:shd w:val="clear" w:color="auto" w:fill="D9D9D9" w:themeFill="background1" w:themeFillShade="D9"/>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w:t>
            </w:r>
          </w:p>
        </w:tc>
      </w:tr>
      <w:tr w:rsidR="00FF3C7F" w:rsidRPr="00FF3C7F" w:rsidTr="005C3045">
        <w:trPr>
          <w:trHeight w:val="243"/>
          <w:jc w:val="center"/>
        </w:trPr>
        <w:tc>
          <w:tcPr>
            <w:tcW w:w="990" w:type="dxa"/>
            <w:vMerge w:val="restart"/>
            <w:tcBorders>
              <w:top w:val="single" w:sz="24" w:space="0" w:color="auto"/>
              <w:left w:val="single" w:sz="24" w:space="0" w:color="auto"/>
              <w:bottom w:val="single" w:sz="12" w:space="0" w:color="000000"/>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C58</w:t>
            </w:r>
          </w:p>
        </w:tc>
        <w:tc>
          <w:tcPr>
            <w:tcW w:w="2593" w:type="dxa"/>
            <w:tcBorders>
              <w:top w:val="single" w:sz="24" w:space="0" w:color="auto"/>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Initial Conditions</w:t>
            </w:r>
          </w:p>
        </w:tc>
        <w:tc>
          <w:tcPr>
            <w:tcW w:w="117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0.87</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1"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0.82</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0.47</w:t>
            </w:r>
          </w:p>
        </w:tc>
        <w:tc>
          <w:tcPr>
            <w:tcW w:w="1171"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0.34</w:t>
            </w:r>
          </w:p>
        </w:tc>
        <w:tc>
          <w:tcPr>
            <w:tcW w:w="1171" w:type="dxa"/>
            <w:tcBorders>
              <w:top w:val="single" w:sz="24" w:space="0" w:color="auto"/>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BC/International</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15.75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16.06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38%</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16.24</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19.57</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28%</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Biogenics</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1.07</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1.10</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1.48</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Area</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1.79</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5%</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2.33</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2.57</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4.71</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7%</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5C3045" w:rsidP="00FF3C7F">
            <w:pPr>
              <w:spacing w:line="240" w:lineRule="auto"/>
              <w:jc w:val="center"/>
              <w:rPr>
                <w:rFonts w:cs="Arial"/>
                <w:color w:val="000000"/>
                <w:sz w:val="20"/>
              </w:rPr>
            </w:pPr>
            <w:r>
              <w:rPr>
                <w:rFonts w:cs="Arial"/>
                <w:color w:val="000000"/>
                <w:sz w:val="20"/>
              </w:rPr>
              <w:t>Oil and Gas Development</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0.75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0.84</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0.91</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0.90</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Non-road/Off-road</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3.32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9%</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4.02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5.06</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11%</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8.07</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12%</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On-Road</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5.06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14%</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6.22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6.81</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12.17</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17%</w:t>
            </w:r>
          </w:p>
        </w:tc>
      </w:tr>
      <w:tr w:rsidR="00FF3C7F" w:rsidRPr="00FF3C7F" w:rsidTr="005C3045">
        <w:trPr>
          <w:trHeight w:val="243"/>
          <w:jc w:val="center"/>
        </w:trPr>
        <w:tc>
          <w:tcPr>
            <w:tcW w:w="990" w:type="dxa"/>
            <w:vMerge/>
            <w:tcBorders>
              <w:top w:val="single" w:sz="12" w:space="0" w:color="auto"/>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double" w:sz="6"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Point</w:t>
            </w:r>
          </w:p>
        </w:tc>
        <w:tc>
          <w:tcPr>
            <w:tcW w:w="1170" w:type="dxa"/>
            <w:tcBorders>
              <w:top w:val="nil"/>
              <w:left w:val="single" w:sz="24" w:space="0" w:color="auto"/>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8.92</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24%</w:t>
            </w:r>
          </w:p>
        </w:tc>
        <w:tc>
          <w:tcPr>
            <w:tcW w:w="1171"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10.42</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25%</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12.62</w:t>
            </w:r>
          </w:p>
        </w:tc>
        <w:tc>
          <w:tcPr>
            <w:tcW w:w="1171"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28%</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22.40</w:t>
            </w:r>
          </w:p>
        </w:tc>
        <w:tc>
          <w:tcPr>
            <w:tcW w:w="1171" w:type="dxa"/>
            <w:tcBorders>
              <w:top w:val="nil"/>
              <w:left w:val="nil"/>
              <w:bottom w:val="double" w:sz="6"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32%</w:t>
            </w:r>
          </w:p>
        </w:tc>
      </w:tr>
      <w:tr w:rsidR="00FF3C7F" w:rsidRPr="00FF3C7F" w:rsidTr="005C3045">
        <w:trPr>
          <w:trHeight w:val="243"/>
          <w:jc w:val="center"/>
        </w:trPr>
        <w:tc>
          <w:tcPr>
            <w:tcW w:w="990" w:type="dxa"/>
            <w:vMerge/>
            <w:tcBorders>
              <w:top w:val="single" w:sz="12" w:space="0" w:color="auto"/>
              <w:left w:val="single" w:sz="24" w:space="0" w:color="auto"/>
              <w:bottom w:val="single" w:sz="24" w:space="0" w:color="auto"/>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2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Total</w:t>
            </w:r>
          </w:p>
        </w:tc>
        <w:tc>
          <w:tcPr>
            <w:tcW w:w="1170" w:type="dxa"/>
            <w:tcBorders>
              <w:top w:val="nil"/>
              <w:left w:val="single" w:sz="24" w:space="0" w:color="auto"/>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37.33</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c>
          <w:tcPr>
            <w:tcW w:w="1171"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41.78</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45.77</w:t>
            </w:r>
          </w:p>
        </w:tc>
        <w:tc>
          <w:tcPr>
            <w:tcW w:w="1171"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69.64</w:t>
            </w:r>
          </w:p>
        </w:tc>
        <w:tc>
          <w:tcPr>
            <w:tcW w:w="1171" w:type="dxa"/>
            <w:tcBorders>
              <w:top w:val="nil"/>
              <w:left w:val="nil"/>
              <w:bottom w:val="single" w:sz="2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r>
      <w:tr w:rsidR="00FF3C7F" w:rsidRPr="00FF3C7F" w:rsidTr="005C3045">
        <w:trPr>
          <w:trHeight w:val="243"/>
          <w:jc w:val="center"/>
        </w:trPr>
        <w:tc>
          <w:tcPr>
            <w:tcW w:w="990" w:type="dxa"/>
            <w:vMerge w:val="restart"/>
            <w:tcBorders>
              <w:top w:val="single" w:sz="24" w:space="0" w:color="auto"/>
              <w:left w:val="single" w:sz="24" w:space="0" w:color="auto"/>
              <w:bottom w:val="single" w:sz="12" w:space="0" w:color="000000"/>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C23</w:t>
            </w:r>
          </w:p>
        </w:tc>
        <w:tc>
          <w:tcPr>
            <w:tcW w:w="2593" w:type="dxa"/>
            <w:tcBorders>
              <w:top w:val="single" w:sz="24" w:space="0" w:color="auto"/>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Initial Conditions</w:t>
            </w:r>
          </w:p>
        </w:tc>
        <w:tc>
          <w:tcPr>
            <w:tcW w:w="117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0.86</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1"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0.83</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0.50</w:t>
            </w:r>
          </w:p>
        </w:tc>
        <w:tc>
          <w:tcPr>
            <w:tcW w:w="1171"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0.36</w:t>
            </w:r>
          </w:p>
        </w:tc>
        <w:tc>
          <w:tcPr>
            <w:tcW w:w="1171" w:type="dxa"/>
            <w:tcBorders>
              <w:top w:val="single" w:sz="24" w:space="0" w:color="auto"/>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BC/International</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15.41</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15.70</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38%</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16.07</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20.50</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28%</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Biogenics</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1.04</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1.42</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Area</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1.75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5%</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2.32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2.70</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5.00</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7%</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5C3045" w:rsidP="00FF3C7F">
            <w:pPr>
              <w:spacing w:line="240" w:lineRule="auto"/>
              <w:jc w:val="center"/>
              <w:rPr>
                <w:rFonts w:cs="Arial"/>
                <w:color w:val="000000"/>
                <w:sz w:val="20"/>
              </w:rPr>
            </w:pPr>
            <w:r>
              <w:rPr>
                <w:rFonts w:cs="Arial"/>
                <w:color w:val="000000"/>
                <w:sz w:val="20"/>
              </w:rPr>
              <w:t>Oil and Gas Development</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0.80</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0.92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1.02</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1.05</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Non-road/Off-road</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3.21</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9%</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3.98</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5.23</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11%</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8.76</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12%</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On-Road</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4.95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14%</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6.19</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15%</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7.15</w:t>
            </w:r>
          </w:p>
        </w:tc>
        <w:tc>
          <w:tcPr>
            <w:tcW w:w="1171"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16%</w:t>
            </w:r>
          </w:p>
        </w:tc>
        <w:tc>
          <w:tcPr>
            <w:tcW w:w="1170" w:type="dxa"/>
            <w:tcBorders>
              <w:top w:val="nil"/>
              <w:left w:val="nil"/>
              <w:bottom w:val="single" w:sz="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13.77</w:t>
            </w:r>
          </w:p>
        </w:tc>
        <w:tc>
          <w:tcPr>
            <w:tcW w:w="1171" w:type="dxa"/>
            <w:tcBorders>
              <w:top w:val="nil"/>
              <w:left w:val="nil"/>
              <w:bottom w:val="single" w:sz="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19%</w:t>
            </w:r>
          </w:p>
        </w:tc>
      </w:tr>
      <w:tr w:rsidR="00FF3C7F"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double" w:sz="6"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Point</w:t>
            </w:r>
          </w:p>
        </w:tc>
        <w:tc>
          <w:tcPr>
            <w:tcW w:w="1170" w:type="dxa"/>
            <w:tcBorders>
              <w:top w:val="nil"/>
              <w:left w:val="single" w:sz="24" w:space="0" w:color="auto"/>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8.59</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24%</w:t>
            </w:r>
          </w:p>
        </w:tc>
        <w:tc>
          <w:tcPr>
            <w:tcW w:w="1171"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10.07</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25%</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12.06</w:t>
            </w:r>
          </w:p>
        </w:tc>
        <w:tc>
          <w:tcPr>
            <w:tcW w:w="1171"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26%</w:t>
            </w:r>
          </w:p>
        </w:tc>
        <w:tc>
          <w:tcPr>
            <w:tcW w:w="1170" w:type="dxa"/>
            <w:tcBorders>
              <w:top w:val="nil"/>
              <w:left w:val="nil"/>
              <w:bottom w:val="double" w:sz="6"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21.11</w:t>
            </w:r>
          </w:p>
        </w:tc>
        <w:tc>
          <w:tcPr>
            <w:tcW w:w="1171" w:type="dxa"/>
            <w:tcBorders>
              <w:top w:val="nil"/>
              <w:left w:val="nil"/>
              <w:bottom w:val="double" w:sz="6"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29%</w:t>
            </w:r>
          </w:p>
        </w:tc>
      </w:tr>
      <w:tr w:rsidR="00FF3C7F" w:rsidRPr="00FF3C7F" w:rsidTr="005C3045">
        <w:trPr>
          <w:trHeight w:val="243"/>
          <w:jc w:val="center"/>
        </w:trPr>
        <w:tc>
          <w:tcPr>
            <w:tcW w:w="990" w:type="dxa"/>
            <w:vMerge/>
            <w:tcBorders>
              <w:top w:val="nil"/>
              <w:left w:val="single" w:sz="24" w:space="0" w:color="auto"/>
              <w:bottom w:val="single" w:sz="24" w:space="0" w:color="auto"/>
              <w:right w:val="single" w:sz="4" w:space="0" w:color="auto"/>
            </w:tcBorders>
            <w:vAlign w:val="center"/>
            <w:hideMark/>
          </w:tcPr>
          <w:p w:rsidR="00FF3C7F" w:rsidRPr="00FF3C7F" w:rsidRDefault="00FF3C7F" w:rsidP="00FF3C7F">
            <w:pPr>
              <w:spacing w:line="240" w:lineRule="auto"/>
              <w:jc w:val="left"/>
              <w:rPr>
                <w:rFonts w:cs="Arial"/>
                <w:color w:val="000000"/>
                <w:sz w:val="20"/>
              </w:rPr>
            </w:pPr>
          </w:p>
        </w:tc>
        <w:tc>
          <w:tcPr>
            <w:tcW w:w="2593" w:type="dxa"/>
            <w:tcBorders>
              <w:top w:val="nil"/>
              <w:left w:val="nil"/>
              <w:bottom w:val="single" w:sz="2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Total</w:t>
            </w:r>
          </w:p>
        </w:tc>
        <w:tc>
          <w:tcPr>
            <w:tcW w:w="1170" w:type="dxa"/>
            <w:tcBorders>
              <w:top w:val="nil"/>
              <w:left w:val="single" w:sz="24" w:space="0" w:color="auto"/>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36.39</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c>
          <w:tcPr>
            <w:tcW w:w="1171"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41.03</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45.77</w:t>
            </w:r>
          </w:p>
        </w:tc>
        <w:tc>
          <w:tcPr>
            <w:tcW w:w="1171"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c>
          <w:tcPr>
            <w:tcW w:w="1170" w:type="dxa"/>
            <w:tcBorders>
              <w:top w:val="nil"/>
              <w:left w:val="nil"/>
              <w:bottom w:val="single" w:sz="24" w:space="0" w:color="auto"/>
              <w:right w:val="single" w:sz="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71.95</w:t>
            </w:r>
          </w:p>
        </w:tc>
        <w:tc>
          <w:tcPr>
            <w:tcW w:w="1171" w:type="dxa"/>
            <w:tcBorders>
              <w:top w:val="nil"/>
              <w:left w:val="nil"/>
              <w:bottom w:val="single" w:sz="24" w:space="0" w:color="auto"/>
              <w:right w:val="single" w:sz="24" w:space="0" w:color="auto"/>
            </w:tcBorders>
            <w:shd w:val="clear" w:color="auto" w:fill="auto"/>
            <w:noWrap/>
            <w:vAlign w:val="center"/>
            <w:hideMark/>
          </w:tcPr>
          <w:p w:rsidR="00FF3C7F" w:rsidRPr="00FF3C7F" w:rsidRDefault="00FF3C7F" w:rsidP="00FF3C7F">
            <w:pPr>
              <w:spacing w:line="240" w:lineRule="auto"/>
              <w:jc w:val="center"/>
              <w:rPr>
                <w:rFonts w:cs="Arial"/>
                <w:color w:val="000000"/>
                <w:sz w:val="20"/>
              </w:rPr>
            </w:pPr>
            <w:r w:rsidRPr="00FF3C7F">
              <w:rPr>
                <w:rFonts w:cs="Arial"/>
                <w:color w:val="000000"/>
                <w:sz w:val="20"/>
              </w:rPr>
              <w:t>100%</w:t>
            </w:r>
          </w:p>
        </w:tc>
      </w:tr>
      <w:tr w:rsidR="003A6F95" w:rsidRPr="00FF3C7F" w:rsidTr="005C3045">
        <w:trPr>
          <w:trHeight w:val="243"/>
          <w:jc w:val="center"/>
        </w:trPr>
        <w:tc>
          <w:tcPr>
            <w:tcW w:w="990" w:type="dxa"/>
            <w:vMerge w:val="restart"/>
            <w:tcBorders>
              <w:top w:val="single" w:sz="24" w:space="0" w:color="auto"/>
              <w:left w:val="single" w:sz="24" w:space="0" w:color="auto"/>
              <w:bottom w:val="single" w:sz="12" w:space="0" w:color="000000"/>
              <w:right w:val="single" w:sz="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C59</w:t>
            </w:r>
          </w:p>
        </w:tc>
        <w:tc>
          <w:tcPr>
            <w:tcW w:w="2593" w:type="dxa"/>
            <w:tcBorders>
              <w:top w:val="single" w:sz="24" w:space="0" w:color="auto"/>
              <w:left w:val="nil"/>
              <w:bottom w:val="single" w:sz="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Initial Conditions</w:t>
            </w:r>
          </w:p>
        </w:tc>
        <w:tc>
          <w:tcPr>
            <w:tcW w:w="1170"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1.05</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w:t>
            </w:r>
          </w:p>
        </w:tc>
        <w:tc>
          <w:tcPr>
            <w:tcW w:w="1171"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1.01</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1.56</w:t>
            </w:r>
          </w:p>
        </w:tc>
        <w:tc>
          <w:tcPr>
            <w:tcW w:w="1171"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w:t>
            </w:r>
          </w:p>
        </w:tc>
        <w:tc>
          <w:tcPr>
            <w:tcW w:w="1170" w:type="dxa"/>
            <w:tcBorders>
              <w:top w:val="single" w:sz="24" w:space="0" w:color="auto"/>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0.83</w:t>
            </w:r>
          </w:p>
        </w:tc>
        <w:tc>
          <w:tcPr>
            <w:tcW w:w="1171" w:type="dxa"/>
            <w:tcBorders>
              <w:top w:val="single" w:sz="24" w:space="0" w:color="auto"/>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BC/International</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16.28</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44%</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16.35</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41%</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17.12</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40%</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16.21</w:t>
            </w:r>
          </w:p>
        </w:tc>
        <w:tc>
          <w:tcPr>
            <w:tcW w:w="117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30%</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Biogenics</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0.83</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1.07</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1.20</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1.78</w:t>
            </w:r>
          </w:p>
        </w:tc>
        <w:tc>
          <w:tcPr>
            <w:tcW w:w="117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Area</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1.32</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1.72</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2.10</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5%</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3.36</w:t>
            </w:r>
          </w:p>
        </w:tc>
        <w:tc>
          <w:tcPr>
            <w:tcW w:w="117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6%</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3A6F95" w:rsidRPr="00FF3C7F" w:rsidRDefault="005C3045" w:rsidP="00FF3C7F">
            <w:pPr>
              <w:spacing w:line="240" w:lineRule="auto"/>
              <w:jc w:val="center"/>
              <w:rPr>
                <w:rFonts w:cs="Arial"/>
                <w:color w:val="000000"/>
                <w:sz w:val="20"/>
              </w:rPr>
            </w:pPr>
            <w:r>
              <w:rPr>
                <w:rFonts w:cs="Arial"/>
                <w:color w:val="000000"/>
                <w:sz w:val="20"/>
              </w:rPr>
              <w:t>Oil and Gas Development</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1.16</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1.45</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1.69</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3.56</w:t>
            </w:r>
          </w:p>
        </w:tc>
        <w:tc>
          <w:tcPr>
            <w:tcW w:w="117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6%</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Non-road/Off-road</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3.07</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8%</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3.68</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9%</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3.52</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8%</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5.24</w:t>
            </w:r>
          </w:p>
        </w:tc>
        <w:tc>
          <w:tcPr>
            <w:tcW w:w="117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On-Road</w:t>
            </w:r>
          </w:p>
        </w:tc>
        <w:tc>
          <w:tcPr>
            <w:tcW w:w="1170" w:type="dxa"/>
            <w:tcBorders>
              <w:top w:val="nil"/>
              <w:left w:val="single" w:sz="24" w:space="0" w:color="auto"/>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3.83</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4.62</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12%</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5.31</w:t>
            </w:r>
          </w:p>
        </w:tc>
        <w:tc>
          <w:tcPr>
            <w:tcW w:w="1171"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12%</w:t>
            </w:r>
          </w:p>
        </w:tc>
        <w:tc>
          <w:tcPr>
            <w:tcW w:w="1170" w:type="dxa"/>
            <w:tcBorders>
              <w:top w:val="nil"/>
              <w:left w:val="nil"/>
              <w:bottom w:val="single" w:sz="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8.02</w:t>
            </w:r>
          </w:p>
        </w:tc>
        <w:tc>
          <w:tcPr>
            <w:tcW w:w="1171" w:type="dxa"/>
            <w:tcBorders>
              <w:top w:val="nil"/>
              <w:left w:val="nil"/>
              <w:bottom w:val="single" w:sz="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15%</w:t>
            </w:r>
          </w:p>
        </w:tc>
      </w:tr>
      <w:tr w:rsidR="003A6F95" w:rsidRPr="00FF3C7F" w:rsidTr="005C3045">
        <w:trPr>
          <w:trHeight w:val="243"/>
          <w:jc w:val="center"/>
        </w:trPr>
        <w:tc>
          <w:tcPr>
            <w:tcW w:w="990" w:type="dxa"/>
            <w:vMerge/>
            <w:tcBorders>
              <w:top w:val="nil"/>
              <w:left w:val="single" w:sz="24" w:space="0" w:color="auto"/>
              <w:bottom w:val="single" w:sz="12" w:space="0" w:color="000000"/>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double" w:sz="6"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Point</w:t>
            </w:r>
          </w:p>
        </w:tc>
        <w:tc>
          <w:tcPr>
            <w:tcW w:w="1170" w:type="dxa"/>
            <w:tcBorders>
              <w:top w:val="nil"/>
              <w:left w:val="single" w:sz="24" w:space="0" w:color="auto"/>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9.09</w:t>
            </w:r>
          </w:p>
        </w:tc>
        <w:tc>
          <w:tcPr>
            <w:tcW w:w="117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25%</w:t>
            </w:r>
          </w:p>
        </w:tc>
        <w:tc>
          <w:tcPr>
            <w:tcW w:w="1171"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10.17</w:t>
            </w:r>
          </w:p>
        </w:tc>
        <w:tc>
          <w:tcPr>
            <w:tcW w:w="117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25%</w:t>
            </w:r>
          </w:p>
        </w:tc>
        <w:tc>
          <w:tcPr>
            <w:tcW w:w="117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10.76</w:t>
            </w:r>
          </w:p>
        </w:tc>
        <w:tc>
          <w:tcPr>
            <w:tcW w:w="1171"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25%</w:t>
            </w:r>
          </w:p>
        </w:tc>
        <w:tc>
          <w:tcPr>
            <w:tcW w:w="1170" w:type="dxa"/>
            <w:tcBorders>
              <w:top w:val="nil"/>
              <w:left w:val="nil"/>
              <w:bottom w:val="double" w:sz="6"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15.89</w:t>
            </w:r>
          </w:p>
        </w:tc>
        <w:tc>
          <w:tcPr>
            <w:tcW w:w="1171" w:type="dxa"/>
            <w:tcBorders>
              <w:top w:val="nil"/>
              <w:left w:val="nil"/>
              <w:bottom w:val="double" w:sz="6"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29%</w:t>
            </w:r>
          </w:p>
        </w:tc>
      </w:tr>
      <w:tr w:rsidR="003A6F95" w:rsidRPr="00FF3C7F" w:rsidTr="005C3045">
        <w:trPr>
          <w:trHeight w:val="243"/>
          <w:jc w:val="center"/>
        </w:trPr>
        <w:tc>
          <w:tcPr>
            <w:tcW w:w="990" w:type="dxa"/>
            <w:vMerge/>
            <w:tcBorders>
              <w:top w:val="nil"/>
              <w:left w:val="single" w:sz="24" w:space="0" w:color="auto"/>
              <w:bottom w:val="single" w:sz="24" w:space="0" w:color="auto"/>
              <w:right w:val="single" w:sz="4" w:space="0" w:color="auto"/>
            </w:tcBorders>
            <w:vAlign w:val="center"/>
            <w:hideMark/>
          </w:tcPr>
          <w:p w:rsidR="003A6F95" w:rsidRPr="00FF3C7F" w:rsidRDefault="003A6F95" w:rsidP="00FF3C7F">
            <w:pPr>
              <w:spacing w:line="240" w:lineRule="auto"/>
              <w:jc w:val="left"/>
              <w:rPr>
                <w:rFonts w:cs="Arial"/>
                <w:color w:val="000000"/>
                <w:sz w:val="20"/>
              </w:rPr>
            </w:pPr>
          </w:p>
        </w:tc>
        <w:tc>
          <w:tcPr>
            <w:tcW w:w="2593" w:type="dxa"/>
            <w:tcBorders>
              <w:top w:val="nil"/>
              <w:left w:val="nil"/>
              <w:bottom w:val="single" w:sz="24" w:space="0" w:color="auto"/>
              <w:right w:val="single" w:sz="24" w:space="0" w:color="auto"/>
            </w:tcBorders>
            <w:shd w:val="clear" w:color="auto" w:fill="auto"/>
            <w:noWrap/>
            <w:vAlign w:val="center"/>
            <w:hideMark/>
          </w:tcPr>
          <w:p w:rsidR="003A6F95" w:rsidRPr="00FF3C7F" w:rsidRDefault="003A6F95" w:rsidP="00FF3C7F">
            <w:pPr>
              <w:spacing w:line="240" w:lineRule="auto"/>
              <w:jc w:val="center"/>
              <w:rPr>
                <w:rFonts w:cs="Arial"/>
                <w:color w:val="000000"/>
                <w:sz w:val="20"/>
              </w:rPr>
            </w:pPr>
            <w:r w:rsidRPr="00FF3C7F">
              <w:rPr>
                <w:rFonts w:cs="Arial"/>
                <w:color w:val="000000"/>
                <w:sz w:val="20"/>
              </w:rPr>
              <w:t>Total</w:t>
            </w:r>
          </w:p>
        </w:tc>
        <w:tc>
          <w:tcPr>
            <w:tcW w:w="1170" w:type="dxa"/>
            <w:tcBorders>
              <w:top w:val="nil"/>
              <w:left w:val="single" w:sz="24" w:space="0" w:color="auto"/>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36.64</w:t>
            </w:r>
          </w:p>
        </w:tc>
        <w:tc>
          <w:tcPr>
            <w:tcW w:w="117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100%</w:t>
            </w:r>
          </w:p>
        </w:tc>
        <w:tc>
          <w:tcPr>
            <w:tcW w:w="1171"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40.07</w:t>
            </w:r>
          </w:p>
        </w:tc>
        <w:tc>
          <w:tcPr>
            <w:tcW w:w="117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100%</w:t>
            </w:r>
          </w:p>
        </w:tc>
        <w:tc>
          <w:tcPr>
            <w:tcW w:w="117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43.25</w:t>
            </w:r>
          </w:p>
        </w:tc>
        <w:tc>
          <w:tcPr>
            <w:tcW w:w="1171"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100%</w:t>
            </w:r>
          </w:p>
        </w:tc>
        <w:tc>
          <w:tcPr>
            <w:tcW w:w="1170" w:type="dxa"/>
            <w:tcBorders>
              <w:top w:val="nil"/>
              <w:left w:val="nil"/>
              <w:bottom w:val="single" w:sz="24" w:space="0" w:color="auto"/>
              <w:right w:val="single" w:sz="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54.88</w:t>
            </w:r>
          </w:p>
        </w:tc>
        <w:tc>
          <w:tcPr>
            <w:tcW w:w="1171" w:type="dxa"/>
            <w:tcBorders>
              <w:top w:val="nil"/>
              <w:left w:val="nil"/>
              <w:bottom w:val="single" w:sz="24" w:space="0" w:color="auto"/>
              <w:right w:val="single" w:sz="24" w:space="0" w:color="auto"/>
            </w:tcBorders>
            <w:shd w:val="clear" w:color="auto" w:fill="auto"/>
            <w:noWrap/>
            <w:vAlign w:val="center"/>
            <w:hideMark/>
          </w:tcPr>
          <w:p w:rsidR="003A6F95" w:rsidRPr="003A6F95" w:rsidRDefault="003A6F95" w:rsidP="003A6F95">
            <w:pPr>
              <w:spacing w:line="240" w:lineRule="auto"/>
              <w:jc w:val="center"/>
              <w:rPr>
                <w:rFonts w:cs="Arial"/>
                <w:color w:val="000000"/>
                <w:sz w:val="20"/>
              </w:rPr>
            </w:pPr>
            <w:r w:rsidRPr="003A6F95">
              <w:rPr>
                <w:rFonts w:cs="Arial"/>
                <w:color w:val="000000"/>
                <w:sz w:val="20"/>
              </w:rPr>
              <w:t>100%</w:t>
            </w:r>
          </w:p>
        </w:tc>
      </w:tr>
    </w:tbl>
    <w:p w:rsidR="00FF3C7F" w:rsidRPr="00FF3C7F" w:rsidRDefault="00FF3C7F" w:rsidP="00FF3C7F"/>
    <w:p w:rsidR="00FF3C7F" w:rsidRDefault="00FF3C7F" w:rsidP="00D6185C">
      <w:pPr>
        <w:sectPr w:rsidR="00FF3C7F" w:rsidSect="00FF3C7F">
          <w:pgSz w:w="15840" w:h="12240" w:orient="landscape" w:code="1"/>
          <w:pgMar w:top="1440" w:right="1440" w:bottom="1440" w:left="1440" w:header="720" w:footer="360" w:gutter="0"/>
          <w:pgNumType w:chapStyle="1"/>
          <w:cols w:space="720"/>
        </w:sectPr>
      </w:pPr>
    </w:p>
    <w:p w:rsidR="00AA42CF" w:rsidRDefault="00AA42CF" w:rsidP="00AA42CF">
      <w:pPr>
        <w:pStyle w:val="Heading2"/>
      </w:pPr>
      <w:bookmarkStart w:id="150" w:name="_Toc430872776"/>
      <w:r>
        <w:t>Contribution by San Antonio-New Braunfels MSA Emission Sources</w:t>
      </w:r>
      <w:bookmarkEnd w:id="150"/>
    </w:p>
    <w:p w:rsidR="00D6185C" w:rsidRDefault="00322D10" w:rsidP="00D6185C">
      <w:r>
        <w:t xml:space="preserve">By </w:t>
      </w:r>
      <w:r w:rsidR="000E092C">
        <w:t xml:space="preserve">including </w:t>
      </w:r>
      <w:r>
        <w:t xml:space="preserve">both source regions and emission sources in the APCA run, San Antonio-New Braunfels emission source contributions to local ozone readings can be analyzed. </w:t>
      </w:r>
      <w:r w:rsidR="008A36F3">
        <w:t>Point sources, 39%, and o</w:t>
      </w:r>
      <w:r w:rsidR="0067736C">
        <w:t>n-road sources, 30%</w:t>
      </w:r>
      <w:r w:rsidR="00CA621A">
        <w:t>,</w:t>
      </w:r>
      <w:r w:rsidR="0067736C">
        <w:t xml:space="preserve"> had the largest contribution to ozone at C58 on days &gt; 70 ppb</w:t>
      </w:r>
      <w:r w:rsidR="00CA621A">
        <w:t xml:space="preserve"> (</w:t>
      </w:r>
      <w:r w:rsidR="00622BA5">
        <w:fldChar w:fldCharType="begin"/>
      </w:r>
      <w:r w:rsidR="00CA621A">
        <w:instrText xml:space="preserve"> REF _Ref427572275 \h </w:instrText>
      </w:r>
      <w:r w:rsidR="00622BA5">
        <w:fldChar w:fldCharType="separate"/>
      </w:r>
      <w:r w:rsidR="00FA3E40">
        <w:t xml:space="preserve">Figure </w:t>
      </w:r>
      <w:r w:rsidR="00FA3E40">
        <w:rPr>
          <w:noProof/>
        </w:rPr>
        <w:t>5</w:t>
      </w:r>
      <w:r w:rsidR="00FA3E40">
        <w:noBreakHyphen/>
      </w:r>
      <w:r w:rsidR="00FA3E40">
        <w:rPr>
          <w:noProof/>
        </w:rPr>
        <w:t>8</w:t>
      </w:r>
      <w:r w:rsidR="00622BA5">
        <w:fldChar w:fldCharType="end"/>
      </w:r>
      <w:r w:rsidR="00CA621A">
        <w:t>)</w:t>
      </w:r>
      <w:r w:rsidR="0067736C">
        <w:t>.</w:t>
      </w:r>
      <w:r w:rsidR="00586CD9">
        <w:t xml:space="preserve"> Local </w:t>
      </w:r>
      <w:r w:rsidR="00CA621A">
        <w:t>non-road/off-road emissions at 16% and area sources at 12% also had significant contribution</w:t>
      </w:r>
      <w:r w:rsidR="000E092C">
        <w:t>s</w:t>
      </w:r>
      <w:r w:rsidR="00CA621A">
        <w:t xml:space="preserve"> at C58.</w:t>
      </w:r>
    </w:p>
    <w:p w:rsidR="00CA621A" w:rsidRDefault="00CA621A" w:rsidP="00D6185C"/>
    <w:p w:rsidR="00BE6E5F" w:rsidRDefault="00CA621A" w:rsidP="00D6185C">
      <w:r>
        <w:t xml:space="preserve">Local emission contribution was similar for both </w:t>
      </w:r>
      <w:r w:rsidR="000B0655">
        <w:t>C</w:t>
      </w:r>
      <w:r>
        <w:t xml:space="preserve">58 and </w:t>
      </w:r>
      <w:r w:rsidR="000B0655">
        <w:t>C</w:t>
      </w:r>
      <w:r>
        <w:t>23 (</w:t>
      </w:r>
      <w:r w:rsidR="00622BA5">
        <w:fldChar w:fldCharType="begin"/>
      </w:r>
      <w:r>
        <w:instrText xml:space="preserve"> REF _Ref427572476 \h </w:instrText>
      </w:r>
      <w:r w:rsidR="00622BA5">
        <w:fldChar w:fldCharType="separate"/>
      </w:r>
      <w:r w:rsidR="00FA3E40">
        <w:t xml:space="preserve">Figure </w:t>
      </w:r>
      <w:r w:rsidR="00FA3E40">
        <w:rPr>
          <w:noProof/>
        </w:rPr>
        <w:t>5</w:t>
      </w:r>
      <w:r w:rsidR="00FA3E40">
        <w:noBreakHyphen/>
      </w:r>
      <w:r w:rsidR="00FA3E40">
        <w:rPr>
          <w:noProof/>
        </w:rPr>
        <w:t>9</w:t>
      </w:r>
      <w:r w:rsidR="00622BA5">
        <w:fldChar w:fldCharType="end"/>
      </w:r>
      <w:r>
        <w:t xml:space="preserve">). Point source contribution was slightly less (33%) at C23, while on-road (35%) and non-road/off-road (19%) </w:t>
      </w:r>
      <w:r w:rsidR="0002673C">
        <w:t xml:space="preserve">source </w:t>
      </w:r>
      <w:r>
        <w:t>contribution</w:t>
      </w:r>
      <w:r w:rsidR="0002673C">
        <w:t>s were</w:t>
      </w:r>
      <w:r>
        <w:t xml:space="preserve"> a little higher. At C59 in </w:t>
      </w:r>
      <w:r w:rsidR="00622BA5">
        <w:fldChar w:fldCharType="begin"/>
      </w:r>
      <w:r>
        <w:instrText xml:space="preserve"> REF _Ref427572520 \h </w:instrText>
      </w:r>
      <w:r w:rsidR="00622BA5">
        <w:fldChar w:fldCharType="separate"/>
      </w:r>
      <w:r w:rsidR="00FA3E40">
        <w:t xml:space="preserve">Figure </w:t>
      </w:r>
      <w:r w:rsidR="00FA3E40">
        <w:rPr>
          <w:noProof/>
        </w:rPr>
        <w:t>5</w:t>
      </w:r>
      <w:r w:rsidR="00FA3E40">
        <w:noBreakHyphen/>
      </w:r>
      <w:r w:rsidR="00FA3E40">
        <w:rPr>
          <w:noProof/>
        </w:rPr>
        <w:t>10</w:t>
      </w:r>
      <w:r w:rsidR="00622BA5">
        <w:fldChar w:fldCharType="end"/>
      </w:r>
      <w:r>
        <w:t xml:space="preserve">, almost half of the local contribution came from point source emissions. </w:t>
      </w:r>
      <w:r w:rsidR="00242D95">
        <w:t>Local o</w:t>
      </w:r>
      <w:r>
        <w:t xml:space="preserve">n-road and area source emissions had </w:t>
      </w:r>
      <w:r w:rsidR="00242D95">
        <w:t xml:space="preserve">less </w:t>
      </w:r>
      <w:r w:rsidR="0002673C">
        <w:t xml:space="preserve">of an </w:t>
      </w:r>
      <w:r w:rsidR="00242D95">
        <w:t xml:space="preserve">impact at this monitor. </w:t>
      </w:r>
      <w:r>
        <w:t>At both C23 and C58, local biogenic emissions contribution</w:t>
      </w:r>
      <w:r w:rsidR="0002673C">
        <w:t>s</w:t>
      </w:r>
      <w:r>
        <w:t xml:space="preserve"> to average peak 1-hour ozone was small (less than 1.2%)</w:t>
      </w:r>
      <w:r w:rsidR="00242D95">
        <w:t>, while local biogenic impact at C59 was 4%.</w:t>
      </w:r>
      <w:r w:rsidR="00BE6E5F">
        <w:t xml:space="preserve"> Overall, local emissions sources contributed 21.2 ppb at C58, 25.1 ppb at C23, and 10.8 ppb at C59 to </w:t>
      </w:r>
      <w:r w:rsidR="00620080">
        <w:t xml:space="preserve">average </w:t>
      </w:r>
      <w:r w:rsidR="00BE6E5F">
        <w:t>peak 1-hour ozone on days &gt; 70 ppb (</w:t>
      </w:r>
      <w:r w:rsidR="00622BA5">
        <w:fldChar w:fldCharType="begin"/>
      </w:r>
      <w:r w:rsidR="00BE6E5F">
        <w:instrText xml:space="preserve"> REF _Ref427573104 \h </w:instrText>
      </w:r>
      <w:r w:rsidR="00622BA5">
        <w:fldChar w:fldCharType="separate"/>
      </w:r>
      <w:r w:rsidR="00FA3E40">
        <w:t xml:space="preserve">Table </w:t>
      </w:r>
      <w:r w:rsidR="00FA3E40">
        <w:rPr>
          <w:noProof/>
        </w:rPr>
        <w:t>5</w:t>
      </w:r>
      <w:r w:rsidR="00FA3E40">
        <w:noBreakHyphen/>
      </w:r>
      <w:r w:rsidR="00FA3E40">
        <w:rPr>
          <w:noProof/>
        </w:rPr>
        <w:t>3</w:t>
      </w:r>
      <w:r w:rsidR="00622BA5">
        <w:fldChar w:fldCharType="end"/>
      </w:r>
      <w:r w:rsidR="00BE6E5F">
        <w:t>).</w:t>
      </w:r>
    </w:p>
    <w:p w:rsidR="00BE6E5F" w:rsidRDefault="00BE6E5F" w:rsidP="00D6185C"/>
    <w:p w:rsidR="00BE6E5F" w:rsidRDefault="00620080" w:rsidP="00D6185C">
      <w:r>
        <w:t xml:space="preserve">The ICQ plots in </w:t>
      </w:r>
      <w:r w:rsidR="00622BA5">
        <w:fldChar w:fldCharType="begin"/>
      </w:r>
      <w:r>
        <w:instrText xml:space="preserve"> REF _Ref427573560 \h </w:instrText>
      </w:r>
      <w:r w:rsidR="00622BA5">
        <w:fldChar w:fldCharType="separate"/>
      </w:r>
      <w:r w:rsidR="00FA3E40" w:rsidRPr="006813CD">
        <w:t xml:space="preserve">Figure </w:t>
      </w:r>
      <w:r w:rsidR="00FA3E40">
        <w:rPr>
          <w:noProof/>
        </w:rPr>
        <w:t>5</w:t>
      </w:r>
      <w:r w:rsidR="00FA3E40" w:rsidRPr="006813CD">
        <w:noBreakHyphen/>
      </w:r>
      <w:r w:rsidR="00FA3E40">
        <w:rPr>
          <w:noProof/>
        </w:rPr>
        <w:t>11</w:t>
      </w:r>
      <w:r w:rsidR="00622BA5">
        <w:fldChar w:fldCharType="end"/>
      </w:r>
      <w:r>
        <w:t xml:space="preserve">, show that there </w:t>
      </w:r>
      <w:r w:rsidR="0002673C">
        <w:t xml:space="preserve">was </w:t>
      </w:r>
      <w:r>
        <w:t xml:space="preserve">a wide </w:t>
      </w:r>
      <w:r w:rsidR="0002673C">
        <w:t xml:space="preserve">range </w:t>
      </w:r>
      <w:r>
        <w:t>in local on-road and point source contribution on days &gt; 70 ppb.</w:t>
      </w:r>
      <w:r w:rsidR="00F44F41">
        <w:t xml:space="preserve"> Local non-road/off-road and area emission sources had a wide impact on local 1-hour ozone levels. Local point sources had a maximum 1-hour ozone impact of 22.6 ppb on high ozone days, while local on-road sources </w:t>
      </w:r>
      <w:r w:rsidR="0002673C">
        <w:t>had</w:t>
      </w:r>
      <w:r w:rsidR="00F44F41">
        <w:t xml:space="preserve"> a maximum impact of 11.4 ppb at C58. At C23, local point sources had a maximum impact of 20.6 ppb and local on-road sources had a maximum impact of 15.7 ppb in 2018.</w:t>
      </w:r>
    </w:p>
    <w:p w:rsidR="00D6185C" w:rsidRDefault="00D6185C">
      <w:pPr>
        <w:spacing w:after="200" w:line="276" w:lineRule="auto"/>
        <w:jc w:val="left"/>
      </w:pPr>
      <w:r>
        <w:br w:type="page"/>
      </w:r>
    </w:p>
    <w:p w:rsidR="00F5466F" w:rsidRDefault="00F5466F" w:rsidP="00F5466F">
      <w:pPr>
        <w:pStyle w:val="Caption"/>
        <w:jc w:val="left"/>
      </w:pPr>
      <w:bookmarkStart w:id="151" w:name="_Ref427572275"/>
      <w:bookmarkStart w:id="152" w:name="_Toc430872808"/>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8</w:t>
      </w:r>
      <w:r w:rsidR="00622BA5">
        <w:rPr>
          <w:noProof/>
        </w:rPr>
        <w:fldChar w:fldCharType="end"/>
      </w:r>
      <w:bookmarkEnd w:id="151"/>
      <w:r>
        <w:t>: Pie Chart for C58 by Local</w:t>
      </w:r>
      <w:r w:rsidR="00FF3C7F">
        <w:t xml:space="preserve"> Emission</w:t>
      </w:r>
      <w:r>
        <w:t xml:space="preserve"> Sources for Average Peak 1-hour Ozone on </w:t>
      </w:r>
      <w:r w:rsidR="005C3045">
        <w:t>Days &gt; 70 ppb</w:t>
      </w:r>
      <w:r>
        <w:t>, 2018</w:t>
      </w:r>
      <w:bookmarkEnd w:id="152"/>
    </w:p>
    <w:p w:rsidR="00F5466F" w:rsidRDefault="00D6185C" w:rsidP="00F5466F">
      <w:pPr>
        <w:pStyle w:val="Caption"/>
        <w:jc w:val="left"/>
      </w:pPr>
      <w:r w:rsidRPr="00D6185C">
        <w:rPr>
          <w:noProof/>
          <w:lang w:val="es-419" w:eastAsia="es-419"/>
        </w:rPr>
        <w:drawing>
          <wp:inline distT="0" distB="0" distL="0" distR="0">
            <wp:extent cx="5367528" cy="3749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cstate="print"/>
                    <a:srcRect b="3591"/>
                    <a:stretch/>
                  </pic:blipFill>
                  <pic:spPr bwMode="auto">
                    <a:xfrm>
                      <a:off x="0" y="0"/>
                      <a:ext cx="5367528" cy="3749040"/>
                    </a:xfrm>
                    <a:prstGeom prst="rect">
                      <a:avLst/>
                    </a:prstGeom>
                    <a:ln>
                      <a:noFill/>
                    </a:ln>
                    <a:extLst>
                      <a:ext uri="{53640926-AAD7-44D8-BBD7-CCE9431645EC}">
                        <a14:shadowObscured xmlns:a14="http://schemas.microsoft.com/office/drawing/2010/main"/>
                      </a:ext>
                    </a:extLst>
                  </pic:spPr>
                </pic:pic>
              </a:graphicData>
            </a:graphic>
          </wp:inline>
        </w:drawing>
      </w:r>
    </w:p>
    <w:p w:rsidR="00F5466F" w:rsidRDefault="00F5466F" w:rsidP="00F5466F">
      <w:pPr>
        <w:pStyle w:val="Caption"/>
        <w:jc w:val="left"/>
      </w:pPr>
      <w:bookmarkStart w:id="153" w:name="_Ref427572476"/>
      <w:bookmarkStart w:id="154" w:name="_Toc430872809"/>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9</w:t>
      </w:r>
      <w:r w:rsidR="00622BA5">
        <w:rPr>
          <w:noProof/>
        </w:rPr>
        <w:fldChar w:fldCharType="end"/>
      </w:r>
      <w:bookmarkEnd w:id="153"/>
      <w:r>
        <w:t xml:space="preserve">: Pie Chart for C23 by </w:t>
      </w:r>
      <w:r w:rsidR="00D6185C">
        <w:t xml:space="preserve">Local </w:t>
      </w:r>
      <w:r w:rsidR="00FF3C7F">
        <w:t xml:space="preserve">Emission </w:t>
      </w:r>
      <w:r w:rsidR="00D6185C">
        <w:t xml:space="preserve">Sources </w:t>
      </w:r>
      <w:r>
        <w:t xml:space="preserve">for Average Peak 1-hour Ozone on </w:t>
      </w:r>
      <w:r w:rsidR="005C3045">
        <w:t>Days &gt; 70 ppb</w:t>
      </w:r>
      <w:r>
        <w:t>, 2018</w:t>
      </w:r>
      <w:bookmarkEnd w:id="154"/>
    </w:p>
    <w:p w:rsidR="00F5466F" w:rsidRDefault="00D6185C" w:rsidP="00F5466F">
      <w:pPr>
        <w:spacing w:line="240" w:lineRule="auto"/>
        <w:jc w:val="left"/>
      </w:pPr>
      <w:r w:rsidRPr="00D6185C">
        <w:rPr>
          <w:noProof/>
          <w:lang w:val="es-419" w:eastAsia="es-419"/>
        </w:rPr>
        <w:drawing>
          <wp:inline distT="0" distB="0" distL="0" distR="0">
            <wp:extent cx="5367528" cy="37490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cstate="print"/>
                    <a:srcRect b="2456"/>
                    <a:stretch/>
                  </pic:blipFill>
                  <pic:spPr bwMode="auto">
                    <a:xfrm>
                      <a:off x="0" y="0"/>
                      <a:ext cx="5367528" cy="3749040"/>
                    </a:xfrm>
                    <a:prstGeom prst="rect">
                      <a:avLst/>
                    </a:prstGeom>
                    <a:ln>
                      <a:noFill/>
                    </a:ln>
                    <a:extLst>
                      <a:ext uri="{53640926-AAD7-44D8-BBD7-CCE9431645EC}">
                        <a14:shadowObscured xmlns:a14="http://schemas.microsoft.com/office/drawing/2010/main"/>
                      </a:ext>
                    </a:extLst>
                  </pic:spPr>
                </pic:pic>
              </a:graphicData>
            </a:graphic>
          </wp:inline>
        </w:drawing>
      </w:r>
    </w:p>
    <w:p w:rsidR="00F5466F" w:rsidRDefault="00F5466F" w:rsidP="00F5466F">
      <w:pPr>
        <w:pStyle w:val="Caption"/>
        <w:jc w:val="left"/>
      </w:pPr>
      <w:bookmarkStart w:id="155" w:name="_Ref427572520"/>
      <w:bookmarkStart w:id="156" w:name="_Toc430872810"/>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10</w:t>
      </w:r>
      <w:r w:rsidR="00622BA5">
        <w:rPr>
          <w:noProof/>
        </w:rPr>
        <w:fldChar w:fldCharType="end"/>
      </w:r>
      <w:bookmarkEnd w:id="155"/>
      <w:r>
        <w:t xml:space="preserve">: Pie Chart for C59 by </w:t>
      </w:r>
      <w:r w:rsidR="00D6185C">
        <w:t xml:space="preserve">Local </w:t>
      </w:r>
      <w:r w:rsidR="00FF3C7F">
        <w:t xml:space="preserve">Emission </w:t>
      </w:r>
      <w:r w:rsidR="00D6185C">
        <w:t xml:space="preserve">Sources </w:t>
      </w:r>
      <w:r>
        <w:t xml:space="preserve">for Average Peak 1-hour Ozone on </w:t>
      </w:r>
      <w:r w:rsidR="005C3045">
        <w:t>Days &gt; 70 ppb</w:t>
      </w:r>
      <w:r>
        <w:t>, 2018</w:t>
      </w:r>
      <w:bookmarkEnd w:id="156"/>
    </w:p>
    <w:p w:rsidR="00F5466F" w:rsidRDefault="00D6185C" w:rsidP="00F5466F">
      <w:pPr>
        <w:spacing w:line="240" w:lineRule="auto"/>
        <w:jc w:val="left"/>
      </w:pPr>
      <w:r w:rsidRPr="00D6185C">
        <w:rPr>
          <w:noProof/>
          <w:lang w:val="es-419" w:eastAsia="es-419"/>
        </w:rPr>
        <w:drawing>
          <wp:inline distT="0" distB="0" distL="0" distR="0">
            <wp:extent cx="5367528" cy="37490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b="2531"/>
                    <a:stretch/>
                  </pic:blipFill>
                  <pic:spPr bwMode="auto">
                    <a:xfrm>
                      <a:off x="0" y="0"/>
                      <a:ext cx="5367528" cy="3749040"/>
                    </a:xfrm>
                    <a:prstGeom prst="rect">
                      <a:avLst/>
                    </a:prstGeom>
                    <a:ln>
                      <a:noFill/>
                    </a:ln>
                    <a:extLst>
                      <a:ext uri="{53640926-AAD7-44D8-BBD7-CCE9431645EC}">
                        <a14:shadowObscured xmlns:a14="http://schemas.microsoft.com/office/drawing/2010/main"/>
                      </a:ext>
                    </a:extLst>
                  </pic:spPr>
                </pic:pic>
              </a:graphicData>
            </a:graphic>
          </wp:inline>
        </w:drawing>
      </w:r>
    </w:p>
    <w:p w:rsidR="00F5466F" w:rsidRPr="00F5466F" w:rsidRDefault="00F5466F" w:rsidP="00F5466F"/>
    <w:p w:rsidR="00F42EF2" w:rsidRPr="00F42EF2" w:rsidRDefault="00F42EF2" w:rsidP="00F42EF2"/>
    <w:p w:rsidR="00F42EF2" w:rsidRDefault="00F42EF2" w:rsidP="00F42EF2">
      <w:pPr>
        <w:rPr>
          <w:noProof/>
        </w:rPr>
      </w:pPr>
      <w:r w:rsidRPr="00F42EF2">
        <w:rPr>
          <w:noProof/>
        </w:rPr>
        <w:t xml:space="preserve">  </w:t>
      </w:r>
    </w:p>
    <w:p w:rsidR="00322D10" w:rsidRDefault="00322D10" w:rsidP="00322D10"/>
    <w:p w:rsidR="00322D10" w:rsidRDefault="00322D10" w:rsidP="00322D10">
      <w:pPr>
        <w:pStyle w:val="Caption"/>
        <w:sectPr w:rsidR="00322D10" w:rsidSect="004131F5">
          <w:pgSz w:w="12240" w:h="15840" w:code="1"/>
          <w:pgMar w:top="1440" w:right="1440" w:bottom="1440" w:left="1440" w:header="720" w:footer="360" w:gutter="0"/>
          <w:pgNumType w:chapStyle="1"/>
          <w:cols w:space="720"/>
        </w:sectPr>
      </w:pPr>
    </w:p>
    <w:p w:rsidR="00322D10" w:rsidRDefault="00322D10" w:rsidP="00322D10">
      <w:pPr>
        <w:pStyle w:val="Caption"/>
      </w:pPr>
      <w:bookmarkStart w:id="157" w:name="_Ref427573104"/>
      <w:bookmarkStart w:id="158" w:name="_Toc430872832"/>
      <w:r>
        <w:t xml:space="preserve">Table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noBreakHyphen/>
      </w:r>
      <w:r w:rsidR="00622BA5">
        <w:fldChar w:fldCharType="begin"/>
      </w:r>
      <w:r w:rsidR="004438AD">
        <w:instrText xml:space="preserve"> SEQ Table \* ARABIC \s 1 </w:instrText>
      </w:r>
      <w:r w:rsidR="00622BA5">
        <w:fldChar w:fldCharType="separate"/>
      </w:r>
      <w:r w:rsidR="00FA3E40">
        <w:rPr>
          <w:noProof/>
        </w:rPr>
        <w:t>3</w:t>
      </w:r>
      <w:r w:rsidR="00622BA5">
        <w:rPr>
          <w:noProof/>
        </w:rPr>
        <w:fldChar w:fldCharType="end"/>
      </w:r>
      <w:bookmarkEnd w:id="157"/>
      <w:r>
        <w:t>: APCA results for C58, C23, C59 by Local Emission Source, 2018</w:t>
      </w:r>
      <w:bookmarkEnd w:id="158"/>
    </w:p>
    <w:tbl>
      <w:tblPr>
        <w:tblW w:w="12975" w:type="dxa"/>
        <w:tblInd w:w="93" w:type="dxa"/>
        <w:tblLayout w:type="fixed"/>
        <w:tblLook w:val="04A0" w:firstRow="1" w:lastRow="0" w:firstColumn="1" w:lastColumn="0" w:noHBand="0" w:noVBand="1"/>
      </w:tblPr>
      <w:tblGrid>
        <w:gridCol w:w="1002"/>
        <w:gridCol w:w="1890"/>
        <w:gridCol w:w="1083"/>
        <w:gridCol w:w="1125"/>
        <w:gridCol w:w="1125"/>
        <w:gridCol w:w="1125"/>
        <w:gridCol w:w="1125"/>
        <w:gridCol w:w="1125"/>
        <w:gridCol w:w="1125"/>
        <w:gridCol w:w="1125"/>
        <w:gridCol w:w="1125"/>
      </w:tblGrid>
      <w:tr w:rsidR="00322D10" w:rsidRPr="0004275F" w:rsidTr="003028BE">
        <w:trPr>
          <w:trHeight w:val="123"/>
        </w:trPr>
        <w:tc>
          <w:tcPr>
            <w:tcW w:w="1002" w:type="dxa"/>
            <w:vMerge w:val="restart"/>
            <w:tcBorders>
              <w:top w:val="single" w:sz="24" w:space="0" w:color="auto"/>
              <w:left w:val="single" w:sz="24" w:space="0" w:color="auto"/>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Monitor</w:t>
            </w:r>
          </w:p>
        </w:tc>
        <w:tc>
          <w:tcPr>
            <w:tcW w:w="1890" w:type="dxa"/>
            <w:vMerge w:val="restart"/>
            <w:tcBorders>
              <w:top w:val="single" w:sz="24" w:space="0" w:color="auto"/>
              <w:left w:val="single" w:sz="4" w:space="0" w:color="auto"/>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Source</w:t>
            </w:r>
          </w:p>
        </w:tc>
        <w:tc>
          <w:tcPr>
            <w:tcW w:w="1083" w:type="dxa"/>
            <w:vMerge w:val="restart"/>
            <w:tcBorders>
              <w:top w:val="single" w:sz="24" w:space="0" w:color="auto"/>
              <w:left w:val="single" w:sz="4" w:space="0" w:color="auto"/>
              <w:bottom w:val="single" w:sz="24" w:space="0" w:color="auto"/>
              <w:right w:val="single" w:sz="2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Pollutant</w:t>
            </w:r>
          </w:p>
        </w:tc>
        <w:tc>
          <w:tcPr>
            <w:tcW w:w="2250" w:type="dxa"/>
            <w:gridSpan w:val="2"/>
            <w:tcBorders>
              <w:top w:val="single" w:sz="24" w:space="0" w:color="auto"/>
              <w:left w:val="single" w:sz="24" w:space="0" w:color="auto"/>
              <w:bottom w:val="single" w:sz="4" w:space="0" w:color="auto"/>
              <w:right w:val="single" w:sz="4" w:space="0" w:color="auto"/>
            </w:tcBorders>
            <w:shd w:val="clear" w:color="auto" w:fill="D9D9D9" w:themeFill="background1" w:themeFillShade="D9"/>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All Days</w:t>
            </w:r>
          </w:p>
        </w:tc>
        <w:tc>
          <w:tcPr>
            <w:tcW w:w="2250" w:type="dxa"/>
            <w:gridSpan w:val="2"/>
            <w:tcBorders>
              <w:top w:val="single" w:sz="24" w:space="0" w:color="auto"/>
              <w:left w:val="nil"/>
              <w:bottom w:val="single" w:sz="4" w:space="0" w:color="auto"/>
              <w:right w:val="single" w:sz="4" w:space="0" w:color="auto"/>
            </w:tcBorders>
            <w:shd w:val="clear" w:color="auto" w:fill="D9D9D9" w:themeFill="background1" w:themeFillShade="D9"/>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 xml:space="preserve">Days &gt; 65 ppb </w:t>
            </w:r>
          </w:p>
        </w:tc>
        <w:tc>
          <w:tcPr>
            <w:tcW w:w="2250" w:type="dxa"/>
            <w:gridSpan w:val="2"/>
            <w:tcBorders>
              <w:top w:val="single" w:sz="24" w:space="0" w:color="auto"/>
              <w:left w:val="nil"/>
              <w:bottom w:val="single" w:sz="4" w:space="0" w:color="auto"/>
              <w:right w:val="single" w:sz="4" w:space="0" w:color="auto"/>
            </w:tcBorders>
            <w:shd w:val="clear" w:color="auto" w:fill="D9D9D9" w:themeFill="background1" w:themeFillShade="D9"/>
            <w:vAlign w:val="center"/>
            <w:hideMark/>
          </w:tcPr>
          <w:p w:rsidR="00322D10" w:rsidRPr="0004275F" w:rsidRDefault="00322D10" w:rsidP="003028BE">
            <w:pPr>
              <w:spacing w:line="240" w:lineRule="auto"/>
              <w:jc w:val="center"/>
              <w:rPr>
                <w:rFonts w:cs="Arial"/>
                <w:color w:val="000000"/>
                <w:sz w:val="20"/>
              </w:rPr>
            </w:pPr>
            <w:r>
              <w:rPr>
                <w:rFonts w:cs="Arial"/>
                <w:color w:val="000000"/>
                <w:sz w:val="20"/>
              </w:rPr>
              <w:t>Days &gt; 70 ppb</w:t>
            </w:r>
            <w:r w:rsidRPr="0004275F">
              <w:rPr>
                <w:rFonts w:cs="Arial"/>
                <w:color w:val="000000"/>
                <w:sz w:val="20"/>
              </w:rPr>
              <w:t xml:space="preserve"> (Average)</w:t>
            </w:r>
          </w:p>
        </w:tc>
        <w:tc>
          <w:tcPr>
            <w:tcW w:w="2250" w:type="dxa"/>
            <w:gridSpan w:val="2"/>
            <w:tcBorders>
              <w:top w:val="single" w:sz="24" w:space="0" w:color="auto"/>
              <w:left w:val="nil"/>
              <w:bottom w:val="single" w:sz="4" w:space="0" w:color="auto"/>
              <w:right w:val="single" w:sz="24" w:space="0" w:color="auto"/>
            </w:tcBorders>
            <w:shd w:val="clear" w:color="auto" w:fill="D9D9D9" w:themeFill="background1" w:themeFillShade="D9"/>
            <w:vAlign w:val="center"/>
            <w:hideMark/>
          </w:tcPr>
          <w:p w:rsidR="00322D10" w:rsidRDefault="00322D10" w:rsidP="003028BE">
            <w:pPr>
              <w:spacing w:line="240" w:lineRule="auto"/>
              <w:jc w:val="center"/>
              <w:rPr>
                <w:rFonts w:cs="Arial"/>
                <w:color w:val="000000"/>
                <w:sz w:val="20"/>
              </w:rPr>
            </w:pPr>
            <w:r>
              <w:rPr>
                <w:rFonts w:cs="Arial"/>
                <w:color w:val="000000"/>
                <w:sz w:val="20"/>
              </w:rPr>
              <w:t>Days &gt; 70 ppb</w:t>
            </w:r>
          </w:p>
          <w:p w:rsidR="00322D10" w:rsidRPr="0004275F" w:rsidRDefault="00322D10" w:rsidP="003028BE">
            <w:pPr>
              <w:spacing w:line="240" w:lineRule="auto"/>
              <w:jc w:val="center"/>
              <w:rPr>
                <w:rFonts w:cs="Arial"/>
                <w:color w:val="000000"/>
                <w:sz w:val="20"/>
              </w:rPr>
            </w:pPr>
            <w:r w:rsidRPr="0004275F">
              <w:rPr>
                <w:rFonts w:cs="Arial"/>
                <w:color w:val="000000"/>
                <w:sz w:val="20"/>
              </w:rPr>
              <w:t>(Peak 1-hour)</w:t>
            </w:r>
          </w:p>
        </w:tc>
      </w:tr>
      <w:tr w:rsidR="00322D10" w:rsidRPr="0004275F" w:rsidTr="003028BE">
        <w:trPr>
          <w:trHeight w:val="78"/>
        </w:trPr>
        <w:tc>
          <w:tcPr>
            <w:tcW w:w="1002" w:type="dxa"/>
            <w:vMerge/>
            <w:tcBorders>
              <w:top w:val="single" w:sz="12" w:space="0" w:color="auto"/>
              <w:left w:val="single" w:sz="24" w:space="0" w:color="auto"/>
              <w:bottom w:val="single" w:sz="24" w:space="0" w:color="auto"/>
              <w:right w:val="single" w:sz="4" w:space="0" w:color="auto"/>
            </w:tcBorders>
            <w:shd w:val="clear" w:color="auto" w:fill="D9D9D9" w:themeFill="background1" w:themeFillShade="D9"/>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single" w:sz="12" w:space="0" w:color="auto"/>
              <w:left w:val="single" w:sz="4" w:space="0" w:color="auto"/>
              <w:bottom w:val="single" w:sz="24" w:space="0" w:color="auto"/>
              <w:right w:val="single" w:sz="4" w:space="0" w:color="auto"/>
            </w:tcBorders>
            <w:shd w:val="clear" w:color="auto" w:fill="D9D9D9" w:themeFill="background1" w:themeFillShade="D9"/>
            <w:vAlign w:val="center"/>
            <w:hideMark/>
          </w:tcPr>
          <w:p w:rsidR="00322D10" w:rsidRPr="0004275F" w:rsidRDefault="00322D10" w:rsidP="003028BE">
            <w:pPr>
              <w:spacing w:line="240" w:lineRule="auto"/>
              <w:jc w:val="left"/>
              <w:rPr>
                <w:rFonts w:cs="Arial"/>
                <w:color w:val="000000"/>
                <w:sz w:val="20"/>
              </w:rPr>
            </w:pPr>
          </w:p>
        </w:tc>
        <w:tc>
          <w:tcPr>
            <w:tcW w:w="1083" w:type="dxa"/>
            <w:vMerge/>
            <w:tcBorders>
              <w:top w:val="single" w:sz="12" w:space="0" w:color="auto"/>
              <w:left w:val="single" w:sz="4" w:space="0" w:color="auto"/>
              <w:bottom w:val="single" w:sz="24" w:space="0" w:color="auto"/>
              <w:right w:val="single" w:sz="24" w:space="0" w:color="auto"/>
            </w:tcBorders>
            <w:shd w:val="clear" w:color="auto" w:fill="D9D9D9" w:themeFill="background1" w:themeFillShade="D9"/>
            <w:vAlign w:val="center"/>
            <w:hideMark/>
          </w:tcPr>
          <w:p w:rsidR="00322D10" w:rsidRPr="0004275F" w:rsidRDefault="00322D10" w:rsidP="003028BE">
            <w:pPr>
              <w:spacing w:line="240" w:lineRule="auto"/>
              <w:jc w:val="left"/>
              <w:rPr>
                <w:rFonts w:cs="Arial"/>
                <w:color w:val="000000"/>
                <w:sz w:val="20"/>
              </w:rPr>
            </w:pPr>
          </w:p>
        </w:tc>
        <w:tc>
          <w:tcPr>
            <w:tcW w:w="1125" w:type="dxa"/>
            <w:tcBorders>
              <w:top w:val="nil"/>
              <w:left w:val="single" w:sz="24" w:space="0" w:color="auto"/>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24" w:space="0" w:color="auto"/>
            </w:tcBorders>
            <w:shd w:val="clear" w:color="auto" w:fill="D9D9D9" w:themeFill="background1" w:themeFillShade="D9"/>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r>
      <w:tr w:rsidR="00322D10" w:rsidRPr="0004275F" w:rsidTr="003028BE">
        <w:trPr>
          <w:trHeight w:val="252"/>
        </w:trPr>
        <w:tc>
          <w:tcPr>
            <w:tcW w:w="1002" w:type="dxa"/>
            <w:vMerge w:val="restart"/>
            <w:tcBorders>
              <w:top w:val="single" w:sz="24" w:space="0" w:color="auto"/>
              <w:left w:val="single" w:sz="24" w:space="0" w:color="auto"/>
              <w:bottom w:val="single" w:sz="12"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C58</w:t>
            </w:r>
          </w:p>
        </w:tc>
        <w:tc>
          <w:tcPr>
            <w:tcW w:w="1890" w:type="dxa"/>
            <w:vMerge w:val="restart"/>
            <w:tcBorders>
              <w:top w:val="single" w:sz="24" w:space="0" w:color="auto"/>
              <w:left w:val="nil"/>
              <w:bottom w:val="single" w:sz="4"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Biogenics</w:t>
            </w:r>
          </w:p>
        </w:tc>
        <w:tc>
          <w:tcPr>
            <w:tcW w:w="1083" w:type="dxa"/>
            <w:tcBorders>
              <w:top w:val="single" w:sz="24" w:space="0" w:color="auto"/>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0.07</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0.10</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0.11</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0.22</w:t>
            </w:r>
          </w:p>
        </w:tc>
        <w:tc>
          <w:tcPr>
            <w:tcW w:w="1125" w:type="dxa"/>
            <w:tcBorders>
              <w:top w:val="single" w:sz="24" w:space="0" w:color="auto"/>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Area</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0.36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0.53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0.61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1.87</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9%</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0.22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0.76</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4%</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Oil and Gas Development</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0.06</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Pr>
                <w:rFonts w:cs="Arial"/>
                <w:color w:val="000000"/>
                <w:sz w:val="20"/>
              </w:rPr>
              <w:t>Nonroad/</w:t>
            </w:r>
            <w:r w:rsidRPr="0004275F">
              <w:rPr>
                <w:rFonts w:cs="Arial"/>
                <w:color w:val="000000"/>
                <w:sz w:val="20"/>
              </w:rPr>
              <w:t>Offroad</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0.67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0.98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1.20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3.35</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16%</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4" w:space="0" w:color="auto"/>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0.14</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Onroad</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1.43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2.07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2.35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6.19</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29%</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0.20</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double" w:sz="6"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Point</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1.53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2.28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3.39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42%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8.29</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39%</w:t>
            </w:r>
          </w:p>
        </w:tc>
      </w:tr>
      <w:tr w:rsidR="00322D10" w:rsidRPr="0004275F" w:rsidTr="003028BE">
        <w:trPr>
          <w:trHeight w:val="252"/>
        </w:trPr>
        <w:tc>
          <w:tcPr>
            <w:tcW w:w="1002" w:type="dxa"/>
            <w:vMerge/>
            <w:tcBorders>
              <w:top w:val="nil"/>
              <w:left w:val="single" w:sz="24" w:space="0" w:color="auto"/>
              <w:bottom w:val="single" w:sz="12"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double" w:sz="6"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double" w:sz="6"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0.06</w:t>
            </w:r>
          </w:p>
        </w:tc>
        <w:tc>
          <w:tcPr>
            <w:tcW w:w="1125" w:type="dxa"/>
            <w:tcBorders>
              <w:top w:val="nil"/>
              <w:left w:val="nil"/>
              <w:bottom w:val="double" w:sz="6"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2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tcBorders>
              <w:top w:val="nil"/>
              <w:left w:val="nil"/>
              <w:bottom w:val="single" w:sz="24" w:space="0" w:color="auto"/>
              <w:right w:val="nil"/>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Total</w:t>
            </w:r>
          </w:p>
        </w:tc>
        <w:tc>
          <w:tcPr>
            <w:tcW w:w="1083" w:type="dxa"/>
            <w:tcBorders>
              <w:top w:val="nil"/>
              <w:left w:val="nil"/>
              <w:bottom w:val="single" w:sz="2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 </w:t>
            </w:r>
          </w:p>
        </w:tc>
        <w:tc>
          <w:tcPr>
            <w:tcW w:w="1125" w:type="dxa"/>
            <w:tcBorders>
              <w:top w:val="nil"/>
              <w:left w:val="single" w:sz="24" w:space="0" w:color="auto"/>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4.32</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6.29</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8.08</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21.19</w:t>
            </w:r>
          </w:p>
        </w:tc>
        <w:tc>
          <w:tcPr>
            <w:tcW w:w="1125" w:type="dxa"/>
            <w:tcBorders>
              <w:top w:val="nil"/>
              <w:left w:val="nil"/>
              <w:bottom w:val="single" w:sz="2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r>
      <w:tr w:rsidR="00322D10" w:rsidRPr="0004275F" w:rsidTr="003028BE">
        <w:trPr>
          <w:trHeight w:val="252"/>
        </w:trPr>
        <w:tc>
          <w:tcPr>
            <w:tcW w:w="1002" w:type="dxa"/>
            <w:vMerge w:val="restart"/>
            <w:tcBorders>
              <w:top w:val="single" w:sz="24" w:space="0" w:color="auto"/>
              <w:left w:val="single" w:sz="24" w:space="0" w:color="auto"/>
              <w:bottom w:val="single" w:sz="4" w:space="0" w:color="auto"/>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C23</w:t>
            </w:r>
          </w:p>
        </w:tc>
        <w:tc>
          <w:tcPr>
            <w:tcW w:w="1890" w:type="dxa"/>
            <w:vMerge w:val="restart"/>
            <w:tcBorders>
              <w:top w:val="single" w:sz="24" w:space="0" w:color="auto"/>
              <w:left w:val="nil"/>
              <w:bottom w:val="single" w:sz="4"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Biogenics</w:t>
            </w:r>
          </w:p>
        </w:tc>
        <w:tc>
          <w:tcPr>
            <w:tcW w:w="1083" w:type="dxa"/>
            <w:tcBorders>
              <w:top w:val="single" w:sz="24" w:space="0" w:color="auto"/>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0.07</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0.09</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0.11</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0.23</w:t>
            </w:r>
          </w:p>
        </w:tc>
        <w:tc>
          <w:tcPr>
            <w:tcW w:w="1125" w:type="dxa"/>
            <w:tcBorders>
              <w:top w:val="single" w:sz="24" w:space="0" w:color="auto"/>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Area</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0.41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0.65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0.92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2.74</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11%</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0.35</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Oil and Gas Development</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0.08</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Nonroad/Offroad</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0.72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1.13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1.67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4.59</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18%</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0.06</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single" w:sz="4"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Onroad</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1.53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2.33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3.12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8.68</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35%</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0.10</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nil"/>
              <w:bottom w:val="double" w:sz="6"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Point</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1.53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2.35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3.55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8.15</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33%</w:t>
            </w:r>
          </w:p>
        </w:tc>
      </w:tr>
      <w:tr w:rsidR="00322D10" w:rsidRPr="0004275F" w:rsidTr="003028BE">
        <w:trPr>
          <w:trHeight w:val="252"/>
        </w:trPr>
        <w:tc>
          <w:tcPr>
            <w:tcW w:w="1002" w:type="dxa"/>
            <w:vMerge/>
            <w:tcBorders>
              <w:top w:val="nil"/>
              <w:left w:val="single" w:sz="24" w:space="0" w:color="auto"/>
              <w:bottom w:val="single" w:sz="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nil"/>
              <w:bottom w:val="double" w:sz="6"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double" w:sz="6"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0.01</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0.02</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0.04</w:t>
            </w:r>
          </w:p>
        </w:tc>
        <w:tc>
          <w:tcPr>
            <w:tcW w:w="1125" w:type="dxa"/>
            <w:tcBorders>
              <w:top w:val="nil"/>
              <w:left w:val="nil"/>
              <w:bottom w:val="double" w:sz="6"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0%</w:t>
            </w:r>
          </w:p>
        </w:tc>
      </w:tr>
      <w:tr w:rsidR="00322D10" w:rsidRPr="0004275F" w:rsidTr="003028BE">
        <w:trPr>
          <w:trHeight w:val="252"/>
        </w:trPr>
        <w:tc>
          <w:tcPr>
            <w:tcW w:w="1002" w:type="dxa"/>
            <w:vMerge/>
            <w:tcBorders>
              <w:top w:val="nil"/>
              <w:left w:val="single" w:sz="24" w:space="0" w:color="auto"/>
              <w:bottom w:val="single" w:sz="24" w:space="0" w:color="auto"/>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tcBorders>
              <w:top w:val="nil"/>
              <w:left w:val="nil"/>
              <w:bottom w:val="single" w:sz="24" w:space="0" w:color="auto"/>
              <w:right w:val="nil"/>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Total</w:t>
            </w:r>
          </w:p>
        </w:tc>
        <w:tc>
          <w:tcPr>
            <w:tcW w:w="1083" w:type="dxa"/>
            <w:tcBorders>
              <w:top w:val="nil"/>
              <w:left w:val="nil"/>
              <w:bottom w:val="single" w:sz="2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 </w:t>
            </w:r>
          </w:p>
        </w:tc>
        <w:tc>
          <w:tcPr>
            <w:tcW w:w="1125" w:type="dxa"/>
            <w:tcBorders>
              <w:top w:val="nil"/>
              <w:left w:val="single" w:sz="24" w:space="0" w:color="auto"/>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4.50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6.87</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9.75</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25.06</w:t>
            </w:r>
          </w:p>
        </w:tc>
        <w:tc>
          <w:tcPr>
            <w:tcW w:w="1125" w:type="dxa"/>
            <w:tcBorders>
              <w:top w:val="nil"/>
              <w:left w:val="nil"/>
              <w:bottom w:val="single" w:sz="2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100%</w:t>
            </w:r>
          </w:p>
        </w:tc>
      </w:tr>
    </w:tbl>
    <w:p w:rsidR="00322D10" w:rsidRDefault="00322D10" w:rsidP="00322D10">
      <w:r>
        <w:br w:type="page"/>
      </w:r>
    </w:p>
    <w:p w:rsidR="00BE6E5F" w:rsidRDefault="00BE6E5F" w:rsidP="00322D10"/>
    <w:tbl>
      <w:tblPr>
        <w:tblW w:w="12975" w:type="dxa"/>
        <w:tblInd w:w="93" w:type="dxa"/>
        <w:tblLayout w:type="fixed"/>
        <w:tblLook w:val="04A0" w:firstRow="1" w:lastRow="0" w:firstColumn="1" w:lastColumn="0" w:noHBand="0" w:noVBand="1"/>
      </w:tblPr>
      <w:tblGrid>
        <w:gridCol w:w="1002"/>
        <w:gridCol w:w="1890"/>
        <w:gridCol w:w="1083"/>
        <w:gridCol w:w="1125"/>
        <w:gridCol w:w="1125"/>
        <w:gridCol w:w="1125"/>
        <w:gridCol w:w="1125"/>
        <w:gridCol w:w="1125"/>
        <w:gridCol w:w="1125"/>
        <w:gridCol w:w="1125"/>
        <w:gridCol w:w="1125"/>
      </w:tblGrid>
      <w:tr w:rsidR="00322D10" w:rsidRPr="0004275F" w:rsidTr="003028BE">
        <w:trPr>
          <w:trHeight w:val="87"/>
        </w:trPr>
        <w:tc>
          <w:tcPr>
            <w:tcW w:w="1002" w:type="dxa"/>
            <w:vMerge w:val="restart"/>
            <w:tcBorders>
              <w:top w:val="single" w:sz="24" w:space="0" w:color="auto"/>
              <w:left w:val="single" w:sz="24" w:space="0" w:color="auto"/>
              <w:bottom w:val="single" w:sz="24" w:space="0" w:color="auto"/>
              <w:right w:val="single" w:sz="4" w:space="0" w:color="auto"/>
            </w:tcBorders>
            <w:shd w:val="clear" w:color="auto" w:fill="D9D9D9" w:themeFill="background1" w:themeFillShade="D9"/>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Monitor</w:t>
            </w:r>
          </w:p>
        </w:tc>
        <w:tc>
          <w:tcPr>
            <w:tcW w:w="1890" w:type="dxa"/>
            <w:vMerge w:val="restart"/>
            <w:tcBorders>
              <w:top w:val="single" w:sz="24" w:space="0" w:color="auto"/>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Source</w:t>
            </w:r>
          </w:p>
        </w:tc>
        <w:tc>
          <w:tcPr>
            <w:tcW w:w="1083" w:type="dxa"/>
            <w:vMerge w:val="restart"/>
            <w:tcBorders>
              <w:top w:val="single" w:sz="24" w:space="0" w:color="auto"/>
              <w:left w:val="nil"/>
              <w:bottom w:val="single" w:sz="24" w:space="0" w:color="auto"/>
              <w:right w:val="single" w:sz="2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Pollutant</w:t>
            </w:r>
          </w:p>
        </w:tc>
        <w:tc>
          <w:tcPr>
            <w:tcW w:w="2250" w:type="dxa"/>
            <w:gridSpan w:val="2"/>
            <w:tcBorders>
              <w:top w:val="single" w:sz="24" w:space="0" w:color="auto"/>
              <w:left w:val="single" w:sz="24" w:space="0" w:color="auto"/>
              <w:bottom w:val="single" w:sz="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All Days</w:t>
            </w:r>
          </w:p>
        </w:tc>
        <w:tc>
          <w:tcPr>
            <w:tcW w:w="2250" w:type="dxa"/>
            <w:gridSpan w:val="2"/>
            <w:tcBorders>
              <w:top w:val="single" w:sz="24" w:space="0" w:color="auto"/>
              <w:left w:val="nil"/>
              <w:bottom w:val="single" w:sz="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Days &gt; 65 ppb</w:t>
            </w:r>
          </w:p>
        </w:tc>
        <w:tc>
          <w:tcPr>
            <w:tcW w:w="2250" w:type="dxa"/>
            <w:gridSpan w:val="2"/>
            <w:tcBorders>
              <w:top w:val="single" w:sz="24" w:space="0" w:color="auto"/>
              <w:left w:val="nil"/>
              <w:bottom w:val="single" w:sz="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Pr>
                <w:rFonts w:cs="Arial"/>
                <w:color w:val="000000"/>
                <w:sz w:val="20"/>
              </w:rPr>
              <w:t>Days &gt; 70 ppb</w:t>
            </w:r>
            <w:r w:rsidRPr="0004275F">
              <w:rPr>
                <w:rFonts w:cs="Arial"/>
                <w:color w:val="000000"/>
                <w:sz w:val="20"/>
              </w:rPr>
              <w:t xml:space="preserve"> (Average)</w:t>
            </w:r>
          </w:p>
        </w:tc>
        <w:tc>
          <w:tcPr>
            <w:tcW w:w="2250" w:type="dxa"/>
            <w:gridSpan w:val="2"/>
            <w:tcBorders>
              <w:top w:val="single" w:sz="24" w:space="0" w:color="auto"/>
              <w:left w:val="nil"/>
              <w:bottom w:val="single" w:sz="4" w:space="0" w:color="auto"/>
              <w:right w:val="single" w:sz="24" w:space="0" w:color="auto"/>
            </w:tcBorders>
            <w:shd w:val="clear" w:color="auto" w:fill="D9D9D9" w:themeFill="background1" w:themeFillShade="D9"/>
            <w:noWrap/>
            <w:vAlign w:val="center"/>
          </w:tcPr>
          <w:p w:rsidR="00322D10" w:rsidRDefault="00322D10" w:rsidP="003028BE">
            <w:pPr>
              <w:spacing w:line="240" w:lineRule="auto"/>
              <w:jc w:val="center"/>
              <w:rPr>
                <w:rFonts w:cs="Arial"/>
                <w:color w:val="000000"/>
                <w:sz w:val="20"/>
              </w:rPr>
            </w:pPr>
            <w:r>
              <w:rPr>
                <w:rFonts w:cs="Arial"/>
                <w:color w:val="000000"/>
                <w:sz w:val="20"/>
              </w:rPr>
              <w:t>Days &gt; 70 ppb</w:t>
            </w:r>
          </w:p>
          <w:p w:rsidR="00322D10" w:rsidRPr="0004275F" w:rsidRDefault="00322D10" w:rsidP="003028BE">
            <w:pPr>
              <w:spacing w:line="240" w:lineRule="auto"/>
              <w:jc w:val="center"/>
              <w:rPr>
                <w:rFonts w:cs="Arial"/>
                <w:color w:val="000000"/>
                <w:sz w:val="20"/>
              </w:rPr>
            </w:pPr>
            <w:r w:rsidRPr="0004275F">
              <w:rPr>
                <w:rFonts w:cs="Arial"/>
                <w:color w:val="000000"/>
                <w:sz w:val="20"/>
              </w:rPr>
              <w:t xml:space="preserve"> (Peak 1-hour)</w:t>
            </w:r>
          </w:p>
        </w:tc>
      </w:tr>
      <w:tr w:rsidR="00322D10" w:rsidRPr="0004275F" w:rsidTr="003028BE">
        <w:trPr>
          <w:trHeight w:val="73"/>
        </w:trPr>
        <w:tc>
          <w:tcPr>
            <w:tcW w:w="1002" w:type="dxa"/>
            <w:vMerge/>
            <w:tcBorders>
              <w:left w:val="single" w:sz="24" w:space="0" w:color="auto"/>
              <w:bottom w:val="single" w:sz="24" w:space="0" w:color="auto"/>
              <w:right w:val="single" w:sz="4" w:space="0" w:color="auto"/>
            </w:tcBorders>
            <w:shd w:val="clear" w:color="auto" w:fill="D9D9D9" w:themeFill="background1" w:themeFillShade="D9"/>
            <w:vAlign w:val="center"/>
          </w:tcPr>
          <w:p w:rsidR="00322D10" w:rsidRPr="0004275F" w:rsidRDefault="00322D10" w:rsidP="003028BE">
            <w:pPr>
              <w:spacing w:line="240" w:lineRule="auto"/>
              <w:jc w:val="left"/>
              <w:rPr>
                <w:rFonts w:cs="Arial"/>
                <w:color w:val="000000"/>
                <w:sz w:val="20"/>
              </w:rPr>
            </w:pPr>
          </w:p>
        </w:tc>
        <w:tc>
          <w:tcPr>
            <w:tcW w:w="1890" w:type="dxa"/>
            <w:vMerge/>
            <w:tcBorders>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left"/>
              <w:rPr>
                <w:rFonts w:cs="Arial"/>
                <w:color w:val="000000"/>
                <w:sz w:val="20"/>
              </w:rPr>
            </w:pPr>
          </w:p>
        </w:tc>
        <w:tc>
          <w:tcPr>
            <w:tcW w:w="1083" w:type="dxa"/>
            <w:vMerge/>
            <w:tcBorders>
              <w:left w:val="nil"/>
              <w:bottom w:val="single" w:sz="24" w:space="0" w:color="auto"/>
              <w:right w:val="single" w:sz="24" w:space="0" w:color="auto"/>
            </w:tcBorders>
            <w:shd w:val="clear" w:color="auto" w:fill="D9D9D9" w:themeFill="background1" w:themeFillShade="D9"/>
            <w:noWrap/>
            <w:vAlign w:val="center"/>
          </w:tcPr>
          <w:p w:rsidR="00322D10" w:rsidRPr="0004275F" w:rsidRDefault="00322D10" w:rsidP="003028BE">
            <w:pPr>
              <w:spacing w:line="240" w:lineRule="auto"/>
              <w:jc w:val="left"/>
              <w:rPr>
                <w:rFonts w:cs="Arial"/>
                <w:color w:val="000000"/>
                <w:sz w:val="20"/>
              </w:rPr>
            </w:pPr>
          </w:p>
        </w:tc>
        <w:tc>
          <w:tcPr>
            <w:tcW w:w="1125" w:type="dxa"/>
            <w:tcBorders>
              <w:top w:val="nil"/>
              <w:left w:val="single" w:sz="24" w:space="0" w:color="auto"/>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c>
          <w:tcPr>
            <w:tcW w:w="1125" w:type="dxa"/>
            <w:tcBorders>
              <w:top w:val="nil"/>
              <w:left w:val="nil"/>
              <w:bottom w:val="single" w:sz="24" w:space="0" w:color="auto"/>
              <w:right w:val="single" w:sz="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ppb</w:t>
            </w:r>
          </w:p>
        </w:tc>
        <w:tc>
          <w:tcPr>
            <w:tcW w:w="1125" w:type="dxa"/>
            <w:tcBorders>
              <w:top w:val="nil"/>
              <w:left w:val="nil"/>
              <w:bottom w:val="single" w:sz="24" w:space="0" w:color="auto"/>
              <w:right w:val="single" w:sz="24" w:space="0" w:color="auto"/>
            </w:tcBorders>
            <w:shd w:val="clear" w:color="auto" w:fill="D9D9D9" w:themeFill="background1" w:themeFillShade="D9"/>
            <w:noWrap/>
            <w:vAlign w:val="center"/>
          </w:tcPr>
          <w:p w:rsidR="00322D10" w:rsidRPr="0004275F" w:rsidRDefault="00322D10" w:rsidP="003028BE">
            <w:pPr>
              <w:spacing w:line="240" w:lineRule="auto"/>
              <w:jc w:val="center"/>
              <w:rPr>
                <w:rFonts w:cs="Arial"/>
                <w:color w:val="000000"/>
                <w:sz w:val="20"/>
              </w:rPr>
            </w:pPr>
            <w:r w:rsidRPr="0004275F">
              <w:rPr>
                <w:rFonts w:cs="Arial"/>
                <w:color w:val="000000"/>
                <w:sz w:val="20"/>
              </w:rPr>
              <w:t>%</w:t>
            </w:r>
          </w:p>
        </w:tc>
      </w:tr>
      <w:tr w:rsidR="00322D10" w:rsidRPr="0004275F" w:rsidTr="003028BE">
        <w:trPr>
          <w:trHeight w:val="250"/>
        </w:trPr>
        <w:tc>
          <w:tcPr>
            <w:tcW w:w="1002" w:type="dxa"/>
            <w:vMerge w:val="restart"/>
            <w:tcBorders>
              <w:top w:val="single" w:sz="24" w:space="0" w:color="auto"/>
              <w:left w:val="single" w:sz="24" w:space="0" w:color="auto"/>
              <w:bottom w:val="single" w:sz="12" w:space="0" w:color="000000"/>
              <w:right w:val="single" w:sz="2"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C59</w:t>
            </w:r>
          </w:p>
        </w:tc>
        <w:tc>
          <w:tcPr>
            <w:tcW w:w="1890" w:type="dxa"/>
            <w:vMerge w:val="restart"/>
            <w:tcBorders>
              <w:top w:val="single" w:sz="24" w:space="0" w:color="auto"/>
              <w:left w:val="single" w:sz="2" w:space="0" w:color="auto"/>
              <w:bottom w:val="single" w:sz="4"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Biogenics</w:t>
            </w:r>
          </w:p>
        </w:tc>
        <w:tc>
          <w:tcPr>
            <w:tcW w:w="1083" w:type="dxa"/>
            <w:tcBorders>
              <w:top w:val="single" w:sz="24" w:space="0" w:color="auto"/>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single" w:sz="24" w:space="0" w:color="auto"/>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0.06</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3%</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0.09</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3%</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0.16</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3%</w:t>
            </w:r>
          </w:p>
        </w:tc>
        <w:tc>
          <w:tcPr>
            <w:tcW w:w="1125" w:type="dxa"/>
            <w:tcBorders>
              <w:top w:val="single" w:sz="24" w:space="0" w:color="auto"/>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0.38</w:t>
            </w:r>
          </w:p>
        </w:tc>
        <w:tc>
          <w:tcPr>
            <w:tcW w:w="1125" w:type="dxa"/>
            <w:tcBorders>
              <w:top w:val="single" w:sz="24" w:space="0" w:color="auto"/>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4%</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2" w:space="0" w:color="auto"/>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single" w:sz="2" w:space="0" w:color="auto"/>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Area</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0.11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0.13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5%</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0.39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0.70</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6%</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2" w:space="0" w:color="auto"/>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0.09</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0.03</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single" w:sz="2" w:space="0" w:color="auto"/>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Oil and Gas Development</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0.12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0.17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6%</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0.08</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0.10</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2" w:space="0" w:color="auto"/>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single" w:sz="2" w:space="0" w:color="auto"/>
              <w:bottom w:val="single" w:sz="4" w:space="0" w:color="000000"/>
              <w:right w:val="single" w:sz="4" w:space="0" w:color="auto"/>
            </w:tcBorders>
            <w:shd w:val="clear" w:color="auto" w:fill="auto"/>
            <w:vAlign w:val="center"/>
            <w:hideMark/>
          </w:tcPr>
          <w:p w:rsidR="00322D10" w:rsidRPr="0004275F" w:rsidRDefault="00322D10" w:rsidP="003028BE">
            <w:pPr>
              <w:spacing w:line="240" w:lineRule="auto"/>
              <w:jc w:val="center"/>
              <w:rPr>
                <w:rFonts w:cs="Arial"/>
                <w:color w:val="000000"/>
                <w:sz w:val="20"/>
              </w:rPr>
            </w:pPr>
            <w:r>
              <w:rPr>
                <w:rFonts w:cs="Arial"/>
                <w:color w:val="000000"/>
                <w:sz w:val="20"/>
              </w:rPr>
              <w:t>Nonroad/</w:t>
            </w:r>
            <w:r w:rsidRPr="0004275F">
              <w:rPr>
                <w:rFonts w:cs="Arial"/>
                <w:color w:val="000000"/>
                <w:sz w:val="20"/>
              </w:rPr>
              <w:t>Offroad</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0.27</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0.34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0.73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1.37</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13%</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2" w:space="0" w:color="auto"/>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single" w:sz="2" w:space="0" w:color="auto"/>
              <w:bottom w:val="single" w:sz="4"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Onroad</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0.42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0.52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1.22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2.08</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19%</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2" w:space="0" w:color="auto"/>
              <w:bottom w:val="single" w:sz="4"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0.03</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val="restart"/>
            <w:tcBorders>
              <w:top w:val="nil"/>
              <w:left w:val="single" w:sz="2" w:space="0" w:color="auto"/>
              <w:bottom w:val="double" w:sz="6" w:space="0" w:color="000000"/>
              <w:right w:val="single" w:sz="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Point</w:t>
            </w:r>
          </w:p>
        </w:tc>
        <w:tc>
          <w:tcPr>
            <w:tcW w:w="1083" w:type="dxa"/>
            <w:tcBorders>
              <w:top w:val="nil"/>
              <w:left w:val="nil"/>
              <w:bottom w:val="single" w:sz="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NOx</w:t>
            </w:r>
          </w:p>
        </w:tc>
        <w:tc>
          <w:tcPr>
            <w:tcW w:w="1125" w:type="dxa"/>
            <w:tcBorders>
              <w:top w:val="nil"/>
              <w:left w:val="single" w:sz="24" w:space="0" w:color="auto"/>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1.00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49%</w:t>
            </w:r>
          </w:p>
        </w:tc>
        <w:tc>
          <w:tcPr>
            <w:tcW w:w="1125" w:type="dxa"/>
            <w:tcBorders>
              <w:top w:val="nil"/>
              <w:left w:val="nil"/>
              <w:bottom w:val="nil"/>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1.24</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49%</w:t>
            </w:r>
          </w:p>
        </w:tc>
        <w:tc>
          <w:tcPr>
            <w:tcW w:w="1125" w:type="dxa"/>
            <w:tcBorders>
              <w:top w:val="nil"/>
              <w:left w:val="nil"/>
              <w:bottom w:val="nil"/>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3.10</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52%</w:t>
            </w:r>
          </w:p>
        </w:tc>
        <w:tc>
          <w:tcPr>
            <w:tcW w:w="1125" w:type="dxa"/>
            <w:tcBorders>
              <w:top w:val="nil"/>
              <w:left w:val="nil"/>
              <w:bottom w:val="single" w:sz="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6.11</w:t>
            </w:r>
          </w:p>
        </w:tc>
        <w:tc>
          <w:tcPr>
            <w:tcW w:w="1125" w:type="dxa"/>
            <w:tcBorders>
              <w:top w:val="nil"/>
              <w:left w:val="nil"/>
              <w:bottom w:val="single" w:sz="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56%</w:t>
            </w:r>
          </w:p>
        </w:tc>
      </w:tr>
      <w:tr w:rsidR="00322D10" w:rsidRPr="0004275F" w:rsidTr="003028BE">
        <w:trPr>
          <w:trHeight w:val="250"/>
        </w:trPr>
        <w:tc>
          <w:tcPr>
            <w:tcW w:w="1002" w:type="dxa"/>
            <w:vMerge/>
            <w:tcBorders>
              <w:top w:val="single" w:sz="12" w:space="0" w:color="auto"/>
              <w:left w:val="single" w:sz="24" w:space="0" w:color="auto"/>
              <w:bottom w:val="single" w:sz="12" w:space="0" w:color="000000"/>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vMerge/>
            <w:tcBorders>
              <w:top w:val="nil"/>
              <w:left w:val="single" w:sz="2" w:space="0" w:color="auto"/>
              <w:bottom w:val="double" w:sz="6" w:space="0" w:color="000000"/>
              <w:right w:val="single" w:sz="4" w:space="0" w:color="auto"/>
            </w:tcBorders>
            <w:vAlign w:val="center"/>
            <w:hideMark/>
          </w:tcPr>
          <w:p w:rsidR="00322D10" w:rsidRPr="0004275F" w:rsidRDefault="00322D10" w:rsidP="003028BE">
            <w:pPr>
              <w:spacing w:line="240" w:lineRule="auto"/>
              <w:jc w:val="left"/>
              <w:rPr>
                <w:rFonts w:cs="Arial"/>
                <w:color w:val="000000"/>
                <w:sz w:val="20"/>
              </w:rPr>
            </w:pPr>
          </w:p>
        </w:tc>
        <w:tc>
          <w:tcPr>
            <w:tcW w:w="1083" w:type="dxa"/>
            <w:tcBorders>
              <w:top w:val="nil"/>
              <w:left w:val="nil"/>
              <w:bottom w:val="double" w:sz="6"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VOC</w:t>
            </w:r>
          </w:p>
        </w:tc>
        <w:tc>
          <w:tcPr>
            <w:tcW w:w="1125" w:type="dxa"/>
            <w:tcBorders>
              <w:top w:val="nil"/>
              <w:left w:val="single" w:sz="24" w:space="0" w:color="auto"/>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single" w:sz="4" w:space="0" w:color="auto"/>
              <w:left w:val="nil"/>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c>
          <w:tcPr>
            <w:tcW w:w="1125" w:type="dxa"/>
            <w:tcBorders>
              <w:top w:val="single" w:sz="4" w:space="0" w:color="auto"/>
              <w:left w:val="nil"/>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0.03</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w:t>
            </w:r>
          </w:p>
        </w:tc>
        <w:tc>
          <w:tcPr>
            <w:tcW w:w="1125" w:type="dxa"/>
            <w:tcBorders>
              <w:top w:val="nil"/>
              <w:left w:val="nil"/>
              <w:bottom w:val="double" w:sz="6"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0.01</w:t>
            </w:r>
          </w:p>
        </w:tc>
        <w:tc>
          <w:tcPr>
            <w:tcW w:w="1125" w:type="dxa"/>
            <w:tcBorders>
              <w:top w:val="nil"/>
              <w:left w:val="nil"/>
              <w:bottom w:val="double" w:sz="6"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0%</w:t>
            </w:r>
          </w:p>
        </w:tc>
      </w:tr>
      <w:tr w:rsidR="00322D10" w:rsidRPr="0004275F" w:rsidTr="003028BE">
        <w:trPr>
          <w:trHeight w:val="250"/>
        </w:trPr>
        <w:tc>
          <w:tcPr>
            <w:tcW w:w="1002" w:type="dxa"/>
            <w:vMerge/>
            <w:tcBorders>
              <w:top w:val="single" w:sz="12" w:space="0" w:color="auto"/>
              <w:left w:val="single" w:sz="24" w:space="0" w:color="auto"/>
              <w:bottom w:val="single" w:sz="24" w:space="0" w:color="auto"/>
              <w:right w:val="single" w:sz="2" w:space="0" w:color="auto"/>
            </w:tcBorders>
            <w:vAlign w:val="center"/>
            <w:hideMark/>
          </w:tcPr>
          <w:p w:rsidR="00322D10" w:rsidRPr="0004275F" w:rsidRDefault="00322D10" w:rsidP="003028BE">
            <w:pPr>
              <w:spacing w:line="240" w:lineRule="auto"/>
              <w:jc w:val="left"/>
              <w:rPr>
                <w:rFonts w:cs="Arial"/>
                <w:color w:val="000000"/>
                <w:sz w:val="20"/>
              </w:rPr>
            </w:pPr>
          </w:p>
        </w:tc>
        <w:tc>
          <w:tcPr>
            <w:tcW w:w="1890" w:type="dxa"/>
            <w:tcBorders>
              <w:top w:val="nil"/>
              <w:left w:val="single" w:sz="2" w:space="0" w:color="auto"/>
              <w:bottom w:val="single" w:sz="24" w:space="0" w:color="auto"/>
              <w:right w:val="nil"/>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Total</w:t>
            </w:r>
          </w:p>
        </w:tc>
        <w:tc>
          <w:tcPr>
            <w:tcW w:w="1083" w:type="dxa"/>
            <w:tcBorders>
              <w:top w:val="nil"/>
              <w:left w:val="nil"/>
              <w:bottom w:val="single" w:sz="24" w:space="0" w:color="auto"/>
              <w:right w:val="single" w:sz="24" w:space="0" w:color="auto"/>
            </w:tcBorders>
            <w:shd w:val="clear" w:color="auto" w:fill="auto"/>
            <w:noWrap/>
            <w:vAlign w:val="center"/>
            <w:hideMark/>
          </w:tcPr>
          <w:p w:rsidR="00322D10" w:rsidRPr="0004275F" w:rsidRDefault="00322D10" w:rsidP="003028BE">
            <w:pPr>
              <w:spacing w:line="240" w:lineRule="auto"/>
              <w:jc w:val="center"/>
              <w:rPr>
                <w:rFonts w:cs="Arial"/>
                <w:color w:val="000000"/>
                <w:sz w:val="20"/>
              </w:rPr>
            </w:pPr>
            <w:r w:rsidRPr="0004275F">
              <w:rPr>
                <w:rFonts w:cs="Arial"/>
                <w:color w:val="000000"/>
                <w:sz w:val="20"/>
              </w:rPr>
              <w:t> </w:t>
            </w:r>
          </w:p>
        </w:tc>
        <w:tc>
          <w:tcPr>
            <w:tcW w:w="1125" w:type="dxa"/>
            <w:tcBorders>
              <w:top w:val="nil"/>
              <w:left w:val="single" w:sz="24" w:space="0" w:color="auto"/>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2.07</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2.55</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5.91</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100%</w:t>
            </w:r>
          </w:p>
        </w:tc>
        <w:tc>
          <w:tcPr>
            <w:tcW w:w="1125" w:type="dxa"/>
            <w:tcBorders>
              <w:top w:val="nil"/>
              <w:left w:val="nil"/>
              <w:bottom w:val="single" w:sz="24" w:space="0" w:color="auto"/>
              <w:right w:val="single" w:sz="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10.81</w:t>
            </w:r>
          </w:p>
        </w:tc>
        <w:tc>
          <w:tcPr>
            <w:tcW w:w="1125" w:type="dxa"/>
            <w:tcBorders>
              <w:top w:val="nil"/>
              <w:left w:val="nil"/>
              <w:bottom w:val="single" w:sz="24" w:space="0" w:color="auto"/>
              <w:right w:val="single" w:sz="24" w:space="0" w:color="auto"/>
            </w:tcBorders>
            <w:shd w:val="clear" w:color="auto" w:fill="auto"/>
            <w:noWrap/>
            <w:vAlign w:val="center"/>
            <w:hideMark/>
          </w:tcPr>
          <w:p w:rsidR="00322D10" w:rsidRPr="003A6F95" w:rsidRDefault="00322D10" w:rsidP="003028BE">
            <w:pPr>
              <w:spacing w:line="240" w:lineRule="auto"/>
              <w:jc w:val="center"/>
              <w:rPr>
                <w:rFonts w:cs="Arial"/>
                <w:color w:val="000000"/>
                <w:sz w:val="20"/>
              </w:rPr>
            </w:pPr>
            <w:r w:rsidRPr="003A6F95">
              <w:rPr>
                <w:rFonts w:cs="Arial"/>
                <w:color w:val="000000"/>
                <w:sz w:val="20"/>
              </w:rPr>
              <w:t>100%</w:t>
            </w:r>
          </w:p>
        </w:tc>
      </w:tr>
    </w:tbl>
    <w:p w:rsidR="00322D10" w:rsidRDefault="00322D10" w:rsidP="00322D10"/>
    <w:p w:rsidR="00322D10" w:rsidRDefault="00322D10" w:rsidP="00322D10">
      <w:pPr>
        <w:sectPr w:rsidR="00322D10" w:rsidSect="00322D10">
          <w:pgSz w:w="15840" w:h="12240" w:orient="landscape" w:code="1"/>
          <w:pgMar w:top="1440" w:right="1440" w:bottom="1440" w:left="1440" w:header="720" w:footer="360" w:gutter="0"/>
          <w:pgNumType w:chapStyle="1"/>
          <w:cols w:space="720"/>
        </w:sectPr>
      </w:pPr>
    </w:p>
    <w:p w:rsidR="00BD2D4D" w:rsidRPr="006813CD" w:rsidRDefault="00BD2D4D" w:rsidP="00BD2D4D">
      <w:pPr>
        <w:pStyle w:val="Caption"/>
      </w:pPr>
      <w:bookmarkStart w:id="159" w:name="_Ref427573560"/>
      <w:bookmarkStart w:id="160" w:name="_Toc430872811"/>
      <w:r w:rsidRPr="006813CD">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rsidRPr="006813CD">
        <w:noBreakHyphen/>
      </w:r>
      <w:r w:rsidR="00622BA5">
        <w:fldChar w:fldCharType="begin"/>
      </w:r>
      <w:r w:rsidR="004438AD">
        <w:instrText xml:space="preserve"> SEQ Figure \* ARABIC \s 1 </w:instrText>
      </w:r>
      <w:r w:rsidR="00622BA5">
        <w:fldChar w:fldCharType="separate"/>
      </w:r>
      <w:r w:rsidR="00FA3E40">
        <w:rPr>
          <w:noProof/>
        </w:rPr>
        <w:t>11</w:t>
      </w:r>
      <w:r w:rsidR="00622BA5">
        <w:rPr>
          <w:noProof/>
        </w:rPr>
        <w:fldChar w:fldCharType="end"/>
      </w:r>
      <w:bookmarkEnd w:id="159"/>
      <w:r w:rsidRPr="006813CD">
        <w:t xml:space="preserve">: ICQ plots for C58, C23, C59 by Local Emission Source on </w:t>
      </w:r>
      <w:r w:rsidR="005C3045" w:rsidRPr="006813CD">
        <w:t>Days &gt; 70 ppb</w:t>
      </w:r>
      <w:r w:rsidRPr="006813CD">
        <w:t>, 2018</w:t>
      </w:r>
      <w:bookmarkEnd w:id="160"/>
    </w:p>
    <w:p w:rsidR="00332F28" w:rsidRDefault="009672B2" w:rsidP="00332F28">
      <w:r>
        <w:rPr>
          <w:noProof/>
          <w:lang w:val="es-419" w:eastAsia="es-419"/>
        </w:rPr>
        <mc:AlternateContent>
          <mc:Choice Requires="wps">
            <w:drawing>
              <wp:anchor distT="0" distB="0" distL="114300" distR="114300" simplePos="0" relativeHeight="251909120" behindDoc="0" locked="0" layoutInCell="1" allowOverlap="1">
                <wp:simplePos x="0" y="0"/>
                <wp:positionH relativeFrom="column">
                  <wp:posOffset>1201420</wp:posOffset>
                </wp:positionH>
                <wp:positionV relativeFrom="paragraph">
                  <wp:posOffset>41275</wp:posOffset>
                </wp:positionV>
                <wp:extent cx="729615" cy="5723255"/>
                <wp:effectExtent l="1270" t="1905" r="2540" b="0"/>
                <wp:wrapNone/>
                <wp:docPr id="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 cy="5723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3E40" w:rsidRDefault="00FA3E40" w:rsidP="00A6384C">
                            <w:pPr>
                              <w:rPr>
                                <w:b/>
                              </w:rPr>
                            </w:pPr>
                            <w:r w:rsidRPr="00A6384C">
                              <w:rPr>
                                <w:b/>
                              </w:rPr>
                              <w:t>C58</w:t>
                            </w: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Pr="00A6384C" w:rsidRDefault="00FA3E40" w:rsidP="00A6384C">
                            <w:pPr>
                              <w:rPr>
                                <w:b/>
                                <w:sz w:val="32"/>
                              </w:rPr>
                            </w:pPr>
                          </w:p>
                          <w:p w:rsidR="00FA3E40" w:rsidRDefault="00FA3E40" w:rsidP="00A6384C">
                            <w:pPr>
                              <w:rPr>
                                <w:b/>
                              </w:rPr>
                            </w:pPr>
                            <w:r w:rsidRPr="00A6384C">
                              <w:rPr>
                                <w:b/>
                              </w:rPr>
                              <w:t>C23</w:t>
                            </w: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Pr="00A6384C" w:rsidRDefault="00FA3E40" w:rsidP="00A6384C">
                            <w:pPr>
                              <w:rPr>
                                <w:b/>
                                <w:sz w:val="32"/>
                              </w:rPr>
                            </w:pPr>
                          </w:p>
                          <w:p w:rsidR="00FA3E40" w:rsidRPr="00A6384C" w:rsidRDefault="00FA3E40" w:rsidP="00A6384C">
                            <w:pPr>
                              <w:rPr>
                                <w:b/>
                              </w:rPr>
                            </w:pPr>
                            <w:r w:rsidRPr="00A6384C">
                              <w:rPr>
                                <w:b/>
                              </w:rPr>
                              <w:t>C59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43" type="#_x0000_t202" style="position:absolute;left:0;text-align:left;margin-left:94.6pt;margin-top:3.25pt;width:57.45pt;height:450.6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m+CugIAAMI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" filled="f" stroked="f">
                <v:textbox>
                  <w:txbxContent>
                    <w:p w:rsidR="00FA3E40" w:rsidRDefault="00FA3E40" w:rsidP="00A6384C">
                      <w:pPr>
                        <w:rPr>
                          <w:b/>
                        </w:rPr>
                      </w:pPr>
                      <w:r w:rsidRPr="00A6384C">
                        <w:rPr>
                          <w:b/>
                        </w:rPr>
                        <w:t>C58</w:t>
                      </w: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Pr="00A6384C" w:rsidRDefault="00FA3E40" w:rsidP="00A6384C">
                      <w:pPr>
                        <w:rPr>
                          <w:b/>
                          <w:sz w:val="32"/>
                        </w:rPr>
                      </w:pPr>
                    </w:p>
                    <w:p w:rsidR="00FA3E40" w:rsidRDefault="00FA3E40" w:rsidP="00A6384C">
                      <w:pPr>
                        <w:rPr>
                          <w:b/>
                        </w:rPr>
                      </w:pPr>
                      <w:r w:rsidRPr="00A6384C">
                        <w:rPr>
                          <w:b/>
                        </w:rPr>
                        <w:t>C23</w:t>
                      </w: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Default="00FA3E40" w:rsidP="00A6384C">
                      <w:pPr>
                        <w:rPr>
                          <w:b/>
                        </w:rPr>
                      </w:pPr>
                    </w:p>
                    <w:p w:rsidR="00FA3E40" w:rsidRPr="00A6384C" w:rsidRDefault="00FA3E40" w:rsidP="00A6384C">
                      <w:pPr>
                        <w:rPr>
                          <w:b/>
                          <w:sz w:val="32"/>
                        </w:rPr>
                      </w:pPr>
                    </w:p>
                    <w:p w:rsidR="00FA3E40" w:rsidRPr="00A6384C" w:rsidRDefault="00FA3E40" w:rsidP="00A6384C">
                      <w:pPr>
                        <w:rPr>
                          <w:b/>
                        </w:rPr>
                      </w:pPr>
                      <w:r w:rsidRPr="00A6384C">
                        <w:rPr>
                          <w:b/>
                        </w:rPr>
                        <w:t>C59</w:t>
                      </w:r>
                    </w:p>
                  </w:txbxContent>
                </v:textbox>
              </v:shape>
            </w:pict>
          </mc:Fallback>
        </mc:AlternateContent>
      </w:r>
      <w:r w:rsidR="006813CD" w:rsidRPr="006813CD">
        <w:rPr>
          <w:noProof/>
          <w:lang w:val="es-419" w:eastAsia="es-419"/>
        </w:rPr>
        <w:drawing>
          <wp:inline distT="0" distB="0" distL="0" distR="0">
            <wp:extent cx="5120640" cy="2651760"/>
            <wp:effectExtent l="0" t="0" r="0" b="0"/>
            <wp:docPr id="1576" name="Picture 1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cstate="print"/>
                    <a:srcRect t="1174" b="22362"/>
                    <a:stretch/>
                  </pic:blipFill>
                  <pic:spPr bwMode="auto">
                    <a:xfrm>
                      <a:off x="0" y="0"/>
                      <a:ext cx="5120640" cy="2651760"/>
                    </a:xfrm>
                    <a:prstGeom prst="rect">
                      <a:avLst/>
                    </a:prstGeom>
                    <a:ln>
                      <a:noFill/>
                    </a:ln>
                    <a:extLst>
                      <a:ext uri="{53640926-AAD7-44D8-BBD7-CCE9431645EC}">
                        <a14:shadowObscured xmlns:a14="http://schemas.microsoft.com/office/drawing/2010/main"/>
                      </a:ext>
                    </a:extLst>
                  </pic:spPr>
                </pic:pic>
              </a:graphicData>
            </a:graphic>
          </wp:inline>
        </w:drawing>
      </w:r>
    </w:p>
    <w:p w:rsidR="00332F28" w:rsidRDefault="00234F7A" w:rsidP="00332F28">
      <w:r w:rsidRPr="006813CD">
        <w:rPr>
          <w:noProof/>
          <w:lang w:val="es-419" w:eastAsia="es-419"/>
        </w:rPr>
        <w:drawing>
          <wp:inline distT="0" distB="0" distL="0" distR="0">
            <wp:extent cx="5120640" cy="2651760"/>
            <wp:effectExtent l="0" t="0" r="0" b="0"/>
            <wp:docPr id="1577" name="Picture 1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srcRect t="1265" b="22455"/>
                    <a:stretch/>
                  </pic:blipFill>
                  <pic:spPr bwMode="auto">
                    <a:xfrm>
                      <a:off x="0" y="0"/>
                      <a:ext cx="5120640" cy="2651760"/>
                    </a:xfrm>
                    <a:prstGeom prst="rect">
                      <a:avLst/>
                    </a:prstGeom>
                    <a:ln>
                      <a:noFill/>
                    </a:ln>
                    <a:extLst>
                      <a:ext uri="{53640926-AAD7-44D8-BBD7-CCE9431645EC}">
                        <a14:shadowObscured xmlns:a14="http://schemas.microsoft.com/office/drawing/2010/main"/>
                      </a:ext>
                    </a:extLst>
                  </pic:spPr>
                </pic:pic>
              </a:graphicData>
            </a:graphic>
          </wp:inline>
        </w:drawing>
      </w:r>
    </w:p>
    <w:p w:rsidR="0004275F" w:rsidRDefault="00234F7A" w:rsidP="00332F28">
      <w:pPr>
        <w:sectPr w:rsidR="0004275F" w:rsidSect="00322D10">
          <w:pgSz w:w="12240" w:h="15840" w:code="1"/>
          <w:pgMar w:top="1440" w:right="1440" w:bottom="1440" w:left="1440" w:header="720" w:footer="360" w:gutter="0"/>
          <w:pgNumType w:chapStyle="1"/>
          <w:cols w:space="720"/>
        </w:sectPr>
      </w:pPr>
      <w:r w:rsidRPr="00234F7A">
        <w:rPr>
          <w:noProof/>
          <w:lang w:val="es-419" w:eastAsia="es-419"/>
        </w:rPr>
        <w:drawing>
          <wp:inline distT="0" distB="0" distL="0" distR="0">
            <wp:extent cx="5120640" cy="2651760"/>
            <wp:effectExtent l="0" t="0" r="0" b="0"/>
            <wp:docPr id="1578" name="Picture 1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cstate="print"/>
                    <a:srcRect t="1265" b="22455"/>
                    <a:stretch/>
                  </pic:blipFill>
                  <pic:spPr bwMode="auto">
                    <a:xfrm>
                      <a:off x="0" y="0"/>
                      <a:ext cx="5120640" cy="2651760"/>
                    </a:xfrm>
                    <a:prstGeom prst="rect">
                      <a:avLst/>
                    </a:prstGeom>
                    <a:ln>
                      <a:noFill/>
                    </a:ln>
                    <a:extLst>
                      <a:ext uri="{53640926-AAD7-44D8-BBD7-CCE9431645EC}">
                        <a14:shadowObscured xmlns:a14="http://schemas.microsoft.com/office/drawing/2010/main"/>
                      </a:ext>
                    </a:extLst>
                  </pic:spPr>
                </pic:pic>
              </a:graphicData>
            </a:graphic>
          </wp:inline>
        </w:drawing>
      </w:r>
    </w:p>
    <w:p w:rsidR="00322D10" w:rsidRDefault="00322D10" w:rsidP="00322D10">
      <w:pPr>
        <w:pStyle w:val="Heading2"/>
      </w:pPr>
      <w:bookmarkStart w:id="161" w:name="_Toc430872777"/>
      <w:r>
        <w:t xml:space="preserve">Contribution by San Antonio-New Braunfels MSA </w:t>
      </w:r>
      <w:r w:rsidR="00A63B89">
        <w:t>NO</w:t>
      </w:r>
      <w:r w:rsidR="00A63B89" w:rsidRPr="00322D10">
        <w:rPr>
          <w:vertAlign w:val="subscript"/>
        </w:rPr>
        <w:t>X</w:t>
      </w:r>
      <w:r w:rsidR="00A63B89">
        <w:t xml:space="preserve"> </w:t>
      </w:r>
      <w:r>
        <w:t xml:space="preserve">and </w:t>
      </w:r>
      <w:r w:rsidR="00A63B89">
        <w:t xml:space="preserve">VOC </w:t>
      </w:r>
      <w:r>
        <w:t>Emission</w:t>
      </w:r>
      <w:bookmarkEnd w:id="161"/>
      <w:r>
        <w:t xml:space="preserve"> </w:t>
      </w:r>
    </w:p>
    <w:p w:rsidR="00322D10" w:rsidRDefault="009A6552" w:rsidP="00FB6674">
      <w:r>
        <w:t xml:space="preserve">As part of the </w:t>
      </w:r>
      <w:r w:rsidR="00A63B89">
        <w:t>APCA run</w:t>
      </w:r>
      <w:r>
        <w:t>s</w:t>
      </w:r>
      <w:r w:rsidR="00A63B89">
        <w:t xml:space="preserve">, local emission sources were also </w:t>
      </w:r>
      <w:r>
        <w:t>disaggregated into</w:t>
      </w:r>
      <w:r w:rsidR="00A63B89">
        <w:t xml:space="preserve"> NO</w:t>
      </w:r>
      <w:r w:rsidR="00A63B89" w:rsidRPr="00A63B89">
        <w:rPr>
          <w:vertAlign w:val="subscript"/>
        </w:rPr>
        <w:t>X</w:t>
      </w:r>
      <w:r w:rsidR="00A63B89">
        <w:t xml:space="preserve"> and VOC emission contributions. The hourly contribution from each pollutant type is shown in </w:t>
      </w:r>
      <w:r w:rsidR="00622BA5">
        <w:fldChar w:fldCharType="begin"/>
      </w:r>
      <w:r w:rsidR="00A63B89">
        <w:instrText xml:space="preserve"> REF _Ref427576567 \h </w:instrText>
      </w:r>
      <w:r w:rsidR="00622BA5">
        <w:fldChar w:fldCharType="separate"/>
      </w:r>
      <w:r w:rsidR="00FA3E40">
        <w:t xml:space="preserve">Figure </w:t>
      </w:r>
      <w:r w:rsidR="00FA3E40">
        <w:rPr>
          <w:noProof/>
        </w:rPr>
        <w:t>5</w:t>
      </w:r>
      <w:r w:rsidR="00FA3E40">
        <w:noBreakHyphen/>
      </w:r>
      <w:r w:rsidR="00FA3E40">
        <w:rPr>
          <w:noProof/>
        </w:rPr>
        <w:t>12</w:t>
      </w:r>
      <w:r w:rsidR="00622BA5">
        <w:fldChar w:fldCharType="end"/>
      </w:r>
      <w:r w:rsidR="00A63B89">
        <w:t>. As expected, NO</w:t>
      </w:r>
      <w:r w:rsidR="00A63B89" w:rsidRPr="00A63B89">
        <w:rPr>
          <w:vertAlign w:val="subscript"/>
        </w:rPr>
        <w:t>X</w:t>
      </w:r>
      <w:r w:rsidR="00A63B89">
        <w:t xml:space="preserve"> emissions have a much more significant impact compared to VOC on hourly ozone on days &gt; 70 ppb. NO</w:t>
      </w:r>
      <w:r w:rsidR="00A63B89" w:rsidRPr="00A63B89">
        <w:rPr>
          <w:vertAlign w:val="subscript"/>
        </w:rPr>
        <w:t>X</w:t>
      </w:r>
      <w:r w:rsidR="00A63B89">
        <w:t xml:space="preserve"> contribution</w:t>
      </w:r>
      <w:r w:rsidR="005833A6">
        <w:t>s to peak local</w:t>
      </w:r>
      <w:r w:rsidR="00A63B89">
        <w:t xml:space="preserve"> </w:t>
      </w:r>
      <w:r w:rsidR="005833A6">
        <w:t>one-</w:t>
      </w:r>
      <w:r w:rsidR="00A63B89">
        <w:t xml:space="preserve">hour ozone was 20.8 ppb, </w:t>
      </w:r>
      <w:r w:rsidR="008A36F3">
        <w:t>while VOC contribution</w:t>
      </w:r>
      <w:r w:rsidR="005833A6">
        <w:t>s</w:t>
      </w:r>
      <w:r w:rsidR="008A36F3">
        <w:t xml:space="preserve"> </w:t>
      </w:r>
      <w:r w:rsidR="005833A6">
        <w:t>were</w:t>
      </w:r>
      <w:r w:rsidR="008A36F3">
        <w:t xml:space="preserve"> </w:t>
      </w:r>
      <w:r w:rsidR="00A63B89">
        <w:t>1.7 ppb (</w:t>
      </w:r>
      <w:r w:rsidR="00622BA5">
        <w:fldChar w:fldCharType="begin"/>
      </w:r>
      <w:r w:rsidR="00A63B89">
        <w:instrText xml:space="preserve"> REF _Ref427576796 \h </w:instrText>
      </w:r>
      <w:r w:rsidR="00622BA5">
        <w:fldChar w:fldCharType="separate"/>
      </w:r>
      <w:r w:rsidR="00FA3E40">
        <w:t xml:space="preserve">Table </w:t>
      </w:r>
      <w:r w:rsidR="00FA3E40">
        <w:rPr>
          <w:noProof/>
        </w:rPr>
        <w:t>5</w:t>
      </w:r>
      <w:r w:rsidR="00FA3E40">
        <w:noBreakHyphen/>
      </w:r>
      <w:r w:rsidR="00FA3E40">
        <w:rPr>
          <w:noProof/>
        </w:rPr>
        <w:t>4</w:t>
      </w:r>
      <w:r w:rsidR="00622BA5">
        <w:fldChar w:fldCharType="end"/>
      </w:r>
      <w:r w:rsidR="00A63B89">
        <w:t>). Also</w:t>
      </w:r>
      <w:r w:rsidR="00E61791">
        <w:t>,</w:t>
      </w:r>
      <w:r w:rsidR="00A63B89">
        <w:t xml:space="preserve"> the peak VOC contribution occurred earl</w:t>
      </w:r>
      <w:r w:rsidR="006234E0">
        <w:t>ier</w:t>
      </w:r>
      <w:r w:rsidR="00A63B89">
        <w:t xml:space="preserve"> in the </w:t>
      </w:r>
      <w:r w:rsidR="00E61791">
        <w:t xml:space="preserve">day </w:t>
      </w:r>
      <w:r w:rsidR="00A63B89">
        <w:t>at 9 a</w:t>
      </w:r>
      <w:r w:rsidR="006234E0">
        <w:t>.</w:t>
      </w:r>
      <w:r w:rsidR="00A63B89">
        <w:t>m</w:t>
      </w:r>
      <w:r w:rsidR="006234E0">
        <w:t>.</w:t>
      </w:r>
      <w:r w:rsidR="00A63B89">
        <w:t>, while peak ozone occurred in the afternoon at 2 p</w:t>
      </w:r>
      <w:r w:rsidR="006234E0">
        <w:t>.</w:t>
      </w:r>
      <w:r w:rsidR="00A63B89">
        <w:t>m.</w:t>
      </w:r>
      <w:r w:rsidR="00EC1189">
        <w:t xml:space="preserve"> At </w:t>
      </w:r>
      <w:r w:rsidR="008A36F3">
        <w:t>peak hourly ozone</w:t>
      </w:r>
      <w:r w:rsidR="00E61791">
        <w:t xml:space="preserve"> times</w:t>
      </w:r>
      <w:r w:rsidR="00EC1189">
        <w:t>, local VOC emissions on average only contributed 0.7 ppb to recorded ozone</w:t>
      </w:r>
      <w:r w:rsidR="00A63B89">
        <w:t xml:space="preserve">. </w:t>
      </w:r>
    </w:p>
    <w:p w:rsidR="00EC1189" w:rsidRDefault="00EC1189" w:rsidP="00FB6674"/>
    <w:p w:rsidR="00EC1189" w:rsidRDefault="00E61791" w:rsidP="00FB6674">
      <w:r>
        <w:t>The APCA was also run to gain a better understanding of local ozone formation as it related to emission sources</w:t>
      </w:r>
      <w:r w:rsidR="00EC1189">
        <w:t xml:space="preserve">The </w:t>
      </w:r>
      <w:r>
        <w:t xml:space="preserve">times </w:t>
      </w:r>
      <w:r w:rsidR="00EC1189">
        <w:t>of maximum 1-hour ozone contribution by emission source</w:t>
      </w:r>
      <w:r>
        <w:t>s</w:t>
      </w:r>
      <w:r w:rsidR="00EC1189">
        <w:t xml:space="preserve"> varied. Area source NO</w:t>
      </w:r>
      <w:r w:rsidR="00EC1189" w:rsidRPr="00EC1189">
        <w:rPr>
          <w:vertAlign w:val="subscript"/>
        </w:rPr>
        <w:t>X</w:t>
      </w:r>
      <w:r w:rsidR="00EC1189">
        <w:t xml:space="preserve"> emission peak contribution to hourly ozone was at noon, while on-road and non-road/off-road</w:t>
      </w:r>
      <w:r>
        <w:t xml:space="preserve"> sources</w:t>
      </w:r>
      <w:r w:rsidR="00EC1189">
        <w:t xml:space="preserve"> </w:t>
      </w:r>
      <w:r>
        <w:t xml:space="preserve">were </w:t>
      </w:r>
      <w:r w:rsidR="00EC1189">
        <w:t>at 1 p</w:t>
      </w:r>
      <w:r>
        <w:t>.</w:t>
      </w:r>
      <w:r w:rsidR="00EC1189">
        <w:t xml:space="preserve">m. </w:t>
      </w:r>
      <w:r>
        <w:t>P</w:t>
      </w:r>
      <w:r w:rsidR="00EC1189">
        <w:t>oint sources with a peak impact at 3</w:t>
      </w:r>
      <w:r>
        <w:t xml:space="preserve"> </w:t>
      </w:r>
      <w:r w:rsidR="00EC1189">
        <w:t>p</w:t>
      </w:r>
      <w:r>
        <w:t>.</w:t>
      </w:r>
      <w:r w:rsidR="00EC1189">
        <w:t>m</w:t>
      </w:r>
      <w:r>
        <w:t>.</w:t>
      </w:r>
      <w:r w:rsidR="00EC1189">
        <w:t xml:space="preserve"> and </w:t>
      </w:r>
      <w:r w:rsidR="00FB6674">
        <w:t>biogenic sources</w:t>
      </w:r>
      <w:r>
        <w:t xml:space="preserve"> with a</w:t>
      </w:r>
      <w:r w:rsidR="00EC1189">
        <w:t xml:space="preserve"> peak impact at 4 p</w:t>
      </w:r>
      <w:r>
        <w:t>.</w:t>
      </w:r>
      <w:r w:rsidR="00EC1189">
        <w:t>m</w:t>
      </w:r>
      <w:r>
        <w:t>.</w:t>
      </w:r>
      <w:r w:rsidR="00EC1189">
        <w:t xml:space="preserve"> </w:t>
      </w:r>
      <w:r>
        <w:t xml:space="preserve">ocurred </w:t>
      </w:r>
      <w:r w:rsidR="00EC1189">
        <w:t>later in the day.</w:t>
      </w:r>
      <w:r w:rsidR="00FB6674">
        <w:t xml:space="preserve"> </w:t>
      </w:r>
    </w:p>
    <w:p w:rsidR="00DA421B" w:rsidRDefault="00DA421B" w:rsidP="00FB6674">
      <w:pPr>
        <w:spacing w:line="276" w:lineRule="auto"/>
        <w:jc w:val="left"/>
      </w:pPr>
    </w:p>
    <w:p w:rsidR="00DA421B" w:rsidRDefault="00DA421B" w:rsidP="00FB6674">
      <w:pPr>
        <w:pStyle w:val="Caption"/>
        <w:jc w:val="left"/>
      </w:pPr>
      <w:bookmarkStart w:id="162" w:name="_Ref427576567"/>
      <w:bookmarkStart w:id="163" w:name="_Toc430872812"/>
      <w:r>
        <w:t xml:space="preserve">Figure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CC0924">
        <w:noBreakHyphen/>
      </w:r>
      <w:r w:rsidR="00622BA5">
        <w:fldChar w:fldCharType="begin"/>
      </w:r>
      <w:r w:rsidR="004438AD">
        <w:instrText xml:space="preserve"> SEQ Figure \* ARABIC \s 1 </w:instrText>
      </w:r>
      <w:r w:rsidR="00622BA5">
        <w:fldChar w:fldCharType="separate"/>
      </w:r>
      <w:r w:rsidR="00FA3E40">
        <w:rPr>
          <w:noProof/>
        </w:rPr>
        <w:t>12</w:t>
      </w:r>
      <w:r w:rsidR="00622BA5">
        <w:rPr>
          <w:noProof/>
        </w:rPr>
        <w:fldChar w:fldCharType="end"/>
      </w:r>
      <w:bookmarkEnd w:id="162"/>
      <w:r>
        <w:t>: Average Hourly Contribution from Local NO</w:t>
      </w:r>
      <w:r w:rsidRPr="00DA421B">
        <w:rPr>
          <w:vertAlign w:val="subscript"/>
        </w:rPr>
        <w:t>X</w:t>
      </w:r>
      <w:r>
        <w:t xml:space="preserve"> and VOC Emissions </w:t>
      </w:r>
      <w:r w:rsidR="00FF3C7F">
        <w:t xml:space="preserve">Sources </w:t>
      </w:r>
      <w:r>
        <w:t xml:space="preserve">on </w:t>
      </w:r>
      <w:r w:rsidR="005C3045">
        <w:t>Days &gt; 70 ppb</w:t>
      </w:r>
      <w:r>
        <w:t>, C58, 2018</w:t>
      </w:r>
      <w:bookmarkEnd w:id="163"/>
    </w:p>
    <w:p w:rsidR="00DA421B" w:rsidRDefault="00DA421B">
      <w:pPr>
        <w:spacing w:after="200" w:line="276" w:lineRule="auto"/>
        <w:jc w:val="left"/>
      </w:pPr>
      <w:r w:rsidRPr="00DA421B">
        <w:rPr>
          <w:noProof/>
          <w:lang w:val="es-419" w:eastAsia="es-419"/>
        </w:rPr>
        <w:drawing>
          <wp:inline distT="0" distB="0" distL="0" distR="0">
            <wp:extent cx="5924283" cy="3359889"/>
            <wp:effectExtent l="0" t="0" r="0"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print"/>
                    <a:srcRect r="2344" b="23720"/>
                    <a:stretch/>
                  </pic:blipFill>
                  <pic:spPr bwMode="auto">
                    <a:xfrm>
                      <a:off x="0" y="0"/>
                      <a:ext cx="5923181" cy="3359264"/>
                    </a:xfrm>
                    <a:prstGeom prst="rect">
                      <a:avLst/>
                    </a:prstGeom>
                    <a:ln>
                      <a:noFill/>
                    </a:ln>
                    <a:extLst>
                      <a:ext uri="{53640926-AAD7-44D8-BBD7-CCE9431645EC}">
                        <a14:shadowObscured xmlns:a14="http://schemas.microsoft.com/office/drawing/2010/main"/>
                      </a:ext>
                    </a:extLst>
                  </pic:spPr>
                </pic:pic>
              </a:graphicData>
            </a:graphic>
          </wp:inline>
        </w:drawing>
      </w:r>
    </w:p>
    <w:p w:rsidR="00DA421B" w:rsidRDefault="00DA421B">
      <w:pPr>
        <w:spacing w:after="200" w:line="276" w:lineRule="auto"/>
        <w:jc w:val="left"/>
      </w:pPr>
    </w:p>
    <w:p w:rsidR="00DA421B" w:rsidRDefault="00DA421B" w:rsidP="0088280F"/>
    <w:p w:rsidR="00AF4D21" w:rsidRDefault="00AF4D21" w:rsidP="0088280F">
      <w:pPr>
        <w:sectPr w:rsidR="00AF4D21" w:rsidSect="00322D10">
          <w:pgSz w:w="12240" w:h="15840" w:code="1"/>
          <w:pgMar w:top="1440" w:right="1440" w:bottom="1440" w:left="1440" w:header="720" w:footer="360" w:gutter="0"/>
          <w:pgNumType w:chapStyle="1"/>
          <w:cols w:space="720"/>
        </w:sectPr>
      </w:pPr>
    </w:p>
    <w:p w:rsidR="00DA421B" w:rsidRDefault="00AF4D21" w:rsidP="00AF4D21">
      <w:pPr>
        <w:pStyle w:val="Caption"/>
      </w:pPr>
      <w:bookmarkStart w:id="164" w:name="_Ref427576796"/>
      <w:bookmarkStart w:id="165" w:name="_Toc430872833"/>
      <w:r>
        <w:t xml:space="preserve">Table </w:t>
      </w:r>
      <w:r w:rsidR="00622BA5">
        <w:fldChar w:fldCharType="begin"/>
      </w:r>
      <w:r w:rsidR="004438AD">
        <w:instrText xml:space="preserve"> STYLEREF 1 \s </w:instrText>
      </w:r>
      <w:r w:rsidR="00622BA5">
        <w:fldChar w:fldCharType="separate"/>
      </w:r>
      <w:r w:rsidR="00FA3E40">
        <w:rPr>
          <w:noProof/>
        </w:rPr>
        <w:t>5</w:t>
      </w:r>
      <w:r w:rsidR="00622BA5">
        <w:rPr>
          <w:noProof/>
        </w:rPr>
        <w:fldChar w:fldCharType="end"/>
      </w:r>
      <w:r w:rsidR="000B7A2A">
        <w:noBreakHyphen/>
      </w:r>
      <w:r w:rsidR="00622BA5">
        <w:fldChar w:fldCharType="begin"/>
      </w:r>
      <w:r w:rsidR="004438AD">
        <w:instrText xml:space="preserve"> SEQ Table \* ARABIC \s 1 </w:instrText>
      </w:r>
      <w:r w:rsidR="00622BA5">
        <w:fldChar w:fldCharType="separate"/>
      </w:r>
      <w:r w:rsidR="00FA3E40">
        <w:rPr>
          <w:noProof/>
        </w:rPr>
        <w:t>4</w:t>
      </w:r>
      <w:r w:rsidR="00622BA5">
        <w:rPr>
          <w:noProof/>
        </w:rPr>
        <w:fldChar w:fldCharType="end"/>
      </w:r>
      <w:bookmarkEnd w:id="164"/>
      <w:r>
        <w:t xml:space="preserve">: </w:t>
      </w:r>
      <w:r w:rsidRPr="00AF4D21">
        <w:t>Average Hourly Contribution from Local NO</w:t>
      </w:r>
      <w:r w:rsidRPr="00A20534">
        <w:rPr>
          <w:vertAlign w:val="subscript"/>
        </w:rPr>
        <w:t>X</w:t>
      </w:r>
      <w:r w:rsidRPr="00AF4D21">
        <w:t xml:space="preserve"> and VOC Emissions</w:t>
      </w:r>
      <w:r w:rsidR="00FF3C7F">
        <w:t xml:space="preserve"> Sources</w:t>
      </w:r>
      <w:r w:rsidRPr="00AF4D21">
        <w:t xml:space="preserve"> on </w:t>
      </w:r>
      <w:r w:rsidR="005C3045">
        <w:t>Days &gt; 70 ppb</w:t>
      </w:r>
      <w:r w:rsidRPr="00AF4D21">
        <w:t>, C58, 2018</w:t>
      </w:r>
      <w:bookmarkEnd w:id="165"/>
    </w:p>
    <w:tbl>
      <w:tblPr>
        <w:tblW w:w="13141" w:type="dxa"/>
        <w:jc w:val="center"/>
        <w:tblLayout w:type="fixed"/>
        <w:tblLook w:val="04A0" w:firstRow="1" w:lastRow="0" w:firstColumn="1" w:lastColumn="0" w:noHBand="0" w:noVBand="1"/>
      </w:tblPr>
      <w:tblGrid>
        <w:gridCol w:w="818"/>
        <w:gridCol w:w="884"/>
        <w:gridCol w:w="884"/>
        <w:gridCol w:w="885"/>
        <w:gridCol w:w="884"/>
        <w:gridCol w:w="885"/>
        <w:gridCol w:w="884"/>
        <w:gridCol w:w="884"/>
        <w:gridCol w:w="885"/>
        <w:gridCol w:w="884"/>
        <w:gridCol w:w="885"/>
        <w:gridCol w:w="884"/>
        <w:gridCol w:w="885"/>
        <w:gridCol w:w="815"/>
        <w:gridCol w:w="895"/>
      </w:tblGrid>
      <w:tr w:rsidR="00AF4D21" w:rsidRPr="00AF4D21" w:rsidTr="00AF4D21">
        <w:trPr>
          <w:trHeight w:val="300"/>
          <w:jc w:val="center"/>
        </w:trPr>
        <w:tc>
          <w:tcPr>
            <w:tcW w:w="818" w:type="dxa"/>
            <w:vMerge w:val="restart"/>
            <w:tcBorders>
              <w:top w:val="single" w:sz="18" w:space="0" w:color="auto"/>
              <w:left w:val="single" w:sz="18" w:space="0" w:color="auto"/>
              <w:bottom w:val="single" w:sz="18" w:space="0" w:color="auto"/>
              <w:right w:val="single" w:sz="18" w:space="0" w:color="auto"/>
            </w:tcBorders>
            <w:shd w:val="clear" w:color="auto" w:fill="D9D9D9" w:themeFill="background1" w:themeFillShade="D9"/>
            <w:noWrap/>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Hour</w:t>
            </w:r>
          </w:p>
        </w:tc>
        <w:tc>
          <w:tcPr>
            <w:tcW w:w="5306" w:type="dxa"/>
            <w:gridSpan w:val="6"/>
            <w:tcBorders>
              <w:top w:val="single" w:sz="18" w:space="0" w:color="auto"/>
              <w:left w:val="single" w:sz="18" w:space="0" w:color="auto"/>
              <w:bottom w:val="single" w:sz="4" w:space="0" w:color="auto"/>
              <w:right w:val="single" w:sz="18" w:space="0" w:color="auto"/>
            </w:tcBorders>
            <w:shd w:val="clear" w:color="auto" w:fill="D9D9D9" w:themeFill="background1" w:themeFillShade="D9"/>
            <w:noWrap/>
            <w:vAlign w:val="center"/>
            <w:hideMark/>
          </w:tcPr>
          <w:p w:rsidR="00AF4D21" w:rsidRPr="00997532" w:rsidRDefault="00AF4D21" w:rsidP="00AF4D21">
            <w:pPr>
              <w:spacing w:line="240" w:lineRule="auto"/>
              <w:jc w:val="center"/>
              <w:rPr>
                <w:rFonts w:cs="Arial"/>
                <w:b/>
                <w:color w:val="000000"/>
                <w:sz w:val="20"/>
              </w:rPr>
            </w:pPr>
            <w:r w:rsidRPr="00997532">
              <w:rPr>
                <w:rFonts w:cs="Arial"/>
                <w:b/>
                <w:color w:val="000000"/>
                <w:sz w:val="20"/>
              </w:rPr>
              <w:t>NOx</w:t>
            </w:r>
          </w:p>
        </w:tc>
        <w:tc>
          <w:tcPr>
            <w:tcW w:w="5307" w:type="dxa"/>
            <w:gridSpan w:val="6"/>
            <w:tcBorders>
              <w:top w:val="single" w:sz="18" w:space="0" w:color="auto"/>
              <w:left w:val="single" w:sz="18" w:space="0" w:color="auto"/>
              <w:bottom w:val="single" w:sz="4" w:space="0" w:color="auto"/>
              <w:right w:val="single" w:sz="18" w:space="0" w:color="auto"/>
            </w:tcBorders>
            <w:shd w:val="clear" w:color="auto" w:fill="D9D9D9" w:themeFill="background1" w:themeFillShade="D9"/>
            <w:noWrap/>
            <w:vAlign w:val="center"/>
            <w:hideMark/>
          </w:tcPr>
          <w:p w:rsidR="00AF4D21" w:rsidRPr="00997532" w:rsidRDefault="00AF4D21" w:rsidP="00AF4D21">
            <w:pPr>
              <w:spacing w:line="240" w:lineRule="auto"/>
              <w:jc w:val="center"/>
              <w:rPr>
                <w:rFonts w:cs="Arial"/>
                <w:b/>
                <w:color w:val="000000"/>
                <w:sz w:val="20"/>
              </w:rPr>
            </w:pPr>
            <w:r w:rsidRPr="00997532">
              <w:rPr>
                <w:rFonts w:cs="Arial"/>
                <w:b/>
                <w:color w:val="000000"/>
                <w:sz w:val="20"/>
              </w:rPr>
              <w:t>VOC</w:t>
            </w:r>
          </w:p>
        </w:tc>
        <w:tc>
          <w:tcPr>
            <w:tcW w:w="1710" w:type="dxa"/>
            <w:gridSpan w:val="2"/>
            <w:tcBorders>
              <w:top w:val="single" w:sz="18" w:space="0" w:color="auto"/>
              <w:left w:val="single" w:sz="18" w:space="0" w:color="auto"/>
              <w:bottom w:val="single" w:sz="4" w:space="0" w:color="auto"/>
              <w:right w:val="single" w:sz="18" w:space="0" w:color="auto"/>
            </w:tcBorders>
            <w:shd w:val="clear" w:color="auto" w:fill="D9D9D9" w:themeFill="background1" w:themeFillShade="D9"/>
            <w:noWrap/>
            <w:vAlign w:val="center"/>
            <w:hideMark/>
          </w:tcPr>
          <w:p w:rsidR="00AF4D21" w:rsidRPr="00997532" w:rsidRDefault="00AF4D21" w:rsidP="00AF4D21">
            <w:pPr>
              <w:spacing w:line="240" w:lineRule="auto"/>
              <w:jc w:val="center"/>
              <w:rPr>
                <w:rFonts w:cs="Arial"/>
                <w:b/>
                <w:color w:val="000000"/>
                <w:sz w:val="20"/>
              </w:rPr>
            </w:pPr>
            <w:r w:rsidRPr="00997532">
              <w:rPr>
                <w:rFonts w:cs="Arial"/>
                <w:b/>
                <w:color w:val="000000"/>
                <w:sz w:val="20"/>
              </w:rPr>
              <w:t>Total</w:t>
            </w:r>
          </w:p>
        </w:tc>
      </w:tr>
      <w:tr w:rsidR="00AF4D21" w:rsidRPr="00AF4D21" w:rsidTr="00997532">
        <w:trPr>
          <w:cantSplit/>
          <w:trHeight w:val="1512"/>
          <w:jc w:val="center"/>
        </w:trPr>
        <w:tc>
          <w:tcPr>
            <w:tcW w:w="818" w:type="dxa"/>
            <w:vMerge/>
            <w:tcBorders>
              <w:top w:val="single" w:sz="4" w:space="0" w:color="auto"/>
              <w:left w:val="single" w:sz="18" w:space="0" w:color="auto"/>
              <w:bottom w:val="single" w:sz="18" w:space="0" w:color="auto"/>
              <w:right w:val="single" w:sz="18" w:space="0" w:color="auto"/>
            </w:tcBorders>
            <w:shd w:val="clear" w:color="auto" w:fill="D9D9D9" w:themeFill="background1" w:themeFillShade="D9"/>
            <w:vAlign w:val="center"/>
            <w:hideMark/>
          </w:tcPr>
          <w:p w:rsidR="00AF4D21" w:rsidRPr="00997532" w:rsidRDefault="00AF4D21" w:rsidP="00AF4D21">
            <w:pPr>
              <w:spacing w:line="240" w:lineRule="auto"/>
              <w:jc w:val="left"/>
              <w:rPr>
                <w:rFonts w:cs="Arial"/>
                <w:b/>
                <w:color w:val="000000"/>
                <w:sz w:val="20"/>
              </w:rPr>
            </w:pPr>
          </w:p>
        </w:tc>
        <w:tc>
          <w:tcPr>
            <w:tcW w:w="884" w:type="dxa"/>
            <w:tcBorders>
              <w:top w:val="single" w:sz="4" w:space="0" w:color="auto"/>
              <w:left w:val="single" w:sz="18"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Biogenics</w:t>
            </w:r>
          </w:p>
        </w:tc>
        <w:tc>
          <w:tcPr>
            <w:tcW w:w="884"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Area</w:t>
            </w:r>
          </w:p>
        </w:tc>
        <w:tc>
          <w:tcPr>
            <w:tcW w:w="885"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Oil and Gas Development</w:t>
            </w:r>
          </w:p>
        </w:tc>
        <w:tc>
          <w:tcPr>
            <w:tcW w:w="884"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BC52B7" w:rsidRPr="00997532" w:rsidRDefault="00AF4D21" w:rsidP="00AF4D21">
            <w:pPr>
              <w:spacing w:line="240" w:lineRule="auto"/>
              <w:ind w:left="113" w:right="113"/>
              <w:jc w:val="center"/>
              <w:rPr>
                <w:rFonts w:cs="Arial"/>
                <w:b/>
                <w:color w:val="000000"/>
                <w:sz w:val="20"/>
              </w:rPr>
            </w:pPr>
            <w:r w:rsidRPr="00997532">
              <w:rPr>
                <w:rFonts w:cs="Arial"/>
                <w:b/>
                <w:color w:val="000000"/>
                <w:sz w:val="20"/>
              </w:rPr>
              <w:t xml:space="preserve">Non-road/ </w:t>
            </w:r>
          </w:p>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Off-road</w:t>
            </w:r>
          </w:p>
        </w:tc>
        <w:tc>
          <w:tcPr>
            <w:tcW w:w="885"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Onroad</w:t>
            </w:r>
          </w:p>
        </w:tc>
        <w:tc>
          <w:tcPr>
            <w:tcW w:w="884" w:type="dxa"/>
            <w:tcBorders>
              <w:top w:val="single" w:sz="4" w:space="0" w:color="auto"/>
              <w:left w:val="single" w:sz="4" w:space="0" w:color="auto"/>
              <w:bottom w:val="single" w:sz="18" w:space="0" w:color="auto"/>
              <w:right w:val="single" w:sz="18"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Point</w:t>
            </w:r>
          </w:p>
        </w:tc>
        <w:tc>
          <w:tcPr>
            <w:tcW w:w="884" w:type="dxa"/>
            <w:tcBorders>
              <w:top w:val="single" w:sz="4" w:space="0" w:color="auto"/>
              <w:left w:val="single" w:sz="18"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Biogenics</w:t>
            </w:r>
          </w:p>
        </w:tc>
        <w:tc>
          <w:tcPr>
            <w:tcW w:w="885"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Area</w:t>
            </w:r>
          </w:p>
        </w:tc>
        <w:tc>
          <w:tcPr>
            <w:tcW w:w="884"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Oil and Gas Develop</w:t>
            </w:r>
            <w:r w:rsidR="00BC52B7" w:rsidRPr="00997532">
              <w:rPr>
                <w:rFonts w:cs="Arial"/>
                <w:b/>
                <w:color w:val="000000"/>
                <w:sz w:val="20"/>
              </w:rPr>
              <w:t>ment</w:t>
            </w:r>
          </w:p>
        </w:tc>
        <w:tc>
          <w:tcPr>
            <w:tcW w:w="885"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BC52B7" w:rsidRPr="00997532" w:rsidRDefault="00AF4D21" w:rsidP="00AF4D21">
            <w:pPr>
              <w:spacing w:line="240" w:lineRule="auto"/>
              <w:ind w:left="113" w:right="113"/>
              <w:jc w:val="center"/>
              <w:rPr>
                <w:rFonts w:cs="Arial"/>
                <w:b/>
                <w:color w:val="000000"/>
                <w:sz w:val="20"/>
              </w:rPr>
            </w:pPr>
            <w:r w:rsidRPr="00997532">
              <w:rPr>
                <w:rFonts w:cs="Arial"/>
                <w:b/>
                <w:color w:val="000000"/>
                <w:sz w:val="20"/>
              </w:rPr>
              <w:t xml:space="preserve">Non-road/ </w:t>
            </w:r>
          </w:p>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Off-road</w:t>
            </w:r>
          </w:p>
        </w:tc>
        <w:tc>
          <w:tcPr>
            <w:tcW w:w="884" w:type="dxa"/>
            <w:tcBorders>
              <w:top w:val="single" w:sz="4" w:space="0" w:color="auto"/>
              <w:left w:val="single" w:sz="4"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On-Road</w:t>
            </w:r>
          </w:p>
        </w:tc>
        <w:tc>
          <w:tcPr>
            <w:tcW w:w="885" w:type="dxa"/>
            <w:tcBorders>
              <w:top w:val="single" w:sz="4" w:space="0" w:color="auto"/>
              <w:left w:val="single" w:sz="4" w:space="0" w:color="auto"/>
              <w:bottom w:val="single" w:sz="18" w:space="0" w:color="auto"/>
              <w:right w:val="single" w:sz="18"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Point</w:t>
            </w:r>
          </w:p>
        </w:tc>
        <w:tc>
          <w:tcPr>
            <w:tcW w:w="815" w:type="dxa"/>
            <w:tcBorders>
              <w:top w:val="single" w:sz="4" w:space="0" w:color="auto"/>
              <w:left w:val="single" w:sz="18" w:space="0" w:color="auto"/>
              <w:bottom w:val="single" w:sz="18" w:space="0" w:color="auto"/>
              <w:right w:val="single" w:sz="4"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NOx</w:t>
            </w:r>
          </w:p>
        </w:tc>
        <w:tc>
          <w:tcPr>
            <w:tcW w:w="895" w:type="dxa"/>
            <w:tcBorders>
              <w:top w:val="single" w:sz="4" w:space="0" w:color="auto"/>
              <w:left w:val="single" w:sz="4" w:space="0" w:color="auto"/>
              <w:bottom w:val="single" w:sz="18" w:space="0" w:color="auto"/>
              <w:right w:val="single" w:sz="18" w:space="0" w:color="auto"/>
            </w:tcBorders>
            <w:shd w:val="clear" w:color="auto" w:fill="D9D9D9" w:themeFill="background1" w:themeFillShade="D9"/>
            <w:textDirection w:val="btLr"/>
            <w:vAlign w:val="center"/>
            <w:hideMark/>
          </w:tcPr>
          <w:p w:rsidR="00AF4D21" w:rsidRPr="00997532" w:rsidRDefault="00AF4D21" w:rsidP="00AF4D21">
            <w:pPr>
              <w:spacing w:line="240" w:lineRule="auto"/>
              <w:ind w:left="113" w:right="113"/>
              <w:jc w:val="center"/>
              <w:rPr>
                <w:rFonts w:cs="Arial"/>
                <w:b/>
                <w:color w:val="000000"/>
                <w:sz w:val="20"/>
              </w:rPr>
            </w:pPr>
            <w:r w:rsidRPr="00997532">
              <w:rPr>
                <w:rFonts w:cs="Arial"/>
                <w:b/>
                <w:color w:val="000000"/>
                <w:sz w:val="20"/>
              </w:rPr>
              <w:t>VOC</w:t>
            </w:r>
          </w:p>
        </w:tc>
      </w:tr>
      <w:tr w:rsidR="00AF4D21" w:rsidRPr="00AF4D21" w:rsidTr="00997532">
        <w:trPr>
          <w:trHeight w:val="270"/>
          <w:jc w:val="center"/>
        </w:trPr>
        <w:tc>
          <w:tcPr>
            <w:tcW w:w="818" w:type="dxa"/>
            <w:tcBorders>
              <w:top w:val="single" w:sz="18"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5"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5"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4"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0.29</w:t>
            </w:r>
          </w:p>
        </w:tc>
        <w:tc>
          <w:tcPr>
            <w:tcW w:w="884"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18"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18"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0.55</w:t>
            </w:r>
          </w:p>
        </w:tc>
        <w:tc>
          <w:tcPr>
            <w:tcW w:w="895" w:type="dxa"/>
            <w:tcBorders>
              <w:top w:val="single" w:sz="18"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0.12</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0.29</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0.56</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0.28</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0.54</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3.00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0.27</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0.51</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4.00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0.09</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0.24</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0.43</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5.00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0.17</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0.33</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6.00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0.16</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0.48</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0.44</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1.19</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0.15</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7.00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0.05</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0.99</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0.97</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0.15</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2.51</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8.00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0.28</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1.28</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1.89</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0.17</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4.05</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0.73</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9.00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0.68</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1.12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2.54</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2.84</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1.05</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0.36</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7.28</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1.70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10.00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1.29</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2.04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4.53</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4.13</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0.17</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0.31</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12.15</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1.62</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11.00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0.15</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1.70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2.74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5.94</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5.13</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0.17</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0.05</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15.74</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0.94</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12.00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0.19</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1.85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3.31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6.51</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6.14</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18.07</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0.68</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13.00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1.80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3.57</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6.58</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7.89</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20.15</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0.71</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14.00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1.56</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0.10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3.34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6.25</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9.20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0.11</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20.70</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0.67</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15.00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1.35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0.10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3.04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5.86</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10.19</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0.29</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20.83</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0.50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16.00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EC1189" w:rsidRDefault="00AF4D21" w:rsidP="00997532">
            <w:pPr>
              <w:spacing w:line="240" w:lineRule="auto"/>
              <w:jc w:val="center"/>
              <w:rPr>
                <w:rFonts w:cs="Arial"/>
                <w:b/>
                <w:color w:val="000000"/>
                <w:sz w:val="20"/>
              </w:rPr>
            </w:pPr>
            <w:r w:rsidRPr="00EC1189">
              <w:rPr>
                <w:rFonts w:cs="Arial"/>
                <w:b/>
                <w:color w:val="000000"/>
                <w:sz w:val="20"/>
              </w:rPr>
              <w:t>0.31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1.17</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2.67</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5.07</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9.94</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0.05</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19.24</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0.30</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17.00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0.29</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0.95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2.20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4.05</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7.92</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15.49</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0.15</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18.00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0.65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0.09</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1.55</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2.82</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5.57</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10.91</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0.09</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19.00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0.15</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0.38</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0.86</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1.46</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3.44</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6.38</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0.07</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20.00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0.09</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0.21</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0.48</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0.74</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1.92</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3.50</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21.00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0.06</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0.16</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0.30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0.46</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1.18</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2.20</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r>
      <w:tr w:rsidR="00AF4D21" w:rsidRPr="00AF4D21" w:rsidTr="00997532">
        <w:trPr>
          <w:trHeight w:val="270"/>
          <w:jc w:val="center"/>
        </w:trPr>
        <w:tc>
          <w:tcPr>
            <w:tcW w:w="818" w:type="dxa"/>
            <w:tcBorders>
              <w:top w:val="single" w:sz="4" w:space="0" w:color="auto"/>
              <w:left w:val="single" w:sz="18"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22.00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0.03</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0.14</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0.23</w:t>
            </w:r>
          </w:p>
        </w:tc>
        <w:tc>
          <w:tcPr>
            <w:tcW w:w="884"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0.70</w:t>
            </w:r>
          </w:p>
        </w:tc>
        <w:tc>
          <w:tcPr>
            <w:tcW w:w="884"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4"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1.22</w:t>
            </w:r>
          </w:p>
        </w:tc>
        <w:tc>
          <w:tcPr>
            <w:tcW w:w="895" w:type="dxa"/>
            <w:tcBorders>
              <w:top w:val="single" w:sz="4" w:space="0" w:color="auto"/>
              <w:left w:val="single" w:sz="4" w:space="0" w:color="auto"/>
              <w:bottom w:val="single" w:sz="4"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r>
      <w:tr w:rsidR="00AF4D21" w:rsidRPr="00AF4D21" w:rsidTr="00997532">
        <w:trPr>
          <w:trHeight w:val="270"/>
          <w:jc w:val="center"/>
        </w:trPr>
        <w:tc>
          <w:tcPr>
            <w:tcW w:w="818" w:type="dxa"/>
            <w:tcBorders>
              <w:top w:val="single" w:sz="4" w:space="0" w:color="auto"/>
              <w:left w:val="single" w:sz="18" w:space="0" w:color="auto"/>
              <w:bottom w:val="single" w:sz="18"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23.00</w:t>
            </w:r>
          </w:p>
        </w:tc>
        <w:tc>
          <w:tcPr>
            <w:tcW w:w="884" w:type="dxa"/>
            <w:tcBorders>
              <w:top w:val="single" w:sz="4" w:space="0" w:color="auto"/>
              <w:left w:val="single" w:sz="18"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0.04</w:t>
            </w:r>
          </w:p>
        </w:tc>
        <w:tc>
          <w:tcPr>
            <w:tcW w:w="885"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0.02</w:t>
            </w:r>
          </w:p>
        </w:tc>
        <w:tc>
          <w:tcPr>
            <w:tcW w:w="884"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0.08</w:t>
            </w:r>
          </w:p>
        </w:tc>
        <w:tc>
          <w:tcPr>
            <w:tcW w:w="885"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0.12</w:t>
            </w:r>
          </w:p>
        </w:tc>
        <w:tc>
          <w:tcPr>
            <w:tcW w:w="884" w:type="dxa"/>
            <w:tcBorders>
              <w:top w:val="single" w:sz="4" w:space="0" w:color="auto"/>
              <w:left w:val="single" w:sz="4" w:space="0" w:color="auto"/>
              <w:bottom w:val="single" w:sz="18"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0.40</w:t>
            </w:r>
          </w:p>
        </w:tc>
        <w:tc>
          <w:tcPr>
            <w:tcW w:w="884" w:type="dxa"/>
            <w:tcBorders>
              <w:top w:val="single" w:sz="4" w:space="0" w:color="auto"/>
              <w:left w:val="single" w:sz="18"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4" w:type="dxa"/>
            <w:tcBorders>
              <w:top w:val="single" w:sz="4" w:space="0" w:color="auto"/>
              <w:left w:val="single" w:sz="4"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85" w:type="dxa"/>
            <w:tcBorders>
              <w:top w:val="single" w:sz="4" w:space="0" w:color="auto"/>
              <w:left w:val="single" w:sz="4" w:space="0" w:color="auto"/>
              <w:bottom w:val="single" w:sz="18"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0.00</w:t>
            </w:r>
          </w:p>
        </w:tc>
        <w:tc>
          <w:tcPr>
            <w:tcW w:w="815" w:type="dxa"/>
            <w:tcBorders>
              <w:top w:val="single" w:sz="4" w:space="0" w:color="auto"/>
              <w:left w:val="single" w:sz="18" w:space="0" w:color="auto"/>
              <w:bottom w:val="single" w:sz="18" w:space="0" w:color="auto"/>
              <w:right w:val="single" w:sz="4"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0.69</w:t>
            </w:r>
          </w:p>
        </w:tc>
        <w:tc>
          <w:tcPr>
            <w:tcW w:w="895" w:type="dxa"/>
            <w:tcBorders>
              <w:top w:val="single" w:sz="4" w:space="0" w:color="auto"/>
              <w:left w:val="single" w:sz="4" w:space="0" w:color="auto"/>
              <w:bottom w:val="single" w:sz="18" w:space="0" w:color="auto"/>
              <w:right w:val="single" w:sz="18" w:space="0" w:color="auto"/>
            </w:tcBorders>
            <w:shd w:val="clear" w:color="auto" w:fill="auto"/>
            <w:noWrap/>
            <w:vAlign w:val="center"/>
            <w:hideMark/>
          </w:tcPr>
          <w:p w:rsidR="00AF4D21" w:rsidRPr="00AF4D21" w:rsidRDefault="00AF4D21" w:rsidP="00997532">
            <w:pPr>
              <w:spacing w:line="240" w:lineRule="auto"/>
              <w:jc w:val="center"/>
              <w:rPr>
                <w:rFonts w:cs="Arial"/>
                <w:color w:val="000000"/>
                <w:sz w:val="20"/>
              </w:rPr>
            </w:pPr>
            <w:r w:rsidRPr="00AF4D21">
              <w:rPr>
                <w:rFonts w:cs="Arial"/>
                <w:color w:val="000000"/>
                <w:sz w:val="20"/>
              </w:rPr>
              <w:t>0.01</w:t>
            </w:r>
          </w:p>
        </w:tc>
      </w:tr>
    </w:tbl>
    <w:p w:rsidR="00AA3576" w:rsidRPr="00747486" w:rsidRDefault="00AA3576" w:rsidP="0048462B">
      <w:pPr>
        <w:pStyle w:val="Heading1"/>
        <w:numPr>
          <w:ilvl w:val="0"/>
          <w:numId w:val="0"/>
        </w:numPr>
      </w:pPr>
    </w:p>
    <w:sectPr w:rsidR="00AA3576" w:rsidRPr="00747486" w:rsidSect="00CE1C66">
      <w:pgSz w:w="15840" w:h="12240" w:orient="landscape" w:code="1"/>
      <w:pgMar w:top="1440" w:right="1440" w:bottom="1440" w:left="1440" w:header="720" w:footer="360" w:gutter="0"/>
      <w:pgNumType w:chapStyle="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2829" w:rsidRDefault="00982829" w:rsidP="00772D4B">
      <w:r>
        <w:separator/>
      </w:r>
    </w:p>
  </w:endnote>
  <w:endnote w:type="continuationSeparator" w:id="0">
    <w:p w:rsidR="00982829" w:rsidRDefault="00982829" w:rsidP="00772D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framePr w:wrap="around" w:vAnchor="text" w:hAnchor="margin" w:xAlign="center" w:y="1"/>
      <w:rPr>
        <w:rStyle w:val="PageNumber"/>
      </w:rPr>
    </w:pPr>
    <w:r>
      <w:rPr>
        <w:rStyle w:val="PageNumber"/>
      </w:rPr>
      <w:fldChar w:fldCharType="begin"/>
    </w:r>
    <w:r w:rsidR="00FA3E40">
      <w:rPr>
        <w:rStyle w:val="PageNumber"/>
      </w:rPr>
      <w:instrText xml:space="preserve">PAGE  </w:instrText>
    </w:r>
    <w:r>
      <w:rPr>
        <w:rStyle w:val="PageNumber"/>
      </w:rPr>
      <w:fldChar w:fldCharType="end"/>
    </w:r>
  </w:p>
  <w:p w:rsidR="00FA3E40" w:rsidRDefault="00FA3E4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framePr w:wrap="around" w:vAnchor="text" w:hAnchor="margin" w:xAlign="center" w:y="1"/>
      <w:rPr>
        <w:rStyle w:val="PageNumber"/>
        <w:rFonts w:cs="Arial"/>
      </w:rPr>
    </w:pPr>
    <w:r>
      <w:rPr>
        <w:rStyle w:val="PageNumber"/>
        <w:rFonts w:cs="Arial"/>
      </w:rPr>
      <w:fldChar w:fldCharType="begin"/>
    </w:r>
    <w:r w:rsidR="00FA3E40">
      <w:rPr>
        <w:rStyle w:val="PageNumber"/>
        <w:rFonts w:cs="Arial"/>
      </w:rPr>
      <w:instrText xml:space="preserve">PAGE  </w:instrText>
    </w:r>
    <w:r>
      <w:rPr>
        <w:rStyle w:val="PageNumber"/>
        <w:rFonts w:cs="Arial"/>
      </w:rPr>
      <w:fldChar w:fldCharType="separate"/>
    </w:r>
    <w:r w:rsidR="00FA3E40">
      <w:rPr>
        <w:rStyle w:val="PageNumber"/>
        <w:rFonts w:cs="Arial"/>
        <w:noProof/>
      </w:rPr>
      <w:t>iii</w:t>
    </w:r>
    <w:r>
      <w:rPr>
        <w:rStyle w:val="PageNumber"/>
        <w:rFonts w:cs="Arial"/>
      </w:rPr>
      <w:fldChar w:fldCharType="end"/>
    </w:r>
  </w:p>
  <w:p w:rsidR="00FA3E40" w:rsidRDefault="00FA3E40">
    <w:pPr>
      <w:pStyle w:val="Footer"/>
      <w:ind w:right="360"/>
      <w:jc w:val="center"/>
      <w:rPr>
        <w:rFonts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FA3E40">
    <w:pPr>
      <w:pStyle w:val="Footer"/>
      <w:jc w:val="center"/>
      <w:rPr>
        <w:rFonts w:cs="Arial"/>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6332706"/>
      <w:docPartObj>
        <w:docPartGallery w:val="Page Numbers (Bottom of Page)"/>
        <w:docPartUnique/>
      </w:docPartObj>
    </w:sdtPr>
    <w:sdtEndPr/>
    <w:sdtContent>
      <w:p w:rsidR="00FA3E40" w:rsidRDefault="00982829">
        <w:pPr>
          <w:pStyle w:val="Footer"/>
          <w:jc w:val="center"/>
        </w:pPr>
        <w:r>
          <w:fldChar w:fldCharType="begin"/>
        </w:r>
        <w:r>
          <w:instrText xml:space="preserve"> PAGE   \* MERGEFORMAT </w:instrText>
        </w:r>
        <w:r>
          <w:fldChar w:fldCharType="separate"/>
        </w:r>
        <w:r w:rsidR="0058707B">
          <w:rPr>
            <w:noProof/>
          </w:rPr>
          <w:t>1-5</w:t>
        </w:r>
        <w:r>
          <w:rPr>
            <w:noProof/>
          </w:rPr>
          <w:fldChar w:fldCharType="end"/>
        </w:r>
      </w:p>
    </w:sdtContent>
  </w:sdt>
  <w:p w:rsidR="00FA3E40" w:rsidRDefault="00FA3E4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jc w:val="center"/>
      <w:rPr>
        <w:rFonts w:cs="Arial"/>
      </w:rPr>
    </w:pPr>
    <w:r>
      <w:rPr>
        <w:rStyle w:val="PageNumber"/>
        <w:rFonts w:eastAsiaTheme="majorEastAsia" w:cs="Arial"/>
      </w:rPr>
      <w:fldChar w:fldCharType="begin"/>
    </w:r>
    <w:r w:rsidR="00FA3E40">
      <w:rPr>
        <w:rStyle w:val="PageNumber"/>
        <w:rFonts w:eastAsiaTheme="majorEastAsia" w:cs="Arial"/>
      </w:rPr>
      <w:instrText xml:space="preserve"> PAGE </w:instrText>
    </w:r>
    <w:r>
      <w:rPr>
        <w:rStyle w:val="PageNumber"/>
        <w:rFonts w:eastAsiaTheme="majorEastAsia" w:cs="Arial"/>
      </w:rPr>
      <w:fldChar w:fldCharType="separate"/>
    </w:r>
    <w:r w:rsidR="0058707B">
      <w:rPr>
        <w:rStyle w:val="PageNumber"/>
        <w:rFonts w:eastAsiaTheme="majorEastAsia" w:cs="Arial"/>
        <w:noProof/>
      </w:rPr>
      <w:t>2-3</w:t>
    </w:r>
    <w:r>
      <w:rPr>
        <w:rStyle w:val="PageNumber"/>
        <w:rFonts w:eastAsiaTheme="majorEastAsia" w:cs="Arial"/>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jc w:val="center"/>
      <w:rPr>
        <w:rFonts w:cs="Arial"/>
      </w:rPr>
    </w:pPr>
    <w:r>
      <w:rPr>
        <w:rStyle w:val="PageNumber"/>
        <w:rFonts w:cs="Arial"/>
      </w:rPr>
      <w:fldChar w:fldCharType="begin"/>
    </w:r>
    <w:r w:rsidR="00FA3E40">
      <w:rPr>
        <w:rStyle w:val="PageNumber"/>
        <w:rFonts w:cs="Arial"/>
      </w:rPr>
      <w:instrText xml:space="preserve"> PAGE </w:instrText>
    </w:r>
    <w:r>
      <w:rPr>
        <w:rStyle w:val="PageNumber"/>
        <w:rFonts w:cs="Arial"/>
      </w:rPr>
      <w:fldChar w:fldCharType="separate"/>
    </w:r>
    <w:r w:rsidR="0058707B">
      <w:rPr>
        <w:rStyle w:val="PageNumber"/>
        <w:rFonts w:cs="Arial"/>
        <w:noProof/>
      </w:rPr>
      <w:t>2-5</w:t>
    </w:r>
    <w:r>
      <w:rPr>
        <w:rStyle w:val="PageNumber"/>
        <w:rFonts w:cs="Arial"/>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jc w:val="center"/>
      <w:rPr>
        <w:rFonts w:cs="Arial"/>
      </w:rPr>
    </w:pPr>
    <w:r>
      <w:rPr>
        <w:rStyle w:val="PageNumber"/>
        <w:rFonts w:cs="Arial"/>
      </w:rPr>
      <w:fldChar w:fldCharType="begin"/>
    </w:r>
    <w:r w:rsidR="00FA3E40">
      <w:rPr>
        <w:rStyle w:val="PageNumber"/>
        <w:rFonts w:cs="Arial"/>
      </w:rPr>
      <w:instrText xml:space="preserve"> PAGE </w:instrText>
    </w:r>
    <w:r>
      <w:rPr>
        <w:rStyle w:val="PageNumber"/>
        <w:rFonts w:cs="Arial"/>
      </w:rPr>
      <w:fldChar w:fldCharType="separate"/>
    </w:r>
    <w:r w:rsidR="0058707B">
      <w:rPr>
        <w:rStyle w:val="PageNumber"/>
        <w:rFonts w:cs="Arial"/>
        <w:noProof/>
      </w:rPr>
      <w:t>2-23</w:t>
    </w:r>
    <w:r>
      <w:rPr>
        <w:rStyle w:val="PageNumber"/>
        <w:rFonts w:cs="Arial"/>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jc w:val="center"/>
      <w:rPr>
        <w:rFonts w:cs="Arial"/>
      </w:rPr>
    </w:pPr>
    <w:r>
      <w:rPr>
        <w:rStyle w:val="PageNumber"/>
        <w:rFonts w:cs="Arial"/>
      </w:rPr>
      <w:fldChar w:fldCharType="begin"/>
    </w:r>
    <w:r w:rsidR="00FA3E40">
      <w:rPr>
        <w:rStyle w:val="PageNumber"/>
        <w:rFonts w:cs="Arial"/>
      </w:rPr>
      <w:instrText xml:space="preserve"> PAGE </w:instrText>
    </w:r>
    <w:r>
      <w:rPr>
        <w:rStyle w:val="PageNumber"/>
        <w:rFonts w:cs="Arial"/>
      </w:rPr>
      <w:fldChar w:fldCharType="separate"/>
    </w:r>
    <w:r w:rsidR="0058707B">
      <w:rPr>
        <w:rStyle w:val="PageNumber"/>
        <w:rFonts w:cs="Arial"/>
        <w:noProof/>
      </w:rPr>
      <w:t>3-15</w:t>
    </w:r>
    <w:r>
      <w:rPr>
        <w:rStyle w:val="PageNumber"/>
        <w:rFonts w:cs="Arial"/>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622BA5">
    <w:pPr>
      <w:pStyle w:val="Footer"/>
      <w:jc w:val="center"/>
      <w:rPr>
        <w:rFonts w:cs="Arial"/>
      </w:rPr>
    </w:pPr>
    <w:r>
      <w:rPr>
        <w:rStyle w:val="PageNumber"/>
        <w:rFonts w:cs="Arial"/>
      </w:rPr>
      <w:fldChar w:fldCharType="begin"/>
    </w:r>
    <w:r w:rsidR="00FA3E40">
      <w:rPr>
        <w:rStyle w:val="PageNumber"/>
        <w:rFonts w:cs="Arial"/>
      </w:rPr>
      <w:instrText xml:space="preserve"> PAGE </w:instrText>
    </w:r>
    <w:r>
      <w:rPr>
        <w:rStyle w:val="PageNumber"/>
        <w:rFonts w:cs="Arial"/>
      </w:rPr>
      <w:fldChar w:fldCharType="separate"/>
    </w:r>
    <w:r w:rsidR="0058707B">
      <w:rPr>
        <w:rStyle w:val="PageNumber"/>
        <w:rFonts w:cs="Arial"/>
        <w:noProof/>
      </w:rPr>
      <w:t>5-19</w:t>
    </w:r>
    <w:r>
      <w:rPr>
        <w:rStyle w:val="PageNumber"/>
        <w:rFonts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2829" w:rsidRDefault="00982829" w:rsidP="00772D4B">
      <w:r>
        <w:separator/>
      </w:r>
    </w:p>
  </w:footnote>
  <w:footnote w:type="continuationSeparator" w:id="0">
    <w:p w:rsidR="00982829" w:rsidRDefault="00982829" w:rsidP="00772D4B">
      <w:r>
        <w:continuationSeparator/>
      </w:r>
    </w:p>
  </w:footnote>
  <w:footnote w:id="1">
    <w:p w:rsidR="00FA3E40" w:rsidRPr="00DC3C9A" w:rsidRDefault="00FA3E40" w:rsidP="0090399D">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Environmental Protection Agency (EPA), “The Plain English Guide to the Clean Air Act.”  Available online: </w:t>
      </w:r>
      <w:hyperlink r:id="rId1" w:history="1">
        <w:r w:rsidRPr="00DC3C9A">
          <w:rPr>
            <w:rStyle w:val="Hyperlink"/>
            <w:rFonts w:cs="Arial"/>
            <w:sz w:val="20"/>
          </w:rPr>
          <w:t>http://www.epa.gov/air/caa/peg/</w:t>
        </w:r>
      </w:hyperlink>
      <w:r w:rsidRPr="00DC3C9A">
        <w:rPr>
          <w:rFonts w:cs="Arial"/>
          <w:sz w:val="20"/>
        </w:rPr>
        <w:t xml:space="preserve">. Accessed 07/30/15. </w:t>
      </w:r>
    </w:p>
  </w:footnote>
  <w:footnote w:id="2">
    <w:p w:rsidR="00FA3E40" w:rsidRPr="00DC3C9A" w:rsidRDefault="00FA3E40" w:rsidP="0090399D">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EPA, March 2008. “Fact Sheet: Final Revisions to the National Ambient Air Quality Standards </w:t>
      </w:r>
      <w:r>
        <w:rPr>
          <w:rFonts w:cs="Arial"/>
          <w:sz w:val="20"/>
        </w:rPr>
        <w:t>f</w:t>
      </w:r>
      <w:r w:rsidRPr="00DC3C9A">
        <w:rPr>
          <w:rFonts w:cs="Arial"/>
          <w:sz w:val="20"/>
        </w:rPr>
        <w:t xml:space="preserve">or Ozone”. Available online: </w:t>
      </w:r>
      <w:hyperlink r:id="rId2" w:history="1">
        <w:r w:rsidRPr="00DC3C9A">
          <w:rPr>
            <w:rStyle w:val="Hyperlink"/>
            <w:rFonts w:cs="Arial"/>
            <w:sz w:val="20"/>
          </w:rPr>
          <w:t>http://www.epa.gov/groundlevelozone/pdfs/2008_03_factsheet.pdf</w:t>
        </w:r>
      </w:hyperlink>
      <w:r w:rsidRPr="00DC3C9A">
        <w:rPr>
          <w:rFonts w:cs="Arial"/>
          <w:sz w:val="20"/>
        </w:rPr>
        <w:t>. Accessed 07/30/15.</w:t>
      </w:r>
    </w:p>
  </w:footnote>
  <w:footnote w:id="3">
    <w:p w:rsidR="00FA3E40" w:rsidRDefault="00FA3E40">
      <w:pPr>
        <w:pStyle w:val="FootnoteText"/>
        <w:spacing w:line="240" w:lineRule="auto"/>
        <w:jc w:val="left"/>
        <w:rPr>
          <w:sz w:val="20"/>
        </w:rPr>
      </w:pPr>
      <w:r w:rsidRPr="008873F6">
        <w:rPr>
          <w:rStyle w:val="FootnoteReference"/>
          <w:sz w:val="20"/>
        </w:rPr>
        <w:footnoteRef/>
      </w:r>
      <w:r w:rsidRPr="008873F6">
        <w:rPr>
          <w:sz w:val="20"/>
        </w:rPr>
        <w:t xml:space="preserve"> EPA, Nov. 25, 2014. “National Ambient Air Quality Standards for Ozone”. EPA-HQ-OAR-2008-0699; FRL-9918-43-OAR. Available online: </w:t>
      </w:r>
      <w:hyperlink r:id="rId3" w:history="1">
        <w:r w:rsidRPr="008873F6">
          <w:rPr>
            <w:rStyle w:val="Hyperlink"/>
            <w:sz w:val="20"/>
          </w:rPr>
          <w:t>http://www.epa.gov/airquality/ozonepollution/pdfs/20141125proposal.pdf</w:t>
        </w:r>
      </w:hyperlink>
      <w:r w:rsidRPr="008873F6">
        <w:rPr>
          <w:sz w:val="20"/>
        </w:rPr>
        <w:t>. Accessed 08/27/15.</w:t>
      </w:r>
    </w:p>
  </w:footnote>
  <w:footnote w:id="4">
    <w:p w:rsidR="00FA3E40" w:rsidRPr="0068337E" w:rsidRDefault="00FA3E40" w:rsidP="009B7372">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4"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5">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Environmental Protection Agency (EPA), “The Plain English Guide to the Clean Air Act.”  Available online: </w:t>
      </w:r>
      <w:hyperlink r:id="rId5" w:history="1">
        <w:r w:rsidRPr="00DC3C9A">
          <w:rPr>
            <w:rStyle w:val="Hyperlink"/>
            <w:rFonts w:cs="Arial"/>
            <w:sz w:val="20"/>
          </w:rPr>
          <w:t>http://www.epa.gov/air/caa/peg/</w:t>
        </w:r>
      </w:hyperlink>
      <w:r w:rsidRPr="00DC3C9A">
        <w:rPr>
          <w:rFonts w:cs="Arial"/>
          <w:sz w:val="20"/>
        </w:rPr>
        <w:t xml:space="preserve">. Accessed 07/30/15. </w:t>
      </w:r>
    </w:p>
  </w:footnote>
  <w:footnote w:id="6">
    <w:p w:rsidR="00FA3E40" w:rsidRPr="00DC3C9A" w:rsidRDefault="00FA3E40" w:rsidP="00DC3C9A">
      <w:pPr>
        <w:pStyle w:val="BodyText"/>
        <w:spacing w:line="240" w:lineRule="auto"/>
        <w:jc w:val="left"/>
        <w:rPr>
          <w:rFonts w:cs="Arial"/>
          <w:sz w:val="20"/>
        </w:rPr>
      </w:pPr>
      <w:r w:rsidRPr="00DC3C9A">
        <w:rPr>
          <w:rStyle w:val="FootnoteReference"/>
          <w:sz w:val="20"/>
        </w:rPr>
        <w:footnoteRef/>
      </w:r>
      <w:r w:rsidRPr="00DC3C9A">
        <w:rPr>
          <w:sz w:val="20"/>
        </w:rPr>
        <w:t xml:space="preserve"> </w:t>
      </w:r>
      <w:r w:rsidRPr="00DC3C9A">
        <w:rPr>
          <w:rFonts w:cs="Arial"/>
          <w:sz w:val="20"/>
        </w:rPr>
        <w:t xml:space="preserve">Source: EPA, Dec. 2014. “Proposed Revisions to National Ambient Air Quality Standards for Ozone”. Available online: </w:t>
      </w:r>
      <w:hyperlink r:id="rId6" w:history="1">
        <w:r w:rsidRPr="00DC3C9A">
          <w:rPr>
            <w:rStyle w:val="Hyperlink"/>
            <w:rFonts w:cs="Arial"/>
            <w:sz w:val="20"/>
          </w:rPr>
          <w:t>http://www.epa.gov/groundlevelozone/actions.html</w:t>
        </w:r>
      </w:hyperlink>
      <w:r w:rsidRPr="00DC3C9A">
        <w:rPr>
          <w:sz w:val="20"/>
        </w:rPr>
        <w:t xml:space="preserve">. </w:t>
      </w:r>
      <w:r w:rsidRPr="00DC3C9A">
        <w:rPr>
          <w:rFonts w:cs="Arial"/>
          <w:sz w:val="20"/>
        </w:rPr>
        <w:t>Accessed 07/30/15.</w:t>
      </w:r>
    </w:p>
  </w:footnote>
  <w:footnote w:id="7">
    <w:p w:rsidR="00FA3E40" w:rsidRPr="00DC3C9A" w:rsidRDefault="00FA3E40" w:rsidP="00DC3C9A">
      <w:pPr>
        <w:pStyle w:val="FootnoteText"/>
        <w:spacing w:line="240" w:lineRule="auto"/>
        <w:jc w:val="left"/>
        <w:rPr>
          <w:sz w:val="20"/>
          <w:lang w:val="en-CA"/>
        </w:rPr>
      </w:pPr>
      <w:r w:rsidRPr="00DC3C9A">
        <w:rPr>
          <w:rStyle w:val="FootnoteReference"/>
          <w:sz w:val="20"/>
        </w:rPr>
        <w:footnoteRef/>
      </w:r>
      <w:r w:rsidRPr="00DC3C9A">
        <w:rPr>
          <w:sz w:val="20"/>
        </w:rPr>
        <w:t xml:space="preserve"> EPA, July 21, 2015. “Process of Reviewing the National Ambient Air Quality Standards”. Available online: </w:t>
      </w:r>
      <w:hyperlink r:id="rId7" w:history="1">
        <w:r w:rsidRPr="00DC3C9A">
          <w:rPr>
            <w:rStyle w:val="Hyperlink"/>
            <w:sz w:val="20"/>
          </w:rPr>
          <w:t>http://www.epa.gov/ttn/naaqs/review.html</w:t>
        </w:r>
      </w:hyperlink>
      <w:r w:rsidRPr="00DC3C9A">
        <w:rPr>
          <w:sz w:val="20"/>
        </w:rPr>
        <w:t xml:space="preserve">. </w:t>
      </w:r>
      <w:r w:rsidRPr="00DC3C9A">
        <w:rPr>
          <w:rFonts w:cs="Arial"/>
          <w:sz w:val="20"/>
        </w:rPr>
        <w:t>Accessed 07/30/15.</w:t>
      </w:r>
    </w:p>
  </w:footnote>
  <w:footnote w:id="8">
    <w:p w:rsidR="00FA3E40" w:rsidRPr="00DC3C9A" w:rsidRDefault="00FA3E40" w:rsidP="00DC3C9A">
      <w:pPr>
        <w:pStyle w:val="FootnoteText"/>
        <w:spacing w:line="240" w:lineRule="auto"/>
        <w:jc w:val="left"/>
        <w:rPr>
          <w:sz w:val="20"/>
          <w:lang w:val="en-CA"/>
        </w:rPr>
      </w:pPr>
      <w:r w:rsidRPr="00DC3C9A">
        <w:rPr>
          <w:rStyle w:val="FootnoteReference"/>
          <w:sz w:val="20"/>
        </w:rPr>
        <w:footnoteRef/>
      </w:r>
      <w:r w:rsidRPr="00DC3C9A">
        <w:rPr>
          <w:sz w:val="20"/>
        </w:rPr>
        <w:t xml:space="preserve"> </w:t>
      </w:r>
      <w:r w:rsidRPr="00DC3C9A">
        <w:rPr>
          <w:sz w:val="20"/>
          <w:lang w:val="en-CA"/>
        </w:rPr>
        <w:t xml:space="preserve">EPA, April 19, 2013. “Factors EPA Will Consider as the Basis for Nonattainment Area Boundaries”. Available online: </w:t>
      </w:r>
      <w:hyperlink r:id="rId8" w:history="1">
        <w:r w:rsidRPr="00DC3C9A">
          <w:rPr>
            <w:rStyle w:val="Hyperlink"/>
            <w:sz w:val="20"/>
            <w:lang w:val="en-CA"/>
          </w:rPr>
          <w:t>http://www.epa.gov/pmdesignations/2006standards/documents/9factors2008.htm</w:t>
        </w:r>
      </w:hyperlink>
      <w:r w:rsidRPr="00DC3C9A">
        <w:rPr>
          <w:sz w:val="20"/>
        </w:rPr>
        <w:t xml:space="preserve">. </w:t>
      </w:r>
      <w:r w:rsidRPr="00DC3C9A">
        <w:rPr>
          <w:rFonts w:cs="Arial"/>
          <w:sz w:val="20"/>
        </w:rPr>
        <w:t>Accessed 07/30/15.</w:t>
      </w:r>
      <w:r w:rsidRPr="00DC3C9A">
        <w:rPr>
          <w:sz w:val="20"/>
          <w:lang w:val="en-CA"/>
        </w:rPr>
        <w:t xml:space="preserve">  </w:t>
      </w:r>
    </w:p>
  </w:footnote>
  <w:footnote w:id="9">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EPA, March 2008. “Fact Sheet: Final Revisions to the National Ambient Air Quality Standards For Ozone”. Available online: </w:t>
      </w:r>
      <w:hyperlink r:id="rId9" w:history="1">
        <w:r w:rsidRPr="00DC3C9A">
          <w:rPr>
            <w:rStyle w:val="Hyperlink"/>
            <w:rFonts w:cs="Arial"/>
            <w:sz w:val="20"/>
          </w:rPr>
          <w:t>http://www.epa.gov/groundlevelozone/pdfs/2008_03_factsheet.pdf</w:t>
        </w:r>
      </w:hyperlink>
      <w:r w:rsidRPr="00DC3C9A">
        <w:rPr>
          <w:rFonts w:cs="Arial"/>
          <w:sz w:val="20"/>
        </w:rPr>
        <w:t>. Accessed 07/30/15.</w:t>
      </w:r>
    </w:p>
  </w:footnote>
  <w:footnote w:id="10">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Texas Commission on Environmental Quality (TCEQ). “Four Highest Eight-Hour Ozone Concentrations.“ Austin, Texas. Available online: </w:t>
      </w:r>
      <w:hyperlink r:id="rId10" w:history="1">
        <w:r w:rsidRPr="00DC3C9A">
          <w:rPr>
            <w:rStyle w:val="Hyperlink"/>
            <w:rFonts w:cs="Arial"/>
            <w:sz w:val="20"/>
          </w:rPr>
          <w:t>http://www.tceq.state.tx.us/cgi-bin/compliance/monops/8hr_4highest.pl</w:t>
        </w:r>
      </w:hyperlink>
      <w:r w:rsidRPr="00DC3C9A">
        <w:rPr>
          <w:rFonts w:cs="Arial"/>
          <w:sz w:val="20"/>
        </w:rPr>
        <w:t>. Accessed 07/30/15.</w:t>
      </w:r>
    </w:p>
  </w:footnote>
  <w:footnote w:id="11">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TCEQ, “Air and Water Monitoring”. Austin, Texas. Available online: </w:t>
      </w:r>
      <w:hyperlink r:id="rId11" w:history="1">
        <w:r w:rsidRPr="00DC3C9A">
          <w:rPr>
            <w:rStyle w:val="Hyperlink"/>
            <w:rFonts w:cs="Arial"/>
            <w:sz w:val="20"/>
          </w:rPr>
          <w:t>http://www.tceq.state.tx.us/assets/public/compliance/monops/graphics/clickable/region13.gif</w:t>
        </w:r>
      </w:hyperlink>
      <w:r>
        <w:rPr>
          <w:rFonts w:cs="Arial"/>
          <w:sz w:val="20"/>
        </w:rPr>
        <w:t>. Accessed 07/26/15</w:t>
      </w:r>
      <w:r w:rsidRPr="00DC3C9A">
        <w:rPr>
          <w:rFonts w:cs="Arial"/>
          <w:sz w:val="20"/>
        </w:rPr>
        <w:t xml:space="preserve">.  </w:t>
      </w:r>
    </w:p>
  </w:footnote>
  <w:footnote w:id="12">
    <w:p w:rsidR="00FA3E40" w:rsidRPr="0068337E" w:rsidRDefault="00FA3E40" w:rsidP="003028BE">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12"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13">
    <w:p w:rsidR="00FA3E40" w:rsidRPr="008505B8" w:rsidRDefault="00FA3E40" w:rsidP="008505B8">
      <w:pPr>
        <w:pStyle w:val="FootnoteText"/>
        <w:spacing w:line="240" w:lineRule="auto"/>
        <w:jc w:val="left"/>
        <w:rPr>
          <w:sz w:val="20"/>
        </w:rPr>
      </w:pPr>
      <w:r w:rsidRPr="008505B8">
        <w:rPr>
          <w:rStyle w:val="FootnoteReference"/>
          <w:sz w:val="20"/>
        </w:rPr>
        <w:footnoteRef/>
      </w:r>
      <w:r w:rsidRPr="008505B8">
        <w:rPr>
          <w:sz w:val="20"/>
        </w:rPr>
        <w:t xml:space="preserve"> TCEQ, May 2013. “Select a Monitoring Site in the San Antonio Region”. Available online: </w:t>
      </w:r>
      <w:hyperlink r:id="rId13" w:history="1">
        <w:r w:rsidRPr="008505B8">
          <w:rPr>
            <w:rStyle w:val="Hyperlink"/>
            <w:sz w:val="20"/>
          </w:rPr>
          <w:t>http://www.tceq.state.tx.us/cgi-bin/compliance/monops/select_summary.pl?region13.gif</w:t>
        </w:r>
      </w:hyperlink>
      <w:r w:rsidRPr="008505B8">
        <w:rPr>
          <w:sz w:val="20"/>
        </w:rPr>
        <w:t>. Accessed: 08/28/15</w:t>
      </w:r>
    </w:p>
  </w:footnote>
  <w:footnote w:id="14">
    <w:p w:rsidR="00FA3E40" w:rsidRPr="00DC3C9A" w:rsidRDefault="00FA3E40" w:rsidP="00A5212C">
      <w:pPr>
        <w:pStyle w:val="FootnoteText"/>
        <w:spacing w:line="240" w:lineRule="auto"/>
        <w:jc w:val="left"/>
        <w:rPr>
          <w:sz w:val="20"/>
        </w:rPr>
      </w:pPr>
      <w:r w:rsidRPr="00DC3C9A">
        <w:rPr>
          <w:rStyle w:val="FootnoteReference"/>
          <w:sz w:val="20"/>
        </w:rPr>
        <w:footnoteRef/>
      </w:r>
      <w:r w:rsidRPr="00DC3C9A">
        <w:rPr>
          <w:sz w:val="20"/>
        </w:rPr>
        <w:t xml:space="preserve"> EPA, Dec. 2014. “Modeling Guidance for Demonstrating Attainment of Air Quality Goals for Ozone, PM</w:t>
      </w:r>
      <w:r w:rsidRPr="00DC3C9A">
        <w:rPr>
          <w:sz w:val="20"/>
          <w:vertAlign w:val="subscript"/>
        </w:rPr>
        <w:t>2.5</w:t>
      </w:r>
      <w:r w:rsidRPr="00DC3C9A">
        <w:rPr>
          <w:sz w:val="20"/>
        </w:rPr>
        <w:t xml:space="preserve">, and Regional Haze 2014 Draft”. Available online: </w:t>
      </w:r>
      <w:hyperlink r:id="rId14" w:history="1">
        <w:r w:rsidRPr="00DC3C9A">
          <w:rPr>
            <w:rStyle w:val="Hyperlink"/>
            <w:sz w:val="20"/>
          </w:rPr>
          <w:t>http://www.epa.gov/scram001/guidance/guide/Draft_O3-PM-RH_Modeling_Guidance-2014.pdf</w:t>
        </w:r>
      </w:hyperlink>
      <w:r w:rsidRPr="00DC3C9A">
        <w:rPr>
          <w:sz w:val="20"/>
        </w:rPr>
        <w:t>. Accessed 07/31/15.</w:t>
      </w:r>
    </w:p>
  </w:footnote>
  <w:footnote w:id="15">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National Center for Atmospheric Research. “WRF Model Version 3.2“</w:t>
      </w:r>
      <w:r>
        <w:rPr>
          <w:rFonts w:cs="Arial"/>
          <w:sz w:val="20"/>
        </w:rPr>
        <w:t xml:space="preserve"> Available online: </w:t>
      </w:r>
      <w:hyperlink r:id="rId15" w:history="1">
        <w:r w:rsidRPr="00884D75">
          <w:rPr>
            <w:rStyle w:val="Hyperlink"/>
            <w:sz w:val="20"/>
          </w:rPr>
          <w:t>http://www.wrf-model.org/index.php</w:t>
        </w:r>
      </w:hyperlink>
      <w:r>
        <w:rPr>
          <w:sz w:val="20"/>
        </w:rPr>
        <w:t>.</w:t>
      </w:r>
      <w:r>
        <w:rPr>
          <w:rFonts w:cs="Arial"/>
          <w:sz w:val="20"/>
        </w:rPr>
        <w:t xml:space="preserve">  Accessed 07/21/15</w:t>
      </w:r>
      <w:r w:rsidRPr="00DC3C9A">
        <w:rPr>
          <w:rFonts w:cs="Arial"/>
          <w:sz w:val="20"/>
        </w:rPr>
        <w:t>.</w:t>
      </w:r>
    </w:p>
  </w:footnote>
  <w:footnote w:id="16">
    <w:p w:rsidR="00FA3E40" w:rsidRPr="0068337E" w:rsidRDefault="00FA3E40" w:rsidP="00BD2424">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16"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17">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Colella, P. and P.R. Woodward, 1984. “The Piecewise Parabolic Method (PPM) for Gas-Dynamical Simulations.” </w:t>
      </w:r>
      <w:r w:rsidRPr="00DC3C9A">
        <w:rPr>
          <w:rFonts w:cs="Arial"/>
          <w:sz w:val="20"/>
          <w:u w:val="single"/>
        </w:rPr>
        <w:t>Journal of Computation Physics</w:t>
      </w:r>
      <w:r w:rsidRPr="00DC3C9A">
        <w:rPr>
          <w:rFonts w:cs="Arial"/>
          <w:sz w:val="20"/>
        </w:rPr>
        <w:t xml:space="preserve">. Volume 54, pp. 174-201. Available online: </w:t>
      </w:r>
      <w:hyperlink r:id="rId17" w:history="1">
        <w:r w:rsidRPr="00DC3C9A">
          <w:rPr>
            <w:rStyle w:val="Hyperlink"/>
            <w:rFonts w:eastAsiaTheme="majorEastAsia" w:cs="Arial"/>
            <w:sz w:val="20"/>
          </w:rPr>
          <w:t>http://seesar.lbl.gov/anag/publications/colella/A_1_4_1984.pdf</w:t>
        </w:r>
      </w:hyperlink>
      <w:r>
        <w:rPr>
          <w:rFonts w:cs="Arial"/>
          <w:sz w:val="20"/>
        </w:rPr>
        <w:t>. Accessed: 07/24/15</w:t>
      </w:r>
      <w:r w:rsidRPr="00DC3C9A">
        <w:rPr>
          <w:rFonts w:cs="Arial"/>
          <w:sz w:val="20"/>
        </w:rPr>
        <w:t>.</w:t>
      </w:r>
    </w:p>
  </w:footnote>
  <w:footnote w:id="18">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Yarwood. G, Whitten G. Z., Gookyoung, H, Mellberg, J. and Estes, M. 2010. “Updates to the Carbon Bond Mechanism for Version 6 (CB6)”. Presented at the 9</w:t>
      </w:r>
      <w:r w:rsidRPr="00DC3C9A">
        <w:rPr>
          <w:rFonts w:cs="Arial"/>
          <w:sz w:val="20"/>
          <w:vertAlign w:val="superscript"/>
        </w:rPr>
        <w:t>th</w:t>
      </w:r>
      <w:r w:rsidRPr="00DC3C9A">
        <w:rPr>
          <w:rFonts w:cs="Arial"/>
          <w:sz w:val="20"/>
        </w:rPr>
        <w:t xml:space="preserve"> Annual CMAS Conference, Chapel Hill, NC, October 11-13, 2010. Available online: </w:t>
      </w:r>
      <w:hyperlink r:id="rId18" w:history="1">
        <w:r w:rsidRPr="00DC3C9A">
          <w:rPr>
            <w:rStyle w:val="Hyperlink"/>
            <w:rFonts w:eastAsiaTheme="majorEastAsia" w:cs="Arial"/>
            <w:sz w:val="20"/>
          </w:rPr>
          <w:t>http://www.cmascenter.org/conference/2010/abstracts/emery_updates_carbon_2010.pdf</w:t>
        </w:r>
      </w:hyperlink>
      <w:r>
        <w:rPr>
          <w:rFonts w:cs="Arial"/>
          <w:sz w:val="20"/>
        </w:rPr>
        <w:t>. Accessed 07/10/15</w:t>
      </w:r>
      <w:r w:rsidRPr="00DC3C9A">
        <w:rPr>
          <w:rFonts w:cs="Arial"/>
          <w:sz w:val="20"/>
        </w:rPr>
        <w:t>.</w:t>
      </w:r>
    </w:p>
  </w:footnote>
  <w:footnote w:id="19">
    <w:p w:rsidR="00FA3E40" w:rsidRPr="00DC3C9A" w:rsidRDefault="00FA3E40" w:rsidP="00DC3C9A">
      <w:pPr>
        <w:pStyle w:val="FootnoteText"/>
        <w:spacing w:line="240" w:lineRule="auto"/>
        <w:jc w:val="left"/>
        <w:rPr>
          <w:sz w:val="20"/>
        </w:rPr>
      </w:pPr>
      <w:r w:rsidRPr="00DC3C9A">
        <w:rPr>
          <w:rStyle w:val="FootnoteReference"/>
          <w:sz w:val="20"/>
        </w:rPr>
        <w:footnoteRef/>
      </w:r>
      <w:r w:rsidRPr="00DC3C9A">
        <w:rPr>
          <w:sz w:val="20"/>
        </w:rPr>
        <w:t xml:space="preserve"> Zhang, L., S. Gong, J. Padro and L. Barrie, 2001: “A sizesegregated particle dry deposition scheme for an atmospheric aerosol module”. Atmospheric Environment. 35 3, 549–560. Available online: </w:t>
      </w:r>
      <w:hyperlink r:id="rId19" w:history="1">
        <w:r w:rsidRPr="00DC3C9A">
          <w:rPr>
            <w:rStyle w:val="Hyperlink"/>
            <w:sz w:val="20"/>
          </w:rPr>
          <w:t>http://citeseerx.ist.psu.edu/viewdoc/download;jsessionid=8159D0EBE784EBC207E3237CD6F60BBA?doi=10.1.1.467.1727&amp;rep=rep1&amp;type=pdf</w:t>
        </w:r>
      </w:hyperlink>
      <w:r w:rsidRPr="00DC3C9A">
        <w:rPr>
          <w:sz w:val="20"/>
        </w:rPr>
        <w:t>. Accessed 07/31/15.</w:t>
      </w:r>
    </w:p>
  </w:footnote>
  <w:footnote w:id="20">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AACOG, April 2009. “Conceptual Model - Ozone Analysis of the San Antonio Region: Updates through Year 2008”. San Antonio, Texas.</w:t>
      </w:r>
      <w:r>
        <w:rPr>
          <w:rFonts w:cs="Arial"/>
          <w:sz w:val="20"/>
        </w:rPr>
        <w:t xml:space="preserve"> Available online: </w:t>
      </w:r>
      <w:hyperlink r:id="rId20" w:history="1">
        <w:r w:rsidRPr="00884D75">
          <w:rPr>
            <w:rStyle w:val="Hyperlink"/>
            <w:rFonts w:cs="Arial"/>
            <w:sz w:val="20"/>
          </w:rPr>
          <w:t>https://www.aacog.com/index.aspx?NID=98</w:t>
        </w:r>
      </w:hyperlink>
      <w:r>
        <w:rPr>
          <w:rFonts w:cs="Arial"/>
          <w:sz w:val="20"/>
        </w:rPr>
        <w:t>. Accessed 08/17/15.</w:t>
      </w:r>
    </w:p>
  </w:footnote>
  <w:footnote w:id="21">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TCEQ. “Rider 8 State and Local Air Quality Planning Program - Modeling Domains”. Austin, Texas. Available online: </w:t>
      </w:r>
      <w:hyperlink r:id="rId21" w:history="1">
        <w:r w:rsidRPr="00DC3C9A">
          <w:rPr>
            <w:rStyle w:val="Hyperlink"/>
            <w:rFonts w:eastAsiaTheme="majorEastAsia" w:cs="Arial"/>
            <w:sz w:val="20"/>
          </w:rPr>
          <w:t>http://www.tceq.texas.gov/airquality/airmod/rider8/modeling/domain</w:t>
        </w:r>
      </w:hyperlink>
      <w:r>
        <w:rPr>
          <w:rFonts w:cs="Arial"/>
          <w:sz w:val="20"/>
        </w:rPr>
        <w:t>. Accessed 07/10/15</w:t>
      </w:r>
      <w:r w:rsidRPr="00DC3C9A">
        <w:rPr>
          <w:rFonts w:cs="Arial"/>
          <w:sz w:val="20"/>
        </w:rPr>
        <w:t>.</w:t>
      </w:r>
    </w:p>
  </w:footnote>
  <w:footnote w:id="22">
    <w:p w:rsidR="00FA3E40" w:rsidRPr="00AC7FE2" w:rsidRDefault="00FA3E40" w:rsidP="00BD2424">
      <w:pPr>
        <w:pStyle w:val="FootnoteText"/>
        <w:spacing w:line="240" w:lineRule="auto"/>
        <w:jc w:val="left"/>
        <w:rPr>
          <w:rFonts w:cs="Arial"/>
          <w:sz w:val="20"/>
        </w:rPr>
      </w:pPr>
      <w:r w:rsidRPr="00AC7FE2">
        <w:rPr>
          <w:rStyle w:val="FootnoteReference"/>
          <w:rFonts w:eastAsiaTheme="majorEastAsia" w:cs="Arial"/>
          <w:sz w:val="20"/>
        </w:rPr>
        <w:footnoteRef/>
      </w:r>
      <w:r w:rsidRPr="00AC7FE2">
        <w:rPr>
          <w:rFonts w:cs="Arial"/>
          <w:sz w:val="20"/>
        </w:rPr>
        <w:t xml:space="preserve"> ENVIRON, June 30, 2009. “Application of CAMx for the Austin San Antonio Joint Meteorological Model Refinement Project”. prepared by Chris Emery, Jeremiah Johnson, and Piti Piyachaturawat of ENVIRON International Corporation, Air Sciences Group, Novato, CA, p. 1-2.</w:t>
      </w:r>
    </w:p>
  </w:footnote>
  <w:footnote w:id="23">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Susan Kemball-Cook, Yiqin Jia, Ed Tai, and Greg Yarwood August 31, 2007. “Performance Evaluation of an MM5 Simulation of May 29-July 3, 2006.” Prepared for Texas Commission on Environmental Quality. ENVIRON International Corporation, Novato, CA. p. 2-1. Available online: </w:t>
      </w:r>
      <w:hyperlink r:id="rId22" w:history="1">
        <w:r w:rsidRPr="00DC3C9A">
          <w:rPr>
            <w:rStyle w:val="Hyperlink"/>
            <w:rFonts w:eastAsiaTheme="majorEastAsia" w:cs="Arial"/>
            <w:sz w:val="20"/>
          </w:rPr>
          <w:t>http://www.tceq.state.tx.us/assets/public/implementation/air/am/contracts/reports/mm/2006_MM5_Modeling_Final_Report-20070830.pdf</w:t>
        </w:r>
      </w:hyperlink>
      <w:r w:rsidRPr="00DC3C9A">
        <w:rPr>
          <w:rFonts w:cs="Arial"/>
          <w:sz w:val="20"/>
        </w:rPr>
        <w:t>. Accessed 06/24/13.</w:t>
      </w:r>
    </w:p>
  </w:footnote>
  <w:footnote w:id="24">
    <w:p w:rsidR="00FA3E40" w:rsidRPr="00DC3C9A" w:rsidRDefault="00FA3E40" w:rsidP="00DC3C9A">
      <w:pPr>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ENVIRON International Corporation, August 2009. “User’s Guide Emissions Processor Version 3”. Novato, CA. Available online: </w:t>
      </w:r>
      <w:hyperlink r:id="rId23" w:history="1">
        <w:r w:rsidRPr="00DC3C9A">
          <w:rPr>
            <w:rStyle w:val="Hyperlink"/>
            <w:rFonts w:cs="Arial"/>
            <w:sz w:val="20"/>
          </w:rPr>
          <w:t>ftp://amdaftp.tceq.texas.gov/pub/HGB8H2/ei/EPS3_manual/EPS3UG_UserGuide_200908.pdf</w:t>
        </w:r>
      </w:hyperlink>
      <w:r w:rsidRPr="00DC3C9A">
        <w:rPr>
          <w:rFonts w:cs="Arial"/>
          <w:sz w:val="20"/>
        </w:rPr>
        <w:t>. Accessed 06/27/13.</w:t>
      </w:r>
    </w:p>
  </w:footnote>
  <w:footnote w:id="25">
    <w:p w:rsidR="00FA3E40" w:rsidRPr="00DC3C9A" w:rsidRDefault="00FA3E40"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Greg Yarwood, Jaegun Jung, Gary Z. Whitten, Gookyoung Heo, Jocelyn Mellberg, and Mark Estes, Oct. 2010. “Updates to the Carbon Bond Mechanism for Version 6 (CB6)”. Presented at the 9th Annual CMAS Conference, Chapel Hill, NC, October 11-13, 2010. p. 2. Available online: </w:t>
      </w:r>
      <w:hyperlink r:id="rId24" w:history="1">
        <w:r w:rsidRPr="00DC3C9A">
          <w:rPr>
            <w:rStyle w:val="Hyperlink"/>
            <w:rFonts w:cs="Arial"/>
            <w:sz w:val="20"/>
          </w:rPr>
          <w:t>http://www.cmascenter.org/conference/2010/abstracts/emery_updates_carbon_2010.pdf</w:t>
        </w:r>
      </w:hyperlink>
      <w:r w:rsidRPr="00DC3C9A">
        <w:rPr>
          <w:rFonts w:cs="Arial"/>
          <w:sz w:val="20"/>
        </w:rPr>
        <w:t>. Accessed 06/27/13.</w:t>
      </w:r>
    </w:p>
  </w:footnote>
  <w:footnote w:id="26">
    <w:p w:rsidR="00FA3E40" w:rsidRPr="00DC3C9A" w:rsidRDefault="00FA3E40"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Eastern Research Group, Inc, Jan. 1997. “Introduction: The Value of QA/QC’. Quality Assurance Committee Emission Inventory Improvement Program, U.S. Environmental Protection Agency. p. 1.2-1. Available online: http://www.epa.gov/ttn/chief/eiip/techreport/volume06/vi01.pdf. Accessed 06/04/2012.</w:t>
      </w:r>
    </w:p>
  </w:footnote>
  <w:footnote w:id="27">
    <w:p w:rsidR="00FA3E40" w:rsidRPr="00DC3C9A" w:rsidRDefault="00FA3E40"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sz w:val="20"/>
          <w:u w:val="single"/>
        </w:rPr>
        <w:t>Ibid</w:t>
      </w:r>
      <w:r w:rsidRPr="00DC3C9A">
        <w:rPr>
          <w:rFonts w:cs="Arial"/>
          <w:sz w:val="20"/>
        </w:rPr>
        <w:t>., p. 1.2-2.</w:t>
      </w:r>
    </w:p>
  </w:footnote>
  <w:footnote w:id="28">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Railroad Commission of Texas, May 22, 2012. “Eagle Ford Information”. Austin, Texas. Available online: http://www.rrc.state.tx.us/eagleford/index.php. Accessed 05/30/2012.</w:t>
      </w:r>
    </w:p>
  </w:footnote>
  <w:footnote w:id="29">
    <w:p w:rsidR="00FA3E40" w:rsidRPr="00DC3C9A" w:rsidRDefault="00FA3E40" w:rsidP="00DC3C9A">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Lorri Pavliska, Texas Department of Transportation, SAT District. San Antonio, Texas.</w:t>
      </w:r>
    </w:p>
  </w:footnote>
  <w:footnote w:id="30">
    <w:p w:rsidR="00FA3E40" w:rsidRPr="00DC3C9A" w:rsidRDefault="00FA3E40" w:rsidP="00DC3C9A">
      <w:pPr>
        <w:pStyle w:val="FootnoteText"/>
        <w:spacing w:line="240" w:lineRule="auto"/>
        <w:jc w:val="left"/>
        <w:rPr>
          <w:rFonts w:cs="Arial"/>
          <w:sz w:val="20"/>
          <w:lang w:val="en-CA"/>
        </w:rPr>
      </w:pPr>
      <w:r w:rsidRPr="00DC3C9A">
        <w:rPr>
          <w:rStyle w:val="FootnoteReference"/>
          <w:rFonts w:cs="Arial"/>
          <w:sz w:val="20"/>
        </w:rPr>
        <w:footnoteRef/>
      </w:r>
      <w:r w:rsidRPr="00DC3C9A">
        <w:rPr>
          <w:rFonts w:cs="Arial"/>
          <w:sz w:val="20"/>
        </w:rPr>
        <w:t xml:space="preserve"> Federal Highway Administration (FHWA), Nov. 2003. “Introduction to the LTPP Information Management System (IMS)”. FHWA-RD-03-088. Available online: http://www.fhwa.dot.gov/publications/research/infrastructure/pavements/ltpp/reports/03088/12.cfm. Accessed 07/14/14</w:t>
      </w:r>
    </w:p>
  </w:footnote>
  <w:footnote w:id="31">
    <w:p w:rsidR="00FA3E40" w:rsidRPr="00DC3C9A" w:rsidRDefault="00FA3E40" w:rsidP="00DC3C9A">
      <w:pPr>
        <w:pStyle w:val="Header"/>
        <w:jc w:val="left"/>
        <w:rPr>
          <w:rFonts w:cs="Arial"/>
          <w:sz w:val="20"/>
        </w:rPr>
      </w:pPr>
      <w:r w:rsidRPr="00DC3C9A">
        <w:rPr>
          <w:rFonts w:cs="Arial"/>
          <w:sz w:val="20"/>
          <w:vertAlign w:val="superscript"/>
        </w:rPr>
        <w:footnoteRef/>
      </w:r>
      <w:r w:rsidRPr="00DC3C9A">
        <w:rPr>
          <w:rFonts w:cs="Arial"/>
          <w:sz w:val="20"/>
          <w:vertAlign w:val="superscript"/>
        </w:rPr>
        <w:t xml:space="preserve"> </w:t>
      </w:r>
      <w:r w:rsidRPr="00DC3C9A">
        <w:rPr>
          <w:rFonts w:cs="Arial"/>
          <w:sz w:val="20"/>
        </w:rPr>
        <w:t xml:space="preserve">Office of Transportation and Air Quality, August 2010. “MOVES”. U.S. Environmental Protection Agency, Washington, DC. Available online: </w:t>
      </w:r>
      <w:hyperlink r:id="rId25" w:history="1">
        <w:r w:rsidRPr="00DC3C9A">
          <w:rPr>
            <w:rStyle w:val="Hyperlink"/>
            <w:rFonts w:cs="Arial"/>
            <w:sz w:val="20"/>
          </w:rPr>
          <w:t>http://www.epa.gov/otaq/models/moves/index.htm</w:t>
        </w:r>
      </w:hyperlink>
      <w:r w:rsidRPr="00DC3C9A">
        <w:rPr>
          <w:rFonts w:cs="Arial"/>
          <w:sz w:val="20"/>
        </w:rPr>
        <w:t>. Accessed: 04/02/2012.</w:t>
      </w:r>
    </w:p>
  </w:footnote>
  <w:footnote w:id="32">
    <w:p w:rsidR="00FA3E40" w:rsidRPr="00DC3C9A" w:rsidRDefault="00FA3E40" w:rsidP="003872E5">
      <w:pPr>
        <w:pStyle w:val="FootnoteText"/>
        <w:spacing w:line="240" w:lineRule="auto"/>
        <w:jc w:val="left"/>
        <w:rPr>
          <w:rFonts w:cs="Arial"/>
          <w:sz w:val="20"/>
        </w:rPr>
      </w:pPr>
      <w:r w:rsidRPr="00DC3C9A">
        <w:rPr>
          <w:rStyle w:val="FootnoteReference"/>
          <w:rFonts w:cs="Arial"/>
          <w:sz w:val="20"/>
        </w:rPr>
        <w:footnoteRef/>
      </w:r>
      <w:r w:rsidRPr="00DC3C9A">
        <w:rPr>
          <w:rFonts w:cs="Arial"/>
          <w:sz w:val="20"/>
        </w:rPr>
        <w:t xml:space="preserve"> TCEQ, July 24, 2012. “Texas Emissions Reduction Plan (TERP)  Emissions Reduction Incentive Grants Program”. Austin, Texas. Available online: http://www.tceq.texas.gov/assets/public/implementation/air/terp/techsup/2012onvehicle_ts.pdf. Accessed 8/27/13.</w:t>
      </w:r>
    </w:p>
  </w:footnote>
  <w:footnote w:id="33">
    <w:p w:rsidR="00FA3E40" w:rsidRPr="00DC3C9A" w:rsidRDefault="00FA3E40"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The University of North Carolina at Chapel Hill, </w:t>
      </w:r>
      <w:r w:rsidRPr="00DC3C9A">
        <w:rPr>
          <w:rStyle w:val="Strong"/>
          <w:rFonts w:cs="Arial"/>
          <w:b w:val="0"/>
          <w:bCs w:val="0"/>
          <w:sz w:val="20"/>
        </w:rPr>
        <w:t>UNC Institute for the Environment.</w:t>
      </w:r>
      <w:r w:rsidRPr="00DC3C9A">
        <w:rPr>
          <w:rFonts w:cs="Arial"/>
          <w:sz w:val="20"/>
        </w:rPr>
        <w:t xml:space="preserve"> “PAVE User's Guide - Version 2.3”. Available online </w:t>
      </w:r>
      <w:hyperlink r:id="rId26" w:anchor="TOC" w:history="1">
        <w:r w:rsidRPr="00DC3C9A">
          <w:rPr>
            <w:rStyle w:val="Hyperlink"/>
            <w:rFonts w:cs="Arial"/>
            <w:sz w:val="20"/>
          </w:rPr>
          <w:t>http://www.ie.unc.edu/cempd/EDSS/pave_doc/index.shtml#TOC</w:t>
        </w:r>
      </w:hyperlink>
      <w:r w:rsidRPr="00DC3C9A">
        <w:rPr>
          <w:rFonts w:cs="Arial"/>
          <w:sz w:val="20"/>
        </w:rPr>
        <w:t>. Accessed 08/07/13.</w:t>
      </w:r>
    </w:p>
  </w:footnote>
  <w:footnote w:id="34">
    <w:p w:rsidR="00FA3E40" w:rsidRPr="00DC3C9A" w:rsidRDefault="00FA3E40" w:rsidP="00D10CE6">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EPA, </w:t>
      </w:r>
      <w:r>
        <w:rPr>
          <w:rFonts w:cs="Arial"/>
          <w:sz w:val="20"/>
        </w:rPr>
        <w:t>Dec. 3,</w:t>
      </w:r>
      <w:r w:rsidRPr="00DC3C9A">
        <w:rPr>
          <w:rFonts w:cs="Arial"/>
          <w:sz w:val="20"/>
        </w:rPr>
        <w:t xml:space="preserve"> </w:t>
      </w:r>
      <w:r>
        <w:rPr>
          <w:rFonts w:cs="Arial"/>
          <w:sz w:val="20"/>
        </w:rPr>
        <w:t>2014</w:t>
      </w:r>
      <w:r w:rsidRPr="00DC3C9A">
        <w:rPr>
          <w:rFonts w:cs="Arial"/>
          <w:sz w:val="20"/>
        </w:rPr>
        <w:t>. “</w:t>
      </w:r>
      <w:r w:rsidRPr="00D10CE6">
        <w:rPr>
          <w:rFonts w:cs="Arial"/>
          <w:sz w:val="20"/>
        </w:rPr>
        <w:t>Modeling Guidance for Demonstrating</w:t>
      </w:r>
      <w:r>
        <w:rPr>
          <w:rFonts w:cs="Arial"/>
          <w:sz w:val="20"/>
        </w:rPr>
        <w:t xml:space="preserve"> </w:t>
      </w:r>
      <w:r w:rsidRPr="00D10CE6">
        <w:rPr>
          <w:rFonts w:cs="Arial"/>
          <w:sz w:val="20"/>
        </w:rPr>
        <w:t>Attainment of Air Quality Goals for</w:t>
      </w:r>
      <w:r>
        <w:rPr>
          <w:rFonts w:cs="Arial"/>
          <w:sz w:val="20"/>
        </w:rPr>
        <w:t xml:space="preserve"> </w:t>
      </w:r>
      <w:r w:rsidRPr="00D10CE6">
        <w:rPr>
          <w:rFonts w:cs="Arial"/>
          <w:sz w:val="20"/>
        </w:rPr>
        <w:t>Ozone, PM</w:t>
      </w:r>
      <w:r w:rsidRPr="00D10CE6">
        <w:rPr>
          <w:rFonts w:cs="Arial"/>
          <w:sz w:val="20"/>
          <w:vertAlign w:val="subscript"/>
        </w:rPr>
        <w:t>2.5</w:t>
      </w:r>
      <w:r w:rsidRPr="00D10CE6">
        <w:rPr>
          <w:rFonts w:cs="Arial"/>
          <w:sz w:val="20"/>
        </w:rPr>
        <w:t>, and Regional Haze</w:t>
      </w:r>
      <w:r w:rsidRPr="00DC3C9A">
        <w:rPr>
          <w:rFonts w:cs="Arial"/>
          <w:sz w:val="20"/>
        </w:rPr>
        <w:t>”</w:t>
      </w:r>
      <w:r>
        <w:rPr>
          <w:rFonts w:cs="Arial"/>
          <w:sz w:val="20"/>
        </w:rPr>
        <w:t>.</w:t>
      </w:r>
      <w:r w:rsidRPr="00DC3C9A">
        <w:rPr>
          <w:rFonts w:cs="Arial"/>
          <w:sz w:val="20"/>
        </w:rPr>
        <w:t xml:space="preserve"> Research Triangle Park, North Carolina. p. 39. Available online: </w:t>
      </w:r>
      <w:r w:rsidRPr="00D10CE6">
        <w:rPr>
          <w:rFonts w:cs="Arial"/>
          <w:sz w:val="20"/>
        </w:rPr>
        <w:t>http://www.epa.gov/scram001/guidance/guide/Draft_O3-PM-RH_Modeling_Guidance-2014.pdf</w:t>
      </w:r>
      <w:hyperlink r:id="rId27" w:history="1"/>
      <w:r w:rsidRPr="00DC3C9A">
        <w:rPr>
          <w:rFonts w:cs="Arial"/>
          <w:sz w:val="20"/>
        </w:rPr>
        <w:t>.</w:t>
      </w:r>
      <w:r>
        <w:rPr>
          <w:rFonts w:cs="Arial"/>
          <w:sz w:val="20"/>
        </w:rPr>
        <w:t xml:space="preserve"> </w:t>
      </w:r>
      <w:r w:rsidRPr="00DC3C9A">
        <w:rPr>
          <w:rFonts w:cs="Arial"/>
          <w:sz w:val="20"/>
        </w:rPr>
        <w:t xml:space="preserve"> Accessed 0</w:t>
      </w:r>
      <w:r>
        <w:rPr>
          <w:rFonts w:cs="Arial"/>
          <w:sz w:val="20"/>
        </w:rPr>
        <w:t>8</w:t>
      </w:r>
      <w:r w:rsidRPr="00DC3C9A">
        <w:rPr>
          <w:rFonts w:cs="Arial"/>
          <w:sz w:val="20"/>
        </w:rPr>
        <w:t>/04/1</w:t>
      </w:r>
      <w:r>
        <w:rPr>
          <w:rFonts w:cs="Arial"/>
          <w:sz w:val="20"/>
        </w:rPr>
        <w:t>5</w:t>
      </w:r>
      <w:r w:rsidRPr="00DC3C9A">
        <w:rPr>
          <w:rFonts w:cs="Arial"/>
          <w:sz w:val="20"/>
        </w:rPr>
        <w:t>.</w:t>
      </w:r>
    </w:p>
  </w:footnote>
  <w:footnote w:id="35">
    <w:p w:rsidR="00FA3E40" w:rsidRPr="00DC3C9A" w:rsidRDefault="00FA3E40"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9</w:t>
      </w:r>
      <w:r w:rsidRPr="00DC3C9A">
        <w:rPr>
          <w:rFonts w:cs="Arial"/>
          <w:sz w:val="20"/>
        </w:rPr>
        <w:t>5.</w:t>
      </w:r>
    </w:p>
  </w:footnote>
  <w:footnote w:id="36">
    <w:p w:rsidR="00FA3E40" w:rsidRPr="00DC3C9A" w:rsidRDefault="00FA3E40" w:rsidP="00B24063">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97</w:t>
      </w:r>
      <w:r w:rsidRPr="00DC3C9A">
        <w:rPr>
          <w:rFonts w:cs="Arial"/>
          <w:sz w:val="20"/>
        </w:rPr>
        <w:t>.</w:t>
      </w:r>
    </w:p>
  </w:footnote>
  <w:footnote w:id="37">
    <w:p w:rsidR="00FA3E40" w:rsidRPr="00DC3C9A" w:rsidRDefault="00FA3E40" w:rsidP="00136EDD">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98</w:t>
      </w:r>
      <w:r w:rsidRPr="00DC3C9A">
        <w:rPr>
          <w:rFonts w:cs="Arial"/>
          <w:sz w:val="20"/>
        </w:rPr>
        <w:t>.</w:t>
      </w:r>
    </w:p>
  </w:footnote>
  <w:footnote w:id="38">
    <w:p w:rsidR="00FA3E40" w:rsidRPr="00DC3C9A" w:rsidRDefault="00FA3E40" w:rsidP="00136EDD">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99</w:t>
      </w:r>
      <w:r w:rsidRPr="00DC3C9A">
        <w:rPr>
          <w:rFonts w:cs="Arial"/>
          <w:sz w:val="20"/>
        </w:rPr>
        <w:t>.</w:t>
      </w:r>
    </w:p>
  </w:footnote>
  <w:footnote w:id="39">
    <w:p w:rsidR="00FA3E40" w:rsidRPr="00DC3C9A" w:rsidRDefault="00FA3E40" w:rsidP="007529D5">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102</w:t>
      </w:r>
      <w:r w:rsidRPr="00DC3C9A">
        <w:rPr>
          <w:rFonts w:cs="Arial"/>
          <w:sz w:val="20"/>
        </w:rPr>
        <w:t>.</w:t>
      </w:r>
    </w:p>
  </w:footnote>
  <w:footnote w:id="40">
    <w:p w:rsidR="00FA3E40" w:rsidRPr="00DC3C9A" w:rsidRDefault="00FA3E40" w:rsidP="00DC3C9A">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TCEQ. “Appendix C: Photochemical Modeling for the DFW Attainment Demonstration SIP Revision for the 1997 Eight-Hour Ozone Standard”. Austin, Texas. p. c-127. Available online: http://www.tceq.texas.gov/assets/public/implementation/air/sip/dfw/ad_2011/AppC_CAMx_ado.pdf. Accessed 06/20/13.</w:t>
      </w:r>
    </w:p>
  </w:footnote>
  <w:footnote w:id="41">
    <w:p w:rsidR="00FA3E40" w:rsidRPr="00DC3C9A" w:rsidRDefault="00FA3E40" w:rsidP="00A2485D">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EPA, </w:t>
      </w:r>
      <w:r>
        <w:rPr>
          <w:rFonts w:cs="Arial"/>
          <w:sz w:val="20"/>
        </w:rPr>
        <w:t>Dec. 3,</w:t>
      </w:r>
      <w:r w:rsidRPr="00DC3C9A">
        <w:rPr>
          <w:rFonts w:cs="Arial"/>
          <w:sz w:val="20"/>
        </w:rPr>
        <w:t xml:space="preserve"> </w:t>
      </w:r>
      <w:r>
        <w:rPr>
          <w:rFonts w:cs="Arial"/>
          <w:sz w:val="20"/>
        </w:rPr>
        <w:t>2014</w:t>
      </w:r>
      <w:r w:rsidRPr="00DC3C9A">
        <w:rPr>
          <w:rFonts w:cs="Arial"/>
          <w:sz w:val="20"/>
        </w:rPr>
        <w:t>. “</w:t>
      </w:r>
      <w:r w:rsidRPr="00D10CE6">
        <w:rPr>
          <w:rFonts w:cs="Arial"/>
          <w:sz w:val="20"/>
        </w:rPr>
        <w:t>Modeling Guidance for Demonstrating</w:t>
      </w:r>
      <w:r>
        <w:rPr>
          <w:rFonts w:cs="Arial"/>
          <w:sz w:val="20"/>
        </w:rPr>
        <w:t xml:space="preserve"> </w:t>
      </w:r>
      <w:r w:rsidRPr="00D10CE6">
        <w:rPr>
          <w:rFonts w:cs="Arial"/>
          <w:sz w:val="20"/>
        </w:rPr>
        <w:t>Attainment of Air Quality Goals for</w:t>
      </w:r>
      <w:r>
        <w:rPr>
          <w:rFonts w:cs="Arial"/>
          <w:sz w:val="20"/>
        </w:rPr>
        <w:t xml:space="preserve"> </w:t>
      </w:r>
      <w:r w:rsidRPr="00D10CE6">
        <w:rPr>
          <w:rFonts w:cs="Arial"/>
          <w:sz w:val="20"/>
        </w:rPr>
        <w:t>Ozone, PM</w:t>
      </w:r>
      <w:r w:rsidRPr="00D10CE6">
        <w:rPr>
          <w:rFonts w:cs="Arial"/>
          <w:sz w:val="20"/>
          <w:vertAlign w:val="subscript"/>
        </w:rPr>
        <w:t>2.5</w:t>
      </w:r>
      <w:r w:rsidRPr="00D10CE6">
        <w:rPr>
          <w:rFonts w:cs="Arial"/>
          <w:sz w:val="20"/>
        </w:rPr>
        <w:t>, and Regional Haze</w:t>
      </w:r>
      <w:r w:rsidRPr="00DC3C9A">
        <w:rPr>
          <w:rFonts w:cs="Arial"/>
          <w:sz w:val="20"/>
        </w:rPr>
        <w:t>”</w:t>
      </w:r>
      <w:r>
        <w:rPr>
          <w:rFonts w:cs="Arial"/>
          <w:sz w:val="20"/>
        </w:rPr>
        <w:t>.</w:t>
      </w:r>
      <w:r w:rsidRPr="00DC3C9A">
        <w:rPr>
          <w:rFonts w:cs="Arial"/>
          <w:sz w:val="20"/>
        </w:rPr>
        <w:t xml:space="preserve"> Research Triangle Park, North Carolina. p. 39. Available online: </w:t>
      </w:r>
      <w:r w:rsidRPr="00D10CE6">
        <w:rPr>
          <w:rFonts w:cs="Arial"/>
          <w:sz w:val="20"/>
        </w:rPr>
        <w:t>http://www.epa.gov/scram001/guidance/guide/Draft_O3-PM-RH_Modeling_Guidance-2014.pdf</w:t>
      </w:r>
      <w:hyperlink r:id="rId28" w:history="1"/>
      <w:r w:rsidRPr="00DC3C9A">
        <w:rPr>
          <w:rFonts w:cs="Arial"/>
          <w:sz w:val="20"/>
        </w:rPr>
        <w:t>.</w:t>
      </w:r>
      <w:r>
        <w:rPr>
          <w:rFonts w:cs="Arial"/>
          <w:sz w:val="20"/>
        </w:rPr>
        <w:t xml:space="preserve"> </w:t>
      </w:r>
      <w:r w:rsidRPr="00DC3C9A">
        <w:rPr>
          <w:rFonts w:cs="Arial"/>
          <w:sz w:val="20"/>
        </w:rPr>
        <w:t xml:space="preserve"> Accessed 0</w:t>
      </w:r>
      <w:r>
        <w:rPr>
          <w:rFonts w:cs="Arial"/>
          <w:sz w:val="20"/>
        </w:rPr>
        <w:t>8</w:t>
      </w:r>
      <w:r w:rsidRPr="00DC3C9A">
        <w:rPr>
          <w:rFonts w:cs="Arial"/>
          <w:sz w:val="20"/>
        </w:rPr>
        <w:t>/04/1</w:t>
      </w:r>
      <w:r>
        <w:rPr>
          <w:rFonts w:cs="Arial"/>
          <w:sz w:val="20"/>
        </w:rPr>
        <w:t>5</w:t>
      </w:r>
      <w:r w:rsidRPr="00DC3C9A">
        <w:rPr>
          <w:rFonts w:cs="Arial"/>
          <w:sz w:val="20"/>
        </w:rPr>
        <w:t>.</w:t>
      </w:r>
      <w:r>
        <w:rPr>
          <w:rFonts w:cs="Arial"/>
          <w:sz w:val="20"/>
        </w:rPr>
        <w:t xml:space="preserve"> p. 102.</w:t>
      </w:r>
    </w:p>
  </w:footnote>
  <w:footnote w:id="42">
    <w:p w:rsidR="00FA3E40" w:rsidRPr="00DC3C9A" w:rsidRDefault="00FA3E40" w:rsidP="00A2485D">
      <w:pPr>
        <w:pStyle w:val="FootnoteText"/>
        <w:spacing w:line="240" w:lineRule="auto"/>
        <w:jc w:val="left"/>
        <w:rPr>
          <w:rFonts w:cs="Arial"/>
          <w:sz w:val="20"/>
        </w:rPr>
      </w:pPr>
      <w:r w:rsidRPr="00DC3C9A">
        <w:rPr>
          <w:rStyle w:val="FootnoteReference"/>
          <w:rFonts w:eastAsiaTheme="majorEastAsia" w:cs="Arial"/>
          <w:sz w:val="20"/>
        </w:rPr>
        <w:footnoteRef/>
      </w:r>
      <w:r w:rsidRPr="00DC3C9A">
        <w:rPr>
          <w:rFonts w:cs="Arial"/>
          <w:sz w:val="20"/>
        </w:rPr>
        <w:t xml:space="preserve"> </w:t>
      </w:r>
      <w:r w:rsidRPr="00DC3C9A">
        <w:rPr>
          <w:rFonts w:cs="Arial"/>
          <w:i/>
          <w:iCs/>
          <w:sz w:val="20"/>
          <w:u w:val="single"/>
        </w:rPr>
        <w:t>Ibid</w:t>
      </w:r>
      <w:r w:rsidRPr="00DC3C9A">
        <w:rPr>
          <w:rFonts w:cs="Arial"/>
          <w:sz w:val="20"/>
        </w:rPr>
        <w:t xml:space="preserve">., p. </w:t>
      </w:r>
      <w:r>
        <w:rPr>
          <w:rFonts w:cs="Arial"/>
          <w:sz w:val="20"/>
        </w:rPr>
        <w:t>103</w:t>
      </w:r>
      <w:r w:rsidRPr="00DC3C9A">
        <w:rPr>
          <w:rFonts w:cs="Arial"/>
          <w:sz w:val="20"/>
        </w:rPr>
        <w:t>.</w:t>
      </w:r>
    </w:p>
  </w:footnote>
  <w:footnote w:id="43">
    <w:p w:rsidR="00FA3E40" w:rsidRPr="00AC7FE2" w:rsidRDefault="00FA3E40" w:rsidP="00834623">
      <w:pPr>
        <w:pStyle w:val="FootnoteText"/>
        <w:spacing w:line="240" w:lineRule="auto"/>
        <w:jc w:val="left"/>
        <w:rPr>
          <w:rFonts w:cs="Arial"/>
          <w:sz w:val="20"/>
        </w:rPr>
      </w:pPr>
      <w:r w:rsidRPr="00AC7FE2">
        <w:rPr>
          <w:rStyle w:val="FootnoteReference"/>
          <w:rFonts w:cs="Arial"/>
          <w:sz w:val="20"/>
        </w:rPr>
        <w:footnoteRef/>
      </w:r>
      <w:r w:rsidRPr="00AC7FE2">
        <w:rPr>
          <w:rFonts w:cs="Arial"/>
          <w:sz w:val="20"/>
        </w:rPr>
        <w:t xml:space="preserve"> EPA, April 2007. “Guidance on the Use of Models and Other Analyses for Demonstrating Attainment of Air Quality Goals for Ozone, PM2.5, and Regional Haze,” EPA -454/B-07-002. Research Triangle Park, North Carolina. p. 2. Available online:</w:t>
      </w:r>
      <w:r>
        <w:t xml:space="preserve"> </w:t>
      </w:r>
      <w:r w:rsidRPr="00834623">
        <w:t>http://www.epa.gov/scram001/guidance/guide/final-03-pm-rh-guidance.pdf</w:t>
      </w:r>
      <w:r>
        <w:rPr>
          <w:rFonts w:cs="Arial"/>
          <w:sz w:val="20"/>
        </w:rPr>
        <w:t>. Accessed 08/11/15</w:t>
      </w:r>
      <w:r w:rsidRPr="00AC7FE2">
        <w:rPr>
          <w:rFonts w:cs="Arial"/>
          <w:sz w:val="20"/>
        </w:rPr>
        <w:t>.</w:t>
      </w:r>
    </w:p>
  </w:footnote>
  <w:footnote w:id="44">
    <w:p w:rsidR="00FA3E40" w:rsidRPr="0068337E" w:rsidRDefault="00FA3E40" w:rsidP="0068337E">
      <w:pPr>
        <w:pStyle w:val="FootnoteText"/>
        <w:spacing w:line="240" w:lineRule="auto"/>
        <w:jc w:val="left"/>
        <w:rPr>
          <w:sz w:val="20"/>
        </w:rPr>
      </w:pPr>
      <w:r w:rsidRPr="00446827">
        <w:rPr>
          <w:rStyle w:val="FootnoteReference"/>
          <w:sz w:val="20"/>
        </w:rPr>
        <w:footnoteRef/>
      </w:r>
      <w:r w:rsidRPr="00446827">
        <w:rPr>
          <w:sz w:val="20"/>
        </w:rPr>
        <w:t xml:space="preserve"> ENVIRON International Corporation, April 2014. “User’s Guide COMPREHENSIVE AIR QUALITY MODEL WITH EXTENSIONS Version 6.1”. Novato, California. Available online: </w:t>
      </w:r>
      <w:hyperlink r:id="rId29" w:history="1">
        <w:r w:rsidRPr="00446827">
          <w:rPr>
            <w:rStyle w:val="Hyperlink"/>
            <w:sz w:val="20"/>
          </w:rPr>
          <w:t>http://www.camx.com/files/camxusersguide_v6-10.pdf</w:t>
        </w:r>
      </w:hyperlink>
      <w:r w:rsidRPr="00446827">
        <w:rPr>
          <w:sz w:val="20"/>
        </w:rPr>
        <w:t>. Accessed 08/10/15.</w:t>
      </w:r>
      <w:r>
        <w:rPr>
          <w:sz w:val="20"/>
        </w:rPr>
        <w:t xml:space="preserve"> p. 144.</w:t>
      </w:r>
    </w:p>
  </w:footnote>
  <w:footnote w:id="45">
    <w:p w:rsidR="00FA3E40" w:rsidRDefault="00FA3E40">
      <w:pPr>
        <w:pStyle w:val="FootnoteText"/>
      </w:pPr>
      <w:r>
        <w:rPr>
          <w:rStyle w:val="FootnoteReference"/>
        </w:rPr>
        <w:footnoteRef/>
      </w:r>
      <w:r>
        <w:t xml:space="preserve"> </w:t>
      </w:r>
      <w:r w:rsidRPr="0068337E">
        <w:rPr>
          <w:i/>
          <w:u w:val="single"/>
        </w:rPr>
        <w:t>Ibid</w:t>
      </w:r>
      <w:r>
        <w:t>.</w:t>
      </w:r>
    </w:p>
  </w:footnote>
  <w:footnote w:id="46">
    <w:p w:rsidR="00FA3E40" w:rsidRDefault="00FA3E40" w:rsidP="0068337E">
      <w:pPr>
        <w:pStyle w:val="FootnoteText"/>
      </w:pPr>
      <w:r>
        <w:rPr>
          <w:rStyle w:val="FootnoteReference"/>
        </w:rPr>
        <w:footnoteRef/>
      </w:r>
      <w:r>
        <w:t xml:space="preserve"> </w:t>
      </w:r>
      <w:r w:rsidRPr="0068337E">
        <w:rPr>
          <w:i/>
          <w:u w:val="single"/>
        </w:rPr>
        <w:t>Ibid</w:t>
      </w:r>
      <w:r>
        <w:t>.</w:t>
      </w:r>
    </w:p>
  </w:footnote>
  <w:footnote w:id="47">
    <w:p w:rsidR="00FA3E40" w:rsidRDefault="00FA3E40" w:rsidP="0068337E">
      <w:pPr>
        <w:pStyle w:val="FootnoteText"/>
      </w:pPr>
      <w:r>
        <w:rPr>
          <w:rStyle w:val="FootnoteReference"/>
        </w:rPr>
        <w:footnoteRef/>
      </w:r>
      <w:r>
        <w:t xml:space="preserve"> </w:t>
      </w:r>
      <w:r w:rsidRPr="0068337E">
        <w:rPr>
          <w:i/>
          <w:u w:val="single"/>
        </w:rPr>
        <w:t>Ibid</w:t>
      </w:r>
      <w:r>
        <w:t>.</w:t>
      </w:r>
    </w:p>
  </w:footnote>
  <w:footnote w:id="48">
    <w:p w:rsidR="00FA3E40" w:rsidRDefault="00FA3E40" w:rsidP="0068337E">
      <w:pPr>
        <w:pStyle w:val="FootnoteText"/>
      </w:pPr>
      <w:r>
        <w:rPr>
          <w:rStyle w:val="FootnoteReference"/>
        </w:rPr>
        <w:footnoteRef/>
      </w:r>
      <w:r>
        <w:t xml:space="preserve"> </w:t>
      </w:r>
      <w:r w:rsidRPr="0068337E">
        <w:rPr>
          <w:i/>
          <w:u w:val="single"/>
        </w:rPr>
        <w:t>Ibid</w:t>
      </w:r>
      <w:r>
        <w:t>. p. 160-161.</w:t>
      </w:r>
    </w:p>
  </w:footnote>
  <w:footnote w:id="49">
    <w:p w:rsidR="00FA3E40" w:rsidRPr="00AC7FE2" w:rsidRDefault="00FA3E40" w:rsidP="00873B18">
      <w:pPr>
        <w:pStyle w:val="FootnoteText"/>
        <w:spacing w:line="240" w:lineRule="auto"/>
        <w:jc w:val="left"/>
        <w:rPr>
          <w:rFonts w:cs="Arial"/>
          <w:sz w:val="20"/>
        </w:rPr>
      </w:pPr>
      <w:r w:rsidRPr="00AC7FE2">
        <w:rPr>
          <w:rStyle w:val="FootnoteReference"/>
          <w:rFonts w:cs="Arial"/>
          <w:sz w:val="20"/>
        </w:rPr>
        <w:footnoteRef/>
      </w:r>
      <w:r w:rsidRPr="00AC7FE2">
        <w:rPr>
          <w:rFonts w:cs="Arial"/>
          <w:sz w:val="20"/>
        </w:rPr>
        <w:t xml:space="preserve"> EPA, April 2007. “Guidance on the Use of Models and Other Analyses for Demonstrating Attainment of Air Quality Goals for Ozone, PM2.5, and Regional Haze,” EPA -454/B-07-002. Research Triangle Park, North Carolina. p. 2. Available online:</w:t>
      </w:r>
      <w:r>
        <w:t xml:space="preserve"> </w:t>
      </w:r>
      <w:r w:rsidRPr="00834623">
        <w:t>http://www.epa.gov/scram001/guidance/guide/final-03-pm-rh-guidance.pdf</w:t>
      </w:r>
      <w:r>
        <w:rPr>
          <w:rFonts w:cs="Arial"/>
          <w:sz w:val="20"/>
        </w:rPr>
        <w:t>. Accessed 08/11/15</w:t>
      </w:r>
      <w:r w:rsidRPr="00AC7FE2">
        <w:rPr>
          <w:rFonts w:cs="Arial"/>
          <w:sz w:val="20"/>
        </w:rPr>
        <w:t>.</w:t>
      </w:r>
    </w:p>
  </w:footnote>
  <w:footnote w:id="50">
    <w:p w:rsidR="00FA3E40" w:rsidRPr="00103FE9" w:rsidRDefault="00FA3E40" w:rsidP="00950384">
      <w:pPr>
        <w:pStyle w:val="FootnoteText"/>
        <w:spacing w:line="240" w:lineRule="auto"/>
        <w:jc w:val="left"/>
        <w:rPr>
          <w:sz w:val="20"/>
        </w:rPr>
      </w:pPr>
      <w:r w:rsidRPr="00103FE9">
        <w:rPr>
          <w:rStyle w:val="FootnoteReference"/>
          <w:sz w:val="20"/>
        </w:rPr>
        <w:footnoteRef/>
      </w:r>
      <w:r w:rsidRPr="00103FE9">
        <w:rPr>
          <w:sz w:val="20"/>
        </w:rPr>
        <w:t xml:space="preserve"> Dr. Chi Yau, 2015. “Interquartile Range”. Available online</w:t>
      </w:r>
      <w:r>
        <w:rPr>
          <w:sz w:val="20"/>
        </w:rPr>
        <w:t xml:space="preserve">: </w:t>
      </w:r>
      <w:r w:rsidRPr="00103FE9">
        <w:rPr>
          <w:sz w:val="20"/>
        </w:rPr>
        <w:t xml:space="preserve"> </w:t>
      </w:r>
      <w:hyperlink r:id="rId30" w:history="1">
        <w:r w:rsidRPr="00103FE9">
          <w:rPr>
            <w:rStyle w:val="Hyperlink"/>
            <w:sz w:val="20"/>
          </w:rPr>
          <w:t>http://www.r-tutor.com/elementary-statistics/numerical-measures/interquartile-range</w:t>
        </w:r>
      </w:hyperlink>
      <w:r>
        <w:rPr>
          <w:sz w:val="20"/>
        </w:rPr>
        <w:t>.</w:t>
      </w:r>
      <w:r w:rsidRPr="00103FE9">
        <w:rPr>
          <w:sz w:val="20"/>
        </w:rPr>
        <w:t xml:space="preserve"> </w:t>
      </w:r>
      <w:r>
        <w:rPr>
          <w:sz w:val="20"/>
        </w:rPr>
        <w:t xml:space="preserve">Accessed: </w:t>
      </w:r>
      <w:r w:rsidRPr="00103FE9">
        <w:rPr>
          <w:sz w:val="20"/>
        </w:rPr>
        <w:t>08/12/15.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Pr="00791E1F" w:rsidRDefault="00FA3E40" w:rsidP="00791E1F">
    <w:pPr>
      <w:pStyle w:val="Header"/>
      <w:jc w:val="right"/>
      <w:rPr>
        <w:b/>
        <w:color w:val="FF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3E40" w:rsidRDefault="00FA3E40">
    <w:pPr>
      <w:pStyle w:val="Header"/>
      <w:jc w:val="right"/>
      <w:rPr>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2D3A53C0"/>
    <w:lvl w:ilvl="0">
      <w:start w:val="1"/>
      <w:numFmt w:val="decimal"/>
      <w:pStyle w:val="ListNumber3"/>
      <w:lvlText w:val="%1."/>
      <w:lvlJc w:val="left"/>
      <w:pPr>
        <w:tabs>
          <w:tab w:val="num" w:pos="1080"/>
        </w:tabs>
        <w:ind w:left="1080" w:hanging="360"/>
      </w:pPr>
    </w:lvl>
  </w:abstractNum>
  <w:abstractNum w:abstractNumId="1" w15:restartNumberingAfterBreak="0">
    <w:nsid w:val="FFFFFF82"/>
    <w:multiLevelType w:val="singleLevel"/>
    <w:tmpl w:val="139A6D2E"/>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B2CCD09E"/>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040013FE"/>
    <w:multiLevelType w:val="hybridMultilevel"/>
    <w:tmpl w:val="48AC3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122983"/>
    <w:multiLevelType w:val="hybridMultilevel"/>
    <w:tmpl w:val="A10E22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666835"/>
    <w:multiLevelType w:val="hybridMultilevel"/>
    <w:tmpl w:val="71B6B214"/>
    <w:lvl w:ilvl="0" w:tplc="79204FE8">
      <w:start w:val="1"/>
      <w:numFmt w:val="bullet"/>
      <w:lvlText w:val=""/>
      <w:lvlJc w:val="left"/>
      <w:pPr>
        <w:tabs>
          <w:tab w:val="num" w:pos="720"/>
        </w:tabs>
        <w:ind w:left="720" w:hanging="360"/>
      </w:pPr>
      <w:rPr>
        <w:rFonts w:ascii="Wingdings" w:hAnsi="Wingdings" w:hint="default"/>
        <w:strike w:val="0"/>
        <w:dstrike w:val="0"/>
        <w:color w:val="auto"/>
      </w:rPr>
    </w:lvl>
    <w:lvl w:ilvl="1" w:tplc="0EB45DD6">
      <w:start w:val="1"/>
      <w:numFmt w:val="bullet"/>
      <w:lvlText w:val=""/>
      <w:lvlJc w:val="left"/>
      <w:pPr>
        <w:tabs>
          <w:tab w:val="num" w:pos="1440"/>
        </w:tabs>
        <w:ind w:left="1440" w:hanging="360"/>
      </w:pPr>
      <w:rPr>
        <w:rFonts w:ascii="Symbol" w:hAnsi="Symbol" w:hint="default"/>
        <w:color w:val="auto"/>
        <w:sz w:val="22"/>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F8937C2"/>
    <w:multiLevelType w:val="hybridMultilevel"/>
    <w:tmpl w:val="A1D27F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EC1084"/>
    <w:multiLevelType w:val="multilevel"/>
    <w:tmpl w:val="04090025"/>
    <w:styleLink w:val="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0A778BD"/>
    <w:multiLevelType w:val="multilevel"/>
    <w:tmpl w:val="A76C5CBA"/>
    <w:lvl w:ilvl="0">
      <w:start w:val="1"/>
      <w:numFmt w:val="bullet"/>
      <w:lvlText w:val=""/>
      <w:lvlJc w:val="left"/>
      <w:pPr>
        <w:tabs>
          <w:tab w:val="num" w:pos="1791"/>
        </w:tabs>
        <w:ind w:left="1791" w:hanging="360"/>
      </w:pPr>
      <w:rPr>
        <w:rFonts w:ascii="Symbol" w:hAnsi="Symbol" w:hint="default"/>
        <w:sz w:val="20"/>
      </w:rPr>
    </w:lvl>
    <w:lvl w:ilvl="1">
      <w:numFmt w:val="bullet"/>
      <w:lvlText w:val="-"/>
      <w:lvlJc w:val="left"/>
      <w:pPr>
        <w:ind w:left="2511" w:hanging="360"/>
      </w:pPr>
      <w:rPr>
        <w:rFonts w:ascii="Arial" w:eastAsia="Times New Roman" w:hAnsi="Arial" w:cs="Arial" w:hint="default"/>
        <w:color w:val="000000"/>
      </w:rPr>
    </w:lvl>
    <w:lvl w:ilvl="2" w:tentative="1">
      <w:start w:val="1"/>
      <w:numFmt w:val="bullet"/>
      <w:lvlText w:val=""/>
      <w:lvlJc w:val="left"/>
      <w:pPr>
        <w:tabs>
          <w:tab w:val="num" w:pos="3231"/>
        </w:tabs>
        <w:ind w:left="3231" w:hanging="360"/>
      </w:pPr>
      <w:rPr>
        <w:rFonts w:ascii="Symbol" w:hAnsi="Symbol" w:hint="default"/>
        <w:sz w:val="20"/>
      </w:rPr>
    </w:lvl>
    <w:lvl w:ilvl="3" w:tentative="1">
      <w:start w:val="1"/>
      <w:numFmt w:val="bullet"/>
      <w:lvlText w:val=""/>
      <w:lvlJc w:val="left"/>
      <w:pPr>
        <w:tabs>
          <w:tab w:val="num" w:pos="3951"/>
        </w:tabs>
        <w:ind w:left="3951" w:hanging="360"/>
      </w:pPr>
      <w:rPr>
        <w:rFonts w:ascii="Symbol" w:hAnsi="Symbol" w:hint="default"/>
        <w:sz w:val="20"/>
      </w:rPr>
    </w:lvl>
    <w:lvl w:ilvl="4" w:tentative="1">
      <w:start w:val="1"/>
      <w:numFmt w:val="bullet"/>
      <w:lvlText w:val=""/>
      <w:lvlJc w:val="left"/>
      <w:pPr>
        <w:tabs>
          <w:tab w:val="num" w:pos="4671"/>
        </w:tabs>
        <w:ind w:left="4671" w:hanging="360"/>
      </w:pPr>
      <w:rPr>
        <w:rFonts w:ascii="Symbol" w:hAnsi="Symbol" w:hint="default"/>
        <w:sz w:val="20"/>
      </w:rPr>
    </w:lvl>
    <w:lvl w:ilvl="5" w:tentative="1">
      <w:start w:val="1"/>
      <w:numFmt w:val="bullet"/>
      <w:lvlText w:val=""/>
      <w:lvlJc w:val="left"/>
      <w:pPr>
        <w:tabs>
          <w:tab w:val="num" w:pos="5391"/>
        </w:tabs>
        <w:ind w:left="5391" w:hanging="360"/>
      </w:pPr>
      <w:rPr>
        <w:rFonts w:ascii="Symbol" w:hAnsi="Symbol" w:hint="default"/>
        <w:sz w:val="20"/>
      </w:rPr>
    </w:lvl>
    <w:lvl w:ilvl="6" w:tentative="1">
      <w:start w:val="1"/>
      <w:numFmt w:val="bullet"/>
      <w:lvlText w:val=""/>
      <w:lvlJc w:val="left"/>
      <w:pPr>
        <w:tabs>
          <w:tab w:val="num" w:pos="6111"/>
        </w:tabs>
        <w:ind w:left="6111" w:hanging="360"/>
      </w:pPr>
      <w:rPr>
        <w:rFonts w:ascii="Symbol" w:hAnsi="Symbol" w:hint="default"/>
        <w:sz w:val="20"/>
      </w:rPr>
    </w:lvl>
    <w:lvl w:ilvl="7" w:tentative="1">
      <w:start w:val="1"/>
      <w:numFmt w:val="bullet"/>
      <w:lvlText w:val=""/>
      <w:lvlJc w:val="left"/>
      <w:pPr>
        <w:tabs>
          <w:tab w:val="num" w:pos="6831"/>
        </w:tabs>
        <w:ind w:left="6831" w:hanging="360"/>
      </w:pPr>
      <w:rPr>
        <w:rFonts w:ascii="Symbol" w:hAnsi="Symbol" w:hint="default"/>
        <w:sz w:val="20"/>
      </w:rPr>
    </w:lvl>
    <w:lvl w:ilvl="8" w:tentative="1">
      <w:start w:val="1"/>
      <w:numFmt w:val="bullet"/>
      <w:lvlText w:val=""/>
      <w:lvlJc w:val="left"/>
      <w:pPr>
        <w:tabs>
          <w:tab w:val="num" w:pos="7551"/>
        </w:tabs>
        <w:ind w:left="7551" w:hanging="360"/>
      </w:pPr>
      <w:rPr>
        <w:rFonts w:ascii="Symbol" w:hAnsi="Symbol" w:hint="default"/>
        <w:sz w:val="20"/>
      </w:rPr>
    </w:lvl>
  </w:abstractNum>
  <w:abstractNum w:abstractNumId="9" w15:restartNumberingAfterBreak="0">
    <w:nsid w:val="14913492"/>
    <w:multiLevelType w:val="hybridMultilevel"/>
    <w:tmpl w:val="3DD80F84"/>
    <w:lvl w:ilvl="0" w:tplc="09321656">
      <w:numFmt w:val="bullet"/>
      <w:lvlText w:val="-"/>
      <w:lvlJc w:val="left"/>
      <w:pPr>
        <w:ind w:left="378" w:hanging="360"/>
      </w:pPr>
      <w:rPr>
        <w:rFonts w:ascii="Arial" w:eastAsia="Times New Roman" w:hAnsi="Arial" w:cs="Arial" w:hint="default"/>
      </w:rPr>
    </w:lvl>
    <w:lvl w:ilvl="1" w:tplc="04090003" w:tentative="1">
      <w:start w:val="1"/>
      <w:numFmt w:val="bullet"/>
      <w:lvlText w:val="o"/>
      <w:lvlJc w:val="left"/>
      <w:pPr>
        <w:ind w:left="1098" w:hanging="360"/>
      </w:pPr>
      <w:rPr>
        <w:rFonts w:ascii="Courier New" w:hAnsi="Courier New" w:cs="Courier New" w:hint="default"/>
      </w:rPr>
    </w:lvl>
    <w:lvl w:ilvl="2" w:tplc="04090005" w:tentative="1">
      <w:start w:val="1"/>
      <w:numFmt w:val="bullet"/>
      <w:lvlText w:val=""/>
      <w:lvlJc w:val="left"/>
      <w:pPr>
        <w:ind w:left="1818" w:hanging="360"/>
      </w:pPr>
      <w:rPr>
        <w:rFonts w:ascii="Wingdings" w:hAnsi="Wingdings" w:hint="default"/>
      </w:rPr>
    </w:lvl>
    <w:lvl w:ilvl="3" w:tplc="04090001" w:tentative="1">
      <w:start w:val="1"/>
      <w:numFmt w:val="bullet"/>
      <w:lvlText w:val=""/>
      <w:lvlJc w:val="left"/>
      <w:pPr>
        <w:ind w:left="2538" w:hanging="360"/>
      </w:pPr>
      <w:rPr>
        <w:rFonts w:ascii="Symbol" w:hAnsi="Symbol" w:hint="default"/>
      </w:rPr>
    </w:lvl>
    <w:lvl w:ilvl="4" w:tplc="04090003" w:tentative="1">
      <w:start w:val="1"/>
      <w:numFmt w:val="bullet"/>
      <w:lvlText w:val="o"/>
      <w:lvlJc w:val="left"/>
      <w:pPr>
        <w:ind w:left="3258" w:hanging="360"/>
      </w:pPr>
      <w:rPr>
        <w:rFonts w:ascii="Courier New" w:hAnsi="Courier New" w:cs="Courier New" w:hint="default"/>
      </w:rPr>
    </w:lvl>
    <w:lvl w:ilvl="5" w:tplc="04090005" w:tentative="1">
      <w:start w:val="1"/>
      <w:numFmt w:val="bullet"/>
      <w:lvlText w:val=""/>
      <w:lvlJc w:val="left"/>
      <w:pPr>
        <w:ind w:left="3978" w:hanging="360"/>
      </w:pPr>
      <w:rPr>
        <w:rFonts w:ascii="Wingdings" w:hAnsi="Wingdings" w:hint="default"/>
      </w:rPr>
    </w:lvl>
    <w:lvl w:ilvl="6" w:tplc="04090001" w:tentative="1">
      <w:start w:val="1"/>
      <w:numFmt w:val="bullet"/>
      <w:lvlText w:val=""/>
      <w:lvlJc w:val="left"/>
      <w:pPr>
        <w:ind w:left="4698" w:hanging="360"/>
      </w:pPr>
      <w:rPr>
        <w:rFonts w:ascii="Symbol" w:hAnsi="Symbol" w:hint="default"/>
      </w:rPr>
    </w:lvl>
    <w:lvl w:ilvl="7" w:tplc="04090003" w:tentative="1">
      <w:start w:val="1"/>
      <w:numFmt w:val="bullet"/>
      <w:lvlText w:val="o"/>
      <w:lvlJc w:val="left"/>
      <w:pPr>
        <w:ind w:left="5418" w:hanging="360"/>
      </w:pPr>
      <w:rPr>
        <w:rFonts w:ascii="Courier New" w:hAnsi="Courier New" w:cs="Courier New" w:hint="default"/>
      </w:rPr>
    </w:lvl>
    <w:lvl w:ilvl="8" w:tplc="04090005" w:tentative="1">
      <w:start w:val="1"/>
      <w:numFmt w:val="bullet"/>
      <w:lvlText w:val=""/>
      <w:lvlJc w:val="left"/>
      <w:pPr>
        <w:ind w:left="6138" w:hanging="360"/>
      </w:pPr>
      <w:rPr>
        <w:rFonts w:ascii="Wingdings" w:hAnsi="Wingdings" w:hint="default"/>
      </w:rPr>
    </w:lvl>
  </w:abstractNum>
  <w:abstractNum w:abstractNumId="10" w15:restartNumberingAfterBreak="0">
    <w:nsid w:val="16E63C72"/>
    <w:multiLevelType w:val="hybridMultilevel"/>
    <w:tmpl w:val="749277DA"/>
    <w:lvl w:ilvl="0" w:tplc="4BA801B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 w15:restartNumberingAfterBreak="0">
    <w:nsid w:val="1B7B0706"/>
    <w:multiLevelType w:val="hybridMultilevel"/>
    <w:tmpl w:val="A21CA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632A20"/>
    <w:multiLevelType w:val="hybridMultilevel"/>
    <w:tmpl w:val="AF4CA45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1CE47AF2"/>
    <w:multiLevelType w:val="hybridMultilevel"/>
    <w:tmpl w:val="E37A7508"/>
    <w:lvl w:ilvl="0" w:tplc="300A42E8">
      <w:start w:val="1"/>
      <w:numFmt w:val="bullet"/>
      <w:lvlText w:val="•"/>
      <w:lvlJc w:val="left"/>
      <w:pPr>
        <w:tabs>
          <w:tab w:val="num" w:pos="720"/>
        </w:tabs>
        <w:ind w:left="720" w:hanging="360"/>
      </w:pPr>
      <w:rPr>
        <w:rFonts w:ascii="Arial" w:hAnsi="Arial" w:hint="default"/>
      </w:rPr>
    </w:lvl>
    <w:lvl w:ilvl="1" w:tplc="11E28AAC" w:tentative="1">
      <w:start w:val="1"/>
      <w:numFmt w:val="bullet"/>
      <w:lvlText w:val="•"/>
      <w:lvlJc w:val="left"/>
      <w:pPr>
        <w:tabs>
          <w:tab w:val="num" w:pos="1440"/>
        </w:tabs>
        <w:ind w:left="1440" w:hanging="360"/>
      </w:pPr>
      <w:rPr>
        <w:rFonts w:ascii="Arial" w:hAnsi="Arial" w:hint="default"/>
      </w:rPr>
    </w:lvl>
    <w:lvl w:ilvl="2" w:tplc="4CC0DFE8" w:tentative="1">
      <w:start w:val="1"/>
      <w:numFmt w:val="bullet"/>
      <w:lvlText w:val="•"/>
      <w:lvlJc w:val="left"/>
      <w:pPr>
        <w:tabs>
          <w:tab w:val="num" w:pos="2160"/>
        </w:tabs>
        <w:ind w:left="2160" w:hanging="360"/>
      </w:pPr>
      <w:rPr>
        <w:rFonts w:ascii="Arial" w:hAnsi="Arial" w:hint="default"/>
      </w:rPr>
    </w:lvl>
    <w:lvl w:ilvl="3" w:tplc="8A322052" w:tentative="1">
      <w:start w:val="1"/>
      <w:numFmt w:val="bullet"/>
      <w:lvlText w:val="•"/>
      <w:lvlJc w:val="left"/>
      <w:pPr>
        <w:tabs>
          <w:tab w:val="num" w:pos="2880"/>
        </w:tabs>
        <w:ind w:left="2880" w:hanging="360"/>
      </w:pPr>
      <w:rPr>
        <w:rFonts w:ascii="Arial" w:hAnsi="Arial" w:hint="default"/>
      </w:rPr>
    </w:lvl>
    <w:lvl w:ilvl="4" w:tplc="74DC9E1A" w:tentative="1">
      <w:start w:val="1"/>
      <w:numFmt w:val="bullet"/>
      <w:lvlText w:val="•"/>
      <w:lvlJc w:val="left"/>
      <w:pPr>
        <w:tabs>
          <w:tab w:val="num" w:pos="3600"/>
        </w:tabs>
        <w:ind w:left="3600" w:hanging="360"/>
      </w:pPr>
      <w:rPr>
        <w:rFonts w:ascii="Arial" w:hAnsi="Arial" w:hint="default"/>
      </w:rPr>
    </w:lvl>
    <w:lvl w:ilvl="5" w:tplc="FC62002C" w:tentative="1">
      <w:start w:val="1"/>
      <w:numFmt w:val="bullet"/>
      <w:lvlText w:val="•"/>
      <w:lvlJc w:val="left"/>
      <w:pPr>
        <w:tabs>
          <w:tab w:val="num" w:pos="4320"/>
        </w:tabs>
        <w:ind w:left="4320" w:hanging="360"/>
      </w:pPr>
      <w:rPr>
        <w:rFonts w:ascii="Arial" w:hAnsi="Arial" w:hint="default"/>
      </w:rPr>
    </w:lvl>
    <w:lvl w:ilvl="6" w:tplc="17A09B32" w:tentative="1">
      <w:start w:val="1"/>
      <w:numFmt w:val="bullet"/>
      <w:lvlText w:val="•"/>
      <w:lvlJc w:val="left"/>
      <w:pPr>
        <w:tabs>
          <w:tab w:val="num" w:pos="5040"/>
        </w:tabs>
        <w:ind w:left="5040" w:hanging="360"/>
      </w:pPr>
      <w:rPr>
        <w:rFonts w:ascii="Arial" w:hAnsi="Arial" w:hint="default"/>
      </w:rPr>
    </w:lvl>
    <w:lvl w:ilvl="7" w:tplc="733E87E4" w:tentative="1">
      <w:start w:val="1"/>
      <w:numFmt w:val="bullet"/>
      <w:lvlText w:val="•"/>
      <w:lvlJc w:val="left"/>
      <w:pPr>
        <w:tabs>
          <w:tab w:val="num" w:pos="5760"/>
        </w:tabs>
        <w:ind w:left="5760" w:hanging="360"/>
      </w:pPr>
      <w:rPr>
        <w:rFonts w:ascii="Arial" w:hAnsi="Arial" w:hint="default"/>
      </w:rPr>
    </w:lvl>
    <w:lvl w:ilvl="8" w:tplc="C798A93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E171078"/>
    <w:multiLevelType w:val="hybridMultilevel"/>
    <w:tmpl w:val="44444442"/>
    <w:lvl w:ilvl="0" w:tplc="D27A4CD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ED1F12"/>
    <w:multiLevelType w:val="hybridMultilevel"/>
    <w:tmpl w:val="5ECAE64A"/>
    <w:lvl w:ilvl="0" w:tplc="43C66270">
      <w:start w:val="1"/>
      <w:numFmt w:val="bullet"/>
      <w:lvlText w:val="•"/>
      <w:lvlJc w:val="left"/>
      <w:pPr>
        <w:tabs>
          <w:tab w:val="num" w:pos="720"/>
        </w:tabs>
        <w:ind w:left="720" w:hanging="360"/>
      </w:pPr>
      <w:rPr>
        <w:rFonts w:ascii="Arial" w:hAnsi="Arial" w:hint="default"/>
      </w:rPr>
    </w:lvl>
    <w:lvl w:ilvl="1" w:tplc="F1806BBC" w:tentative="1">
      <w:start w:val="1"/>
      <w:numFmt w:val="bullet"/>
      <w:lvlText w:val="•"/>
      <w:lvlJc w:val="left"/>
      <w:pPr>
        <w:tabs>
          <w:tab w:val="num" w:pos="1440"/>
        </w:tabs>
        <w:ind w:left="1440" w:hanging="360"/>
      </w:pPr>
      <w:rPr>
        <w:rFonts w:ascii="Arial" w:hAnsi="Arial" w:hint="default"/>
      </w:rPr>
    </w:lvl>
    <w:lvl w:ilvl="2" w:tplc="6CA2EB40" w:tentative="1">
      <w:start w:val="1"/>
      <w:numFmt w:val="bullet"/>
      <w:lvlText w:val="•"/>
      <w:lvlJc w:val="left"/>
      <w:pPr>
        <w:tabs>
          <w:tab w:val="num" w:pos="2160"/>
        </w:tabs>
        <w:ind w:left="2160" w:hanging="360"/>
      </w:pPr>
      <w:rPr>
        <w:rFonts w:ascii="Arial" w:hAnsi="Arial" w:hint="default"/>
      </w:rPr>
    </w:lvl>
    <w:lvl w:ilvl="3" w:tplc="B838C968">
      <w:start w:val="2835"/>
      <w:numFmt w:val="bullet"/>
      <w:lvlText w:val="•"/>
      <w:lvlJc w:val="left"/>
      <w:pPr>
        <w:tabs>
          <w:tab w:val="num" w:pos="2880"/>
        </w:tabs>
        <w:ind w:left="2880" w:hanging="360"/>
      </w:pPr>
      <w:rPr>
        <w:rFonts w:ascii="Arial" w:hAnsi="Arial" w:hint="default"/>
      </w:rPr>
    </w:lvl>
    <w:lvl w:ilvl="4" w:tplc="16E80A50">
      <w:start w:val="1"/>
      <w:numFmt w:val="bullet"/>
      <w:lvlText w:val="•"/>
      <w:lvlJc w:val="left"/>
      <w:pPr>
        <w:tabs>
          <w:tab w:val="num" w:pos="3600"/>
        </w:tabs>
        <w:ind w:left="3600" w:hanging="360"/>
      </w:pPr>
      <w:rPr>
        <w:rFonts w:ascii="Arial" w:hAnsi="Arial" w:hint="default"/>
      </w:rPr>
    </w:lvl>
    <w:lvl w:ilvl="5" w:tplc="20FE1FBE" w:tentative="1">
      <w:start w:val="1"/>
      <w:numFmt w:val="bullet"/>
      <w:lvlText w:val="•"/>
      <w:lvlJc w:val="left"/>
      <w:pPr>
        <w:tabs>
          <w:tab w:val="num" w:pos="4320"/>
        </w:tabs>
        <w:ind w:left="4320" w:hanging="360"/>
      </w:pPr>
      <w:rPr>
        <w:rFonts w:ascii="Arial" w:hAnsi="Arial" w:hint="default"/>
      </w:rPr>
    </w:lvl>
    <w:lvl w:ilvl="6" w:tplc="13A293EE" w:tentative="1">
      <w:start w:val="1"/>
      <w:numFmt w:val="bullet"/>
      <w:lvlText w:val="•"/>
      <w:lvlJc w:val="left"/>
      <w:pPr>
        <w:tabs>
          <w:tab w:val="num" w:pos="5040"/>
        </w:tabs>
        <w:ind w:left="5040" w:hanging="360"/>
      </w:pPr>
      <w:rPr>
        <w:rFonts w:ascii="Arial" w:hAnsi="Arial" w:hint="default"/>
      </w:rPr>
    </w:lvl>
    <w:lvl w:ilvl="7" w:tplc="9D123302" w:tentative="1">
      <w:start w:val="1"/>
      <w:numFmt w:val="bullet"/>
      <w:lvlText w:val="•"/>
      <w:lvlJc w:val="left"/>
      <w:pPr>
        <w:tabs>
          <w:tab w:val="num" w:pos="5760"/>
        </w:tabs>
        <w:ind w:left="5760" w:hanging="360"/>
      </w:pPr>
      <w:rPr>
        <w:rFonts w:ascii="Arial" w:hAnsi="Arial" w:hint="default"/>
      </w:rPr>
    </w:lvl>
    <w:lvl w:ilvl="8" w:tplc="1CE628C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FC21D26"/>
    <w:multiLevelType w:val="hybridMultilevel"/>
    <w:tmpl w:val="23C0F654"/>
    <w:lvl w:ilvl="0" w:tplc="B79A2CC6">
      <w:start w:val="1"/>
      <w:numFmt w:val="bullet"/>
      <w:lvlText w:val="-"/>
      <w:lvlJc w:val="left"/>
      <w:pPr>
        <w:ind w:left="432" w:hanging="360"/>
      </w:pPr>
      <w:rPr>
        <w:rFonts w:ascii="Arial" w:eastAsia="Times New Roman" w:hAnsi="Arial" w:cs="Arial"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17" w15:restartNumberingAfterBreak="0">
    <w:nsid w:val="201034B0"/>
    <w:multiLevelType w:val="hybridMultilevel"/>
    <w:tmpl w:val="0420A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ED6099"/>
    <w:multiLevelType w:val="hybridMultilevel"/>
    <w:tmpl w:val="4454ACD8"/>
    <w:lvl w:ilvl="0" w:tplc="90DCB08C">
      <w:start w:val="1"/>
      <w:numFmt w:val="bullet"/>
      <w:lvlText w:val=""/>
      <w:lvlJc w:val="left"/>
      <w:pPr>
        <w:tabs>
          <w:tab w:val="num" w:pos="720"/>
        </w:tabs>
        <w:ind w:left="720" w:hanging="360"/>
      </w:pPr>
      <w:rPr>
        <w:rFonts w:ascii="Symbol" w:hAnsi="Symbol" w:cs="Times New Roman" w:hint="default"/>
      </w:rPr>
    </w:lvl>
    <w:lvl w:ilvl="1" w:tplc="78409FD8">
      <w:start w:val="1"/>
      <w:numFmt w:val="bullet"/>
      <w:lvlText w:val="o"/>
      <w:lvlJc w:val="left"/>
      <w:pPr>
        <w:tabs>
          <w:tab w:val="num" w:pos="1440"/>
        </w:tabs>
        <w:ind w:left="1440" w:hanging="360"/>
      </w:pPr>
      <w:rPr>
        <w:rFonts w:ascii="Courier New" w:hAnsi="Courier New" w:cs="Courier New" w:hint="default"/>
      </w:rPr>
    </w:lvl>
    <w:lvl w:ilvl="2" w:tplc="A462D848">
      <w:start w:val="1"/>
      <w:numFmt w:val="bullet"/>
      <w:lvlText w:val=""/>
      <w:lvlJc w:val="left"/>
      <w:pPr>
        <w:tabs>
          <w:tab w:val="num" w:pos="2160"/>
        </w:tabs>
        <w:ind w:left="2160" w:hanging="360"/>
      </w:pPr>
      <w:rPr>
        <w:rFonts w:ascii="Wingdings" w:hAnsi="Wingdings" w:cs="Times New Roman" w:hint="default"/>
      </w:rPr>
    </w:lvl>
    <w:lvl w:ilvl="3" w:tplc="EB444C28">
      <w:start w:val="1"/>
      <w:numFmt w:val="bullet"/>
      <w:lvlText w:val=""/>
      <w:lvlJc w:val="left"/>
      <w:pPr>
        <w:tabs>
          <w:tab w:val="num" w:pos="2880"/>
        </w:tabs>
        <w:ind w:left="2880" w:hanging="360"/>
      </w:pPr>
      <w:rPr>
        <w:rFonts w:ascii="Symbol" w:hAnsi="Symbol" w:cs="Times New Roman" w:hint="default"/>
      </w:rPr>
    </w:lvl>
    <w:lvl w:ilvl="4" w:tplc="1A929CF6">
      <w:start w:val="1"/>
      <w:numFmt w:val="bullet"/>
      <w:lvlText w:val="o"/>
      <w:lvlJc w:val="left"/>
      <w:pPr>
        <w:tabs>
          <w:tab w:val="num" w:pos="3600"/>
        </w:tabs>
        <w:ind w:left="3600" w:hanging="360"/>
      </w:pPr>
      <w:rPr>
        <w:rFonts w:ascii="Courier New" w:hAnsi="Courier New" w:cs="Courier New" w:hint="default"/>
      </w:rPr>
    </w:lvl>
    <w:lvl w:ilvl="5" w:tplc="13A61022">
      <w:start w:val="1"/>
      <w:numFmt w:val="bullet"/>
      <w:lvlText w:val=""/>
      <w:lvlJc w:val="left"/>
      <w:pPr>
        <w:tabs>
          <w:tab w:val="num" w:pos="4320"/>
        </w:tabs>
        <w:ind w:left="4320" w:hanging="360"/>
      </w:pPr>
      <w:rPr>
        <w:rFonts w:ascii="Wingdings" w:hAnsi="Wingdings" w:cs="Times New Roman" w:hint="default"/>
      </w:rPr>
    </w:lvl>
    <w:lvl w:ilvl="6" w:tplc="25848B4C">
      <w:start w:val="1"/>
      <w:numFmt w:val="bullet"/>
      <w:lvlText w:val=""/>
      <w:lvlJc w:val="left"/>
      <w:pPr>
        <w:tabs>
          <w:tab w:val="num" w:pos="5040"/>
        </w:tabs>
        <w:ind w:left="5040" w:hanging="360"/>
      </w:pPr>
      <w:rPr>
        <w:rFonts w:ascii="Symbol" w:hAnsi="Symbol" w:cs="Times New Roman" w:hint="default"/>
      </w:rPr>
    </w:lvl>
    <w:lvl w:ilvl="7" w:tplc="5FE2B6F0">
      <w:start w:val="1"/>
      <w:numFmt w:val="bullet"/>
      <w:lvlText w:val="o"/>
      <w:lvlJc w:val="left"/>
      <w:pPr>
        <w:tabs>
          <w:tab w:val="num" w:pos="5760"/>
        </w:tabs>
        <w:ind w:left="5760" w:hanging="360"/>
      </w:pPr>
      <w:rPr>
        <w:rFonts w:ascii="Courier New" w:hAnsi="Courier New" w:cs="Courier New" w:hint="default"/>
      </w:rPr>
    </w:lvl>
    <w:lvl w:ilvl="8" w:tplc="9E42E9D2">
      <w:start w:val="1"/>
      <w:numFmt w:val="bullet"/>
      <w:lvlText w:val=""/>
      <w:lvlJc w:val="left"/>
      <w:pPr>
        <w:tabs>
          <w:tab w:val="num" w:pos="6480"/>
        </w:tabs>
        <w:ind w:left="6480" w:hanging="360"/>
      </w:pPr>
      <w:rPr>
        <w:rFonts w:ascii="Wingdings" w:hAnsi="Wingdings" w:cs="Times New Roman" w:hint="default"/>
      </w:rPr>
    </w:lvl>
  </w:abstractNum>
  <w:abstractNum w:abstractNumId="19" w15:restartNumberingAfterBreak="0">
    <w:nsid w:val="211B529B"/>
    <w:multiLevelType w:val="hybridMultilevel"/>
    <w:tmpl w:val="A866E7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A3869DE"/>
    <w:multiLevelType w:val="hybridMultilevel"/>
    <w:tmpl w:val="7AFEC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0893333"/>
    <w:multiLevelType w:val="hybridMultilevel"/>
    <w:tmpl w:val="EB7E0412"/>
    <w:lvl w:ilvl="0" w:tplc="F2F42F20">
      <w:start w:val="1"/>
      <w:numFmt w:val="decimal"/>
      <w:pStyle w:val="Headering1"/>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27745CD"/>
    <w:multiLevelType w:val="hybridMultilevel"/>
    <w:tmpl w:val="2924A77A"/>
    <w:lvl w:ilvl="0" w:tplc="0409000F">
      <w:start w:val="1"/>
      <w:numFmt w:val="decimal"/>
      <w:lvlText w:val="%1."/>
      <w:lvlJc w:val="left"/>
      <w:pPr>
        <w:ind w:left="783" w:hanging="360"/>
      </w:p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3" w15:restartNumberingAfterBreak="0">
    <w:nsid w:val="39885009"/>
    <w:multiLevelType w:val="hybridMultilevel"/>
    <w:tmpl w:val="5C8A774A"/>
    <w:lvl w:ilvl="0" w:tplc="E9727A32">
      <w:start w:val="1"/>
      <w:numFmt w:val="bullet"/>
      <w:lvlText w:val="•"/>
      <w:lvlJc w:val="left"/>
      <w:pPr>
        <w:tabs>
          <w:tab w:val="num" w:pos="720"/>
        </w:tabs>
        <w:ind w:left="720" w:hanging="360"/>
      </w:pPr>
      <w:rPr>
        <w:rFonts w:ascii="Arial" w:hAnsi="Arial" w:hint="default"/>
      </w:rPr>
    </w:lvl>
    <w:lvl w:ilvl="1" w:tplc="7758FF50" w:tentative="1">
      <w:start w:val="1"/>
      <w:numFmt w:val="bullet"/>
      <w:lvlText w:val="•"/>
      <w:lvlJc w:val="left"/>
      <w:pPr>
        <w:tabs>
          <w:tab w:val="num" w:pos="1440"/>
        </w:tabs>
        <w:ind w:left="1440" w:hanging="360"/>
      </w:pPr>
      <w:rPr>
        <w:rFonts w:ascii="Arial" w:hAnsi="Arial" w:hint="default"/>
      </w:rPr>
    </w:lvl>
    <w:lvl w:ilvl="2" w:tplc="6ABACE78" w:tentative="1">
      <w:start w:val="1"/>
      <w:numFmt w:val="bullet"/>
      <w:lvlText w:val="•"/>
      <w:lvlJc w:val="left"/>
      <w:pPr>
        <w:tabs>
          <w:tab w:val="num" w:pos="2160"/>
        </w:tabs>
        <w:ind w:left="2160" w:hanging="360"/>
      </w:pPr>
      <w:rPr>
        <w:rFonts w:ascii="Arial" w:hAnsi="Arial" w:hint="default"/>
      </w:rPr>
    </w:lvl>
    <w:lvl w:ilvl="3" w:tplc="5C5837E8" w:tentative="1">
      <w:start w:val="1"/>
      <w:numFmt w:val="bullet"/>
      <w:lvlText w:val="•"/>
      <w:lvlJc w:val="left"/>
      <w:pPr>
        <w:tabs>
          <w:tab w:val="num" w:pos="2880"/>
        </w:tabs>
        <w:ind w:left="2880" w:hanging="360"/>
      </w:pPr>
      <w:rPr>
        <w:rFonts w:ascii="Arial" w:hAnsi="Arial" w:hint="default"/>
      </w:rPr>
    </w:lvl>
    <w:lvl w:ilvl="4" w:tplc="1EA2A314">
      <w:start w:val="1"/>
      <w:numFmt w:val="bullet"/>
      <w:lvlText w:val="•"/>
      <w:lvlJc w:val="left"/>
      <w:pPr>
        <w:tabs>
          <w:tab w:val="num" w:pos="3600"/>
        </w:tabs>
        <w:ind w:left="3600" w:hanging="360"/>
      </w:pPr>
      <w:rPr>
        <w:rFonts w:ascii="Arial" w:hAnsi="Arial" w:hint="default"/>
      </w:rPr>
    </w:lvl>
    <w:lvl w:ilvl="5" w:tplc="BC26882E" w:tentative="1">
      <w:start w:val="1"/>
      <w:numFmt w:val="bullet"/>
      <w:lvlText w:val="•"/>
      <w:lvlJc w:val="left"/>
      <w:pPr>
        <w:tabs>
          <w:tab w:val="num" w:pos="4320"/>
        </w:tabs>
        <w:ind w:left="4320" w:hanging="360"/>
      </w:pPr>
      <w:rPr>
        <w:rFonts w:ascii="Arial" w:hAnsi="Arial" w:hint="default"/>
      </w:rPr>
    </w:lvl>
    <w:lvl w:ilvl="6" w:tplc="BAA6F896" w:tentative="1">
      <w:start w:val="1"/>
      <w:numFmt w:val="bullet"/>
      <w:lvlText w:val="•"/>
      <w:lvlJc w:val="left"/>
      <w:pPr>
        <w:tabs>
          <w:tab w:val="num" w:pos="5040"/>
        </w:tabs>
        <w:ind w:left="5040" w:hanging="360"/>
      </w:pPr>
      <w:rPr>
        <w:rFonts w:ascii="Arial" w:hAnsi="Arial" w:hint="default"/>
      </w:rPr>
    </w:lvl>
    <w:lvl w:ilvl="7" w:tplc="4E822AA6" w:tentative="1">
      <w:start w:val="1"/>
      <w:numFmt w:val="bullet"/>
      <w:lvlText w:val="•"/>
      <w:lvlJc w:val="left"/>
      <w:pPr>
        <w:tabs>
          <w:tab w:val="num" w:pos="5760"/>
        </w:tabs>
        <w:ind w:left="5760" w:hanging="360"/>
      </w:pPr>
      <w:rPr>
        <w:rFonts w:ascii="Arial" w:hAnsi="Arial" w:hint="default"/>
      </w:rPr>
    </w:lvl>
    <w:lvl w:ilvl="8" w:tplc="9E06E7B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AA229AE"/>
    <w:multiLevelType w:val="hybridMultilevel"/>
    <w:tmpl w:val="562AF9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0ED1222"/>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51905077"/>
    <w:multiLevelType w:val="hybridMultilevel"/>
    <w:tmpl w:val="9B7C7F60"/>
    <w:lvl w:ilvl="0" w:tplc="DCE86D38">
      <w:numFmt w:val="bullet"/>
      <w:lvlText w:val="•"/>
      <w:lvlJc w:val="left"/>
      <w:pPr>
        <w:ind w:left="1080" w:hanging="72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4BD0D17"/>
    <w:multiLevelType w:val="hybridMultilevel"/>
    <w:tmpl w:val="5A780E3E"/>
    <w:lvl w:ilvl="0" w:tplc="9716B87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855B63"/>
    <w:multiLevelType w:val="multilevel"/>
    <w:tmpl w:val="D8DC2EDE"/>
    <w:lvl w:ilvl="0">
      <w:start w:val="1"/>
      <w:numFmt w:val="decimal"/>
      <w:lvlText w:val="%1."/>
      <w:lvlJc w:val="left"/>
      <w:pPr>
        <w:tabs>
          <w:tab w:val="num" w:pos="720"/>
        </w:tabs>
        <w:ind w:left="720" w:hanging="360"/>
      </w:p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9" w15:restartNumberingAfterBreak="0">
    <w:nsid w:val="6CDE3C9E"/>
    <w:multiLevelType w:val="hybridMultilevel"/>
    <w:tmpl w:val="6C06C2F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0000FA0"/>
    <w:multiLevelType w:val="hybridMultilevel"/>
    <w:tmpl w:val="3DEC0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F60920"/>
    <w:multiLevelType w:val="multilevel"/>
    <w:tmpl w:val="DB8AC226"/>
    <w:lvl w:ilvl="0">
      <w:start w:val="1"/>
      <w:numFmt w:val="bullet"/>
      <w:lvlText w:val=""/>
      <w:lvlJc w:val="left"/>
      <w:pPr>
        <w:tabs>
          <w:tab w:val="num" w:pos="720"/>
        </w:tabs>
        <w:ind w:left="720" w:hanging="360"/>
      </w:pPr>
      <w:rPr>
        <w:rFonts w:ascii="Symbol" w:hAnsi="Symbol" w:hint="default"/>
      </w:rPr>
    </w:lvl>
    <w:lvl w:ilvl="1">
      <w:start w:val="1"/>
      <w:numFmt w:val="decimal"/>
      <w:isLgl/>
      <w:lvlText w:val="%1.%2"/>
      <w:lvlJc w:val="left"/>
      <w:pPr>
        <w:tabs>
          <w:tab w:val="num" w:pos="840"/>
        </w:tabs>
        <w:ind w:left="840" w:hanging="480"/>
      </w:pPr>
      <w:rPr>
        <w:rFonts w:hint="default"/>
        <w:b/>
      </w:rPr>
    </w:lvl>
    <w:lvl w:ilvl="2">
      <w:start w:val="1"/>
      <w:numFmt w:val="decimal"/>
      <w:isLgl/>
      <w:lvlText w:val="%1.%2.%3"/>
      <w:lvlJc w:val="left"/>
      <w:pPr>
        <w:tabs>
          <w:tab w:val="num" w:pos="1080"/>
        </w:tabs>
        <w:ind w:left="1080" w:hanging="720"/>
      </w:pPr>
      <w:rPr>
        <w:rFonts w:hint="default"/>
        <w:b/>
      </w:rPr>
    </w:lvl>
    <w:lvl w:ilvl="3">
      <w:start w:val="1"/>
      <w:numFmt w:val="decimal"/>
      <w:isLgl/>
      <w:lvlText w:val="%1.%2.%3.%4"/>
      <w:lvlJc w:val="left"/>
      <w:pPr>
        <w:tabs>
          <w:tab w:val="num" w:pos="1080"/>
        </w:tabs>
        <w:ind w:left="1080" w:hanging="72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440"/>
        </w:tabs>
        <w:ind w:left="1440" w:hanging="1080"/>
      </w:pPr>
      <w:rPr>
        <w:rFonts w:hint="default"/>
        <w:b/>
      </w:rPr>
    </w:lvl>
    <w:lvl w:ilvl="6">
      <w:start w:val="1"/>
      <w:numFmt w:val="decimal"/>
      <w:isLgl/>
      <w:lvlText w:val="%1.%2.%3.%4.%5.%6.%7"/>
      <w:lvlJc w:val="left"/>
      <w:pPr>
        <w:tabs>
          <w:tab w:val="num" w:pos="1800"/>
        </w:tabs>
        <w:ind w:left="1800" w:hanging="1440"/>
      </w:pPr>
      <w:rPr>
        <w:rFonts w:hint="default"/>
        <w:b/>
      </w:rPr>
    </w:lvl>
    <w:lvl w:ilvl="7">
      <w:start w:val="1"/>
      <w:numFmt w:val="decimal"/>
      <w:isLgl/>
      <w:lvlText w:val="%1.%2.%3.%4.%5.%6.%7.%8"/>
      <w:lvlJc w:val="left"/>
      <w:pPr>
        <w:tabs>
          <w:tab w:val="num" w:pos="1800"/>
        </w:tabs>
        <w:ind w:left="1800" w:hanging="1440"/>
      </w:pPr>
      <w:rPr>
        <w:rFonts w:hint="default"/>
        <w:b/>
      </w:rPr>
    </w:lvl>
    <w:lvl w:ilvl="8">
      <w:start w:val="1"/>
      <w:numFmt w:val="decimal"/>
      <w:isLgl/>
      <w:lvlText w:val="%1.%2.%3.%4.%5.%6.%7.%8.%9"/>
      <w:lvlJc w:val="left"/>
      <w:pPr>
        <w:tabs>
          <w:tab w:val="num" w:pos="2160"/>
        </w:tabs>
        <w:ind w:left="2160" w:hanging="1800"/>
      </w:pPr>
      <w:rPr>
        <w:rFonts w:hint="default"/>
        <w:b/>
      </w:rPr>
    </w:lvl>
  </w:abstractNum>
  <w:abstractNum w:abstractNumId="32" w15:restartNumberingAfterBreak="0">
    <w:nsid w:val="78B20EA2"/>
    <w:multiLevelType w:val="hybridMultilevel"/>
    <w:tmpl w:val="4408631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A723A64"/>
    <w:multiLevelType w:val="hybridMultilevel"/>
    <w:tmpl w:val="C13A54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B872F33"/>
    <w:multiLevelType w:val="multilevel"/>
    <w:tmpl w:val="A704F032"/>
    <w:lvl w:ilvl="0">
      <w:start w:val="1"/>
      <w:numFmt w:val="decimal"/>
      <w:lvlText w:val="%1."/>
      <w:lvlJc w:val="left"/>
      <w:pPr>
        <w:ind w:left="360" w:hanging="360"/>
      </w:pPr>
      <w:rPr>
        <w:rFonts w:hint="default"/>
      </w:rPr>
    </w:lvl>
    <w:lvl w:ilvl="1">
      <w:start w:val="1"/>
      <w:numFmt w:val="decimal"/>
      <w:lvlText w:val="%1.%2."/>
      <w:lvlJc w:val="left"/>
      <w:pPr>
        <w:ind w:left="781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5"/>
  </w:num>
  <w:num w:numId="2">
    <w:abstractNumId w:val="2"/>
  </w:num>
  <w:num w:numId="3">
    <w:abstractNumId w:val="1"/>
  </w:num>
  <w:num w:numId="4">
    <w:abstractNumId w:val="10"/>
  </w:num>
  <w:num w:numId="5">
    <w:abstractNumId w:val="5"/>
  </w:num>
  <w:num w:numId="6">
    <w:abstractNumId w:val="32"/>
  </w:num>
  <w:num w:numId="7">
    <w:abstractNumId w:val="12"/>
  </w:num>
  <w:num w:numId="8">
    <w:abstractNumId w:val="24"/>
  </w:num>
  <w:num w:numId="9">
    <w:abstractNumId w:val="28"/>
  </w:num>
  <w:num w:numId="10">
    <w:abstractNumId w:val="31"/>
  </w:num>
  <w:num w:numId="11">
    <w:abstractNumId w:val="19"/>
  </w:num>
  <w:num w:numId="12">
    <w:abstractNumId w:val="33"/>
  </w:num>
  <w:num w:numId="13">
    <w:abstractNumId w:val="3"/>
  </w:num>
  <w:num w:numId="14">
    <w:abstractNumId w:val="14"/>
  </w:num>
  <w:num w:numId="15">
    <w:abstractNumId w:val="16"/>
  </w:num>
  <w:num w:numId="16">
    <w:abstractNumId w:val="27"/>
  </w:num>
  <w:num w:numId="17">
    <w:abstractNumId w:val="9"/>
  </w:num>
  <w:num w:numId="18">
    <w:abstractNumId w:val="29"/>
  </w:num>
  <w:num w:numId="19">
    <w:abstractNumId w:val="21"/>
  </w:num>
  <w:num w:numId="20">
    <w:abstractNumId w:val="6"/>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26"/>
  </w:num>
  <w:num w:numId="24">
    <w:abstractNumId w:val="4"/>
  </w:num>
  <w:num w:numId="25">
    <w:abstractNumId w:val="23"/>
  </w:num>
  <w:num w:numId="26">
    <w:abstractNumId w:val="13"/>
  </w:num>
  <w:num w:numId="27">
    <w:abstractNumId w:val="15"/>
  </w:num>
  <w:num w:numId="28">
    <w:abstractNumId w:val="30"/>
  </w:num>
  <w:num w:numId="29">
    <w:abstractNumId w:val="18"/>
  </w:num>
  <w:num w:numId="30">
    <w:abstractNumId w:val="0"/>
    <w:lvlOverride w:ilvl="0">
      <w:startOverride w:val="1"/>
    </w:lvlOverride>
  </w:num>
  <w:num w:numId="31">
    <w:abstractNumId w:val="7"/>
  </w:num>
  <w:num w:numId="32">
    <w:abstractNumId w:val="8"/>
  </w:num>
  <w:num w:numId="33">
    <w:abstractNumId w:val="17"/>
  </w:num>
  <w:num w:numId="34">
    <w:abstractNumId w:val="11"/>
  </w:num>
  <w:num w:numId="35">
    <w:abstractNumId w:val="2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D4B"/>
    <w:rsid w:val="0000313D"/>
    <w:rsid w:val="0000508D"/>
    <w:rsid w:val="00006881"/>
    <w:rsid w:val="00007E36"/>
    <w:rsid w:val="000166D8"/>
    <w:rsid w:val="0001776F"/>
    <w:rsid w:val="00024A6E"/>
    <w:rsid w:val="0002673C"/>
    <w:rsid w:val="00026D5D"/>
    <w:rsid w:val="0002733D"/>
    <w:rsid w:val="00030E18"/>
    <w:rsid w:val="00040989"/>
    <w:rsid w:val="00042514"/>
    <w:rsid w:val="0004275F"/>
    <w:rsid w:val="00043FCE"/>
    <w:rsid w:val="0004487B"/>
    <w:rsid w:val="000458AF"/>
    <w:rsid w:val="000518D0"/>
    <w:rsid w:val="0005423C"/>
    <w:rsid w:val="00062A42"/>
    <w:rsid w:val="00065BBD"/>
    <w:rsid w:val="000720F3"/>
    <w:rsid w:val="000729BF"/>
    <w:rsid w:val="0007684B"/>
    <w:rsid w:val="000903C5"/>
    <w:rsid w:val="0009118D"/>
    <w:rsid w:val="0009555B"/>
    <w:rsid w:val="000A2765"/>
    <w:rsid w:val="000A3C15"/>
    <w:rsid w:val="000A53C1"/>
    <w:rsid w:val="000B0655"/>
    <w:rsid w:val="000B14E5"/>
    <w:rsid w:val="000B60C3"/>
    <w:rsid w:val="000B7A2A"/>
    <w:rsid w:val="000C2A86"/>
    <w:rsid w:val="000C31E3"/>
    <w:rsid w:val="000C4C66"/>
    <w:rsid w:val="000C61F2"/>
    <w:rsid w:val="000D5104"/>
    <w:rsid w:val="000E092C"/>
    <w:rsid w:val="000E0B8B"/>
    <w:rsid w:val="000E43E0"/>
    <w:rsid w:val="000E73E1"/>
    <w:rsid w:val="000E7991"/>
    <w:rsid w:val="000F50B0"/>
    <w:rsid w:val="000F570F"/>
    <w:rsid w:val="000F7C06"/>
    <w:rsid w:val="001021F5"/>
    <w:rsid w:val="00103902"/>
    <w:rsid w:val="00103FE9"/>
    <w:rsid w:val="00107D60"/>
    <w:rsid w:val="00107EA7"/>
    <w:rsid w:val="00114AF6"/>
    <w:rsid w:val="001167FA"/>
    <w:rsid w:val="001240A2"/>
    <w:rsid w:val="00125B98"/>
    <w:rsid w:val="0013016B"/>
    <w:rsid w:val="00130259"/>
    <w:rsid w:val="00130439"/>
    <w:rsid w:val="00130A80"/>
    <w:rsid w:val="00136EDD"/>
    <w:rsid w:val="00137C32"/>
    <w:rsid w:val="001620EB"/>
    <w:rsid w:val="00165FB5"/>
    <w:rsid w:val="00167AC8"/>
    <w:rsid w:val="00177AAD"/>
    <w:rsid w:val="00182B75"/>
    <w:rsid w:val="0018566E"/>
    <w:rsid w:val="00186982"/>
    <w:rsid w:val="001928B9"/>
    <w:rsid w:val="0019581F"/>
    <w:rsid w:val="001A17F2"/>
    <w:rsid w:val="001A28E3"/>
    <w:rsid w:val="001A338E"/>
    <w:rsid w:val="001A7B1A"/>
    <w:rsid w:val="001B4A27"/>
    <w:rsid w:val="001C2C27"/>
    <w:rsid w:val="001C4A32"/>
    <w:rsid w:val="001C4DBF"/>
    <w:rsid w:val="001D772C"/>
    <w:rsid w:val="001E5A2E"/>
    <w:rsid w:val="001E7832"/>
    <w:rsid w:val="001F58EB"/>
    <w:rsid w:val="0021080A"/>
    <w:rsid w:val="002240AE"/>
    <w:rsid w:val="0022723D"/>
    <w:rsid w:val="00233646"/>
    <w:rsid w:val="002347A0"/>
    <w:rsid w:val="00234F7A"/>
    <w:rsid w:val="00235769"/>
    <w:rsid w:val="00242D95"/>
    <w:rsid w:val="00245416"/>
    <w:rsid w:val="00250867"/>
    <w:rsid w:val="00252963"/>
    <w:rsid w:val="00260803"/>
    <w:rsid w:val="00265977"/>
    <w:rsid w:val="00281806"/>
    <w:rsid w:val="0028271E"/>
    <w:rsid w:val="0028308D"/>
    <w:rsid w:val="0028535D"/>
    <w:rsid w:val="00285731"/>
    <w:rsid w:val="00292530"/>
    <w:rsid w:val="002940FD"/>
    <w:rsid w:val="002B02F0"/>
    <w:rsid w:val="002B2C79"/>
    <w:rsid w:val="002B2E2A"/>
    <w:rsid w:val="002B4427"/>
    <w:rsid w:val="002B741F"/>
    <w:rsid w:val="002B7AFB"/>
    <w:rsid w:val="002C0BA0"/>
    <w:rsid w:val="002C17E0"/>
    <w:rsid w:val="002C1D1F"/>
    <w:rsid w:val="002D0BA1"/>
    <w:rsid w:val="002E0BC3"/>
    <w:rsid w:val="002E4115"/>
    <w:rsid w:val="002F0847"/>
    <w:rsid w:val="002F1710"/>
    <w:rsid w:val="002F4FB3"/>
    <w:rsid w:val="00300779"/>
    <w:rsid w:val="003028BE"/>
    <w:rsid w:val="00306D47"/>
    <w:rsid w:val="00315EEF"/>
    <w:rsid w:val="00316F90"/>
    <w:rsid w:val="00322D10"/>
    <w:rsid w:val="003319A2"/>
    <w:rsid w:val="00332F28"/>
    <w:rsid w:val="003440B7"/>
    <w:rsid w:val="00352E26"/>
    <w:rsid w:val="003530DF"/>
    <w:rsid w:val="00353F73"/>
    <w:rsid w:val="00356EDB"/>
    <w:rsid w:val="003657DE"/>
    <w:rsid w:val="00367989"/>
    <w:rsid w:val="00367F6A"/>
    <w:rsid w:val="00383A0A"/>
    <w:rsid w:val="003872E5"/>
    <w:rsid w:val="0039080B"/>
    <w:rsid w:val="00390D00"/>
    <w:rsid w:val="00390E79"/>
    <w:rsid w:val="003A00F8"/>
    <w:rsid w:val="003A3B87"/>
    <w:rsid w:val="003A3E8C"/>
    <w:rsid w:val="003A6F95"/>
    <w:rsid w:val="003A788B"/>
    <w:rsid w:val="003B5EBD"/>
    <w:rsid w:val="003C1F22"/>
    <w:rsid w:val="003D1E94"/>
    <w:rsid w:val="003D3939"/>
    <w:rsid w:val="003D53FD"/>
    <w:rsid w:val="003E2D00"/>
    <w:rsid w:val="003E5714"/>
    <w:rsid w:val="003E7F99"/>
    <w:rsid w:val="003F145B"/>
    <w:rsid w:val="003F5C2B"/>
    <w:rsid w:val="003F6033"/>
    <w:rsid w:val="003F6285"/>
    <w:rsid w:val="00401DE2"/>
    <w:rsid w:val="00404365"/>
    <w:rsid w:val="00404C1B"/>
    <w:rsid w:val="004111FC"/>
    <w:rsid w:val="004131F5"/>
    <w:rsid w:val="004135F2"/>
    <w:rsid w:val="00416DFB"/>
    <w:rsid w:val="00426015"/>
    <w:rsid w:val="00426BC3"/>
    <w:rsid w:val="004438AD"/>
    <w:rsid w:val="004456DC"/>
    <w:rsid w:val="00445C31"/>
    <w:rsid w:val="00446827"/>
    <w:rsid w:val="00457B27"/>
    <w:rsid w:val="0046213F"/>
    <w:rsid w:val="004653EC"/>
    <w:rsid w:val="00470AB8"/>
    <w:rsid w:val="00472904"/>
    <w:rsid w:val="0048462B"/>
    <w:rsid w:val="004850B6"/>
    <w:rsid w:val="0049071B"/>
    <w:rsid w:val="00490DD9"/>
    <w:rsid w:val="004A1D46"/>
    <w:rsid w:val="004B342A"/>
    <w:rsid w:val="004B404B"/>
    <w:rsid w:val="004B6780"/>
    <w:rsid w:val="004C33E6"/>
    <w:rsid w:val="004D3B97"/>
    <w:rsid w:val="004D482B"/>
    <w:rsid w:val="004D4CE3"/>
    <w:rsid w:val="004D7C4E"/>
    <w:rsid w:val="004E3781"/>
    <w:rsid w:val="004E65F1"/>
    <w:rsid w:val="004E6D02"/>
    <w:rsid w:val="004F05DE"/>
    <w:rsid w:val="004F4D4D"/>
    <w:rsid w:val="005076BB"/>
    <w:rsid w:val="0051150D"/>
    <w:rsid w:val="00511767"/>
    <w:rsid w:val="00512AB4"/>
    <w:rsid w:val="00514F2E"/>
    <w:rsid w:val="005161CE"/>
    <w:rsid w:val="00527213"/>
    <w:rsid w:val="00532F70"/>
    <w:rsid w:val="005404DB"/>
    <w:rsid w:val="0054753E"/>
    <w:rsid w:val="00555BD0"/>
    <w:rsid w:val="005574B1"/>
    <w:rsid w:val="00560410"/>
    <w:rsid w:val="00563911"/>
    <w:rsid w:val="0057130F"/>
    <w:rsid w:val="00574541"/>
    <w:rsid w:val="005778C4"/>
    <w:rsid w:val="00581912"/>
    <w:rsid w:val="005833A6"/>
    <w:rsid w:val="00583AB9"/>
    <w:rsid w:val="00584A01"/>
    <w:rsid w:val="00586CD9"/>
    <w:rsid w:val="0058707B"/>
    <w:rsid w:val="00593C72"/>
    <w:rsid w:val="00595B38"/>
    <w:rsid w:val="00596190"/>
    <w:rsid w:val="005A00C0"/>
    <w:rsid w:val="005B1D26"/>
    <w:rsid w:val="005B1F9F"/>
    <w:rsid w:val="005B4FC0"/>
    <w:rsid w:val="005C3045"/>
    <w:rsid w:val="005E1850"/>
    <w:rsid w:val="005E7620"/>
    <w:rsid w:val="005F6BD1"/>
    <w:rsid w:val="0060137E"/>
    <w:rsid w:val="0060261F"/>
    <w:rsid w:val="00603C4E"/>
    <w:rsid w:val="00605F1F"/>
    <w:rsid w:val="0060796C"/>
    <w:rsid w:val="00620080"/>
    <w:rsid w:val="00622BA5"/>
    <w:rsid w:val="006234E0"/>
    <w:rsid w:val="006253A4"/>
    <w:rsid w:val="00632ADA"/>
    <w:rsid w:val="0063306B"/>
    <w:rsid w:val="0064142D"/>
    <w:rsid w:val="00651956"/>
    <w:rsid w:val="00664266"/>
    <w:rsid w:val="0066472E"/>
    <w:rsid w:val="00666CE5"/>
    <w:rsid w:val="006716D3"/>
    <w:rsid w:val="00671A54"/>
    <w:rsid w:val="0067281B"/>
    <w:rsid w:val="006753B1"/>
    <w:rsid w:val="0067736C"/>
    <w:rsid w:val="006813CD"/>
    <w:rsid w:val="0068292F"/>
    <w:rsid w:val="0068337E"/>
    <w:rsid w:val="006938DF"/>
    <w:rsid w:val="00694DF2"/>
    <w:rsid w:val="006A04B2"/>
    <w:rsid w:val="006A06C9"/>
    <w:rsid w:val="006A50F0"/>
    <w:rsid w:val="006A65A9"/>
    <w:rsid w:val="006B0763"/>
    <w:rsid w:val="006B1C5B"/>
    <w:rsid w:val="006B46BA"/>
    <w:rsid w:val="006C46CF"/>
    <w:rsid w:val="006C5ECD"/>
    <w:rsid w:val="006D4E40"/>
    <w:rsid w:val="006D61CA"/>
    <w:rsid w:val="006E4224"/>
    <w:rsid w:val="006E621A"/>
    <w:rsid w:val="006F1CF2"/>
    <w:rsid w:val="006F2E56"/>
    <w:rsid w:val="006F41D4"/>
    <w:rsid w:val="007126F0"/>
    <w:rsid w:val="00731243"/>
    <w:rsid w:val="00735897"/>
    <w:rsid w:val="00741B95"/>
    <w:rsid w:val="0074450B"/>
    <w:rsid w:val="00745BC3"/>
    <w:rsid w:val="00747486"/>
    <w:rsid w:val="00747C35"/>
    <w:rsid w:val="007525BD"/>
    <w:rsid w:val="007529D5"/>
    <w:rsid w:val="00753B57"/>
    <w:rsid w:val="00754564"/>
    <w:rsid w:val="00757AC6"/>
    <w:rsid w:val="00757F03"/>
    <w:rsid w:val="0076195E"/>
    <w:rsid w:val="00765ADC"/>
    <w:rsid w:val="00772434"/>
    <w:rsid w:val="00772D4B"/>
    <w:rsid w:val="00791E1F"/>
    <w:rsid w:val="00793D95"/>
    <w:rsid w:val="0079628B"/>
    <w:rsid w:val="007966AB"/>
    <w:rsid w:val="00796B88"/>
    <w:rsid w:val="007A3BB4"/>
    <w:rsid w:val="007A4CD0"/>
    <w:rsid w:val="007A4DD4"/>
    <w:rsid w:val="007B653F"/>
    <w:rsid w:val="007B77F9"/>
    <w:rsid w:val="007C668A"/>
    <w:rsid w:val="007D103C"/>
    <w:rsid w:val="007D3881"/>
    <w:rsid w:val="007D42D1"/>
    <w:rsid w:val="007E1074"/>
    <w:rsid w:val="007E180D"/>
    <w:rsid w:val="007F1350"/>
    <w:rsid w:val="007F4E62"/>
    <w:rsid w:val="007F71DB"/>
    <w:rsid w:val="0081009A"/>
    <w:rsid w:val="00816216"/>
    <w:rsid w:val="00823603"/>
    <w:rsid w:val="008250D3"/>
    <w:rsid w:val="008260E2"/>
    <w:rsid w:val="00827761"/>
    <w:rsid w:val="008306E1"/>
    <w:rsid w:val="008308B1"/>
    <w:rsid w:val="00834623"/>
    <w:rsid w:val="00842C72"/>
    <w:rsid w:val="008435BD"/>
    <w:rsid w:val="00844570"/>
    <w:rsid w:val="008505B8"/>
    <w:rsid w:val="00861CF2"/>
    <w:rsid w:val="0086338B"/>
    <w:rsid w:val="008648D6"/>
    <w:rsid w:val="0087128E"/>
    <w:rsid w:val="00873B18"/>
    <w:rsid w:val="00873B4A"/>
    <w:rsid w:val="00874285"/>
    <w:rsid w:val="0087783D"/>
    <w:rsid w:val="0088198C"/>
    <w:rsid w:val="0088280F"/>
    <w:rsid w:val="00886D5D"/>
    <w:rsid w:val="008873F6"/>
    <w:rsid w:val="008925EC"/>
    <w:rsid w:val="008935FE"/>
    <w:rsid w:val="0089362A"/>
    <w:rsid w:val="008A36F3"/>
    <w:rsid w:val="008A5B7A"/>
    <w:rsid w:val="008A6BE9"/>
    <w:rsid w:val="008A7559"/>
    <w:rsid w:val="008B308E"/>
    <w:rsid w:val="008B608A"/>
    <w:rsid w:val="008C07EA"/>
    <w:rsid w:val="008C3B3B"/>
    <w:rsid w:val="008C7C92"/>
    <w:rsid w:val="008C7F11"/>
    <w:rsid w:val="008D1E22"/>
    <w:rsid w:val="008D6B0F"/>
    <w:rsid w:val="008E1817"/>
    <w:rsid w:val="008F01BA"/>
    <w:rsid w:val="008F2B4D"/>
    <w:rsid w:val="008F6168"/>
    <w:rsid w:val="00900F99"/>
    <w:rsid w:val="0090399D"/>
    <w:rsid w:val="00904217"/>
    <w:rsid w:val="00905319"/>
    <w:rsid w:val="00905CA8"/>
    <w:rsid w:val="009076C4"/>
    <w:rsid w:val="00910931"/>
    <w:rsid w:val="00916097"/>
    <w:rsid w:val="009209AD"/>
    <w:rsid w:val="00927229"/>
    <w:rsid w:val="0093478B"/>
    <w:rsid w:val="00934893"/>
    <w:rsid w:val="0094044A"/>
    <w:rsid w:val="0094615B"/>
    <w:rsid w:val="00950384"/>
    <w:rsid w:val="00952D07"/>
    <w:rsid w:val="009533E3"/>
    <w:rsid w:val="00954F62"/>
    <w:rsid w:val="0096158C"/>
    <w:rsid w:val="00965480"/>
    <w:rsid w:val="009672B2"/>
    <w:rsid w:val="0097008B"/>
    <w:rsid w:val="00972FB1"/>
    <w:rsid w:val="0097525B"/>
    <w:rsid w:val="00977C81"/>
    <w:rsid w:val="0098187E"/>
    <w:rsid w:val="00982829"/>
    <w:rsid w:val="009846C0"/>
    <w:rsid w:val="00984E95"/>
    <w:rsid w:val="009866C9"/>
    <w:rsid w:val="00997532"/>
    <w:rsid w:val="009A6552"/>
    <w:rsid w:val="009B069F"/>
    <w:rsid w:val="009B0B83"/>
    <w:rsid w:val="009B4A0E"/>
    <w:rsid w:val="009B7372"/>
    <w:rsid w:val="009B7747"/>
    <w:rsid w:val="009D26A7"/>
    <w:rsid w:val="009D2CDD"/>
    <w:rsid w:val="009D384C"/>
    <w:rsid w:val="009E347C"/>
    <w:rsid w:val="009E7A65"/>
    <w:rsid w:val="00A00AA4"/>
    <w:rsid w:val="00A05CA7"/>
    <w:rsid w:val="00A1270C"/>
    <w:rsid w:val="00A14163"/>
    <w:rsid w:val="00A15B13"/>
    <w:rsid w:val="00A15FC8"/>
    <w:rsid w:val="00A1741E"/>
    <w:rsid w:val="00A20534"/>
    <w:rsid w:val="00A2485D"/>
    <w:rsid w:val="00A24FF8"/>
    <w:rsid w:val="00A27CE8"/>
    <w:rsid w:val="00A329FA"/>
    <w:rsid w:val="00A5212C"/>
    <w:rsid w:val="00A60EED"/>
    <w:rsid w:val="00A6384C"/>
    <w:rsid w:val="00A63B89"/>
    <w:rsid w:val="00A66A6B"/>
    <w:rsid w:val="00A7615D"/>
    <w:rsid w:val="00A7721C"/>
    <w:rsid w:val="00A80CF7"/>
    <w:rsid w:val="00A84A8D"/>
    <w:rsid w:val="00A867CD"/>
    <w:rsid w:val="00A8701C"/>
    <w:rsid w:val="00A94356"/>
    <w:rsid w:val="00A96904"/>
    <w:rsid w:val="00AA3576"/>
    <w:rsid w:val="00AA42CF"/>
    <w:rsid w:val="00AA7F9F"/>
    <w:rsid w:val="00AB13FD"/>
    <w:rsid w:val="00AB227C"/>
    <w:rsid w:val="00AB337A"/>
    <w:rsid w:val="00AB44A3"/>
    <w:rsid w:val="00AB7EA9"/>
    <w:rsid w:val="00AC7D4C"/>
    <w:rsid w:val="00AC7FE2"/>
    <w:rsid w:val="00AD5AB7"/>
    <w:rsid w:val="00AD5B31"/>
    <w:rsid w:val="00AE0091"/>
    <w:rsid w:val="00AE40D5"/>
    <w:rsid w:val="00AE426B"/>
    <w:rsid w:val="00AE5C36"/>
    <w:rsid w:val="00AE758E"/>
    <w:rsid w:val="00AF4D21"/>
    <w:rsid w:val="00AF5A94"/>
    <w:rsid w:val="00AF5D00"/>
    <w:rsid w:val="00AF6E97"/>
    <w:rsid w:val="00B06E0B"/>
    <w:rsid w:val="00B1122F"/>
    <w:rsid w:val="00B21695"/>
    <w:rsid w:val="00B22BBB"/>
    <w:rsid w:val="00B2321C"/>
    <w:rsid w:val="00B24063"/>
    <w:rsid w:val="00B24DB6"/>
    <w:rsid w:val="00B360E7"/>
    <w:rsid w:val="00B367B1"/>
    <w:rsid w:val="00B46E61"/>
    <w:rsid w:val="00B47333"/>
    <w:rsid w:val="00B47E68"/>
    <w:rsid w:val="00B51F93"/>
    <w:rsid w:val="00B606BF"/>
    <w:rsid w:val="00B624EB"/>
    <w:rsid w:val="00B6344F"/>
    <w:rsid w:val="00B64A3A"/>
    <w:rsid w:val="00B66ABD"/>
    <w:rsid w:val="00B671E1"/>
    <w:rsid w:val="00B674CB"/>
    <w:rsid w:val="00B718B6"/>
    <w:rsid w:val="00B73667"/>
    <w:rsid w:val="00B747BA"/>
    <w:rsid w:val="00B82629"/>
    <w:rsid w:val="00B86549"/>
    <w:rsid w:val="00B86953"/>
    <w:rsid w:val="00B95DDF"/>
    <w:rsid w:val="00BB032E"/>
    <w:rsid w:val="00BB04A6"/>
    <w:rsid w:val="00BB1708"/>
    <w:rsid w:val="00BC26D6"/>
    <w:rsid w:val="00BC52B7"/>
    <w:rsid w:val="00BC55F0"/>
    <w:rsid w:val="00BC5747"/>
    <w:rsid w:val="00BD2424"/>
    <w:rsid w:val="00BD28AC"/>
    <w:rsid w:val="00BD2D4D"/>
    <w:rsid w:val="00BD6D79"/>
    <w:rsid w:val="00BE44E9"/>
    <w:rsid w:val="00BE4F15"/>
    <w:rsid w:val="00BE53D0"/>
    <w:rsid w:val="00BE6E5F"/>
    <w:rsid w:val="00BF52C7"/>
    <w:rsid w:val="00BF568A"/>
    <w:rsid w:val="00C029A9"/>
    <w:rsid w:val="00C04840"/>
    <w:rsid w:val="00C04F19"/>
    <w:rsid w:val="00C11174"/>
    <w:rsid w:val="00C119E0"/>
    <w:rsid w:val="00C16031"/>
    <w:rsid w:val="00C22BC8"/>
    <w:rsid w:val="00C25A17"/>
    <w:rsid w:val="00C26A70"/>
    <w:rsid w:val="00C27DC6"/>
    <w:rsid w:val="00C31F87"/>
    <w:rsid w:val="00C3416D"/>
    <w:rsid w:val="00C40740"/>
    <w:rsid w:val="00C44006"/>
    <w:rsid w:val="00C55A62"/>
    <w:rsid w:val="00C55A95"/>
    <w:rsid w:val="00C574B2"/>
    <w:rsid w:val="00C64E81"/>
    <w:rsid w:val="00C716F6"/>
    <w:rsid w:val="00C7245E"/>
    <w:rsid w:val="00C83387"/>
    <w:rsid w:val="00C84613"/>
    <w:rsid w:val="00C927F2"/>
    <w:rsid w:val="00C95425"/>
    <w:rsid w:val="00CA0558"/>
    <w:rsid w:val="00CA48BE"/>
    <w:rsid w:val="00CA621A"/>
    <w:rsid w:val="00CB0F79"/>
    <w:rsid w:val="00CB6CA3"/>
    <w:rsid w:val="00CC0924"/>
    <w:rsid w:val="00CC2D2C"/>
    <w:rsid w:val="00CC43DD"/>
    <w:rsid w:val="00CC5EF9"/>
    <w:rsid w:val="00CD2EFE"/>
    <w:rsid w:val="00CD4A16"/>
    <w:rsid w:val="00CD4B68"/>
    <w:rsid w:val="00CE1C66"/>
    <w:rsid w:val="00CE472D"/>
    <w:rsid w:val="00CF0016"/>
    <w:rsid w:val="00CF0A48"/>
    <w:rsid w:val="00CF3EDA"/>
    <w:rsid w:val="00CF6F68"/>
    <w:rsid w:val="00CF6FF3"/>
    <w:rsid w:val="00D10CE6"/>
    <w:rsid w:val="00D14814"/>
    <w:rsid w:val="00D20D00"/>
    <w:rsid w:val="00D23490"/>
    <w:rsid w:val="00D23B27"/>
    <w:rsid w:val="00D24649"/>
    <w:rsid w:val="00D41D6A"/>
    <w:rsid w:val="00D550DE"/>
    <w:rsid w:val="00D60A7E"/>
    <w:rsid w:val="00D6185C"/>
    <w:rsid w:val="00D748A7"/>
    <w:rsid w:val="00D81A87"/>
    <w:rsid w:val="00D82AF0"/>
    <w:rsid w:val="00D900ED"/>
    <w:rsid w:val="00D94E87"/>
    <w:rsid w:val="00DA3383"/>
    <w:rsid w:val="00DA421B"/>
    <w:rsid w:val="00DB1E1C"/>
    <w:rsid w:val="00DB4AB3"/>
    <w:rsid w:val="00DB5373"/>
    <w:rsid w:val="00DB7E4D"/>
    <w:rsid w:val="00DC33FE"/>
    <w:rsid w:val="00DC3C9A"/>
    <w:rsid w:val="00DD1549"/>
    <w:rsid w:val="00DD3DBC"/>
    <w:rsid w:val="00DD3F1D"/>
    <w:rsid w:val="00DD62C3"/>
    <w:rsid w:val="00DE4F32"/>
    <w:rsid w:val="00DE5928"/>
    <w:rsid w:val="00DF3DF3"/>
    <w:rsid w:val="00DF4674"/>
    <w:rsid w:val="00DF5A2E"/>
    <w:rsid w:val="00E020D6"/>
    <w:rsid w:val="00E03D1B"/>
    <w:rsid w:val="00E130F6"/>
    <w:rsid w:val="00E13842"/>
    <w:rsid w:val="00E1549C"/>
    <w:rsid w:val="00E15E74"/>
    <w:rsid w:val="00E20D3F"/>
    <w:rsid w:val="00E35584"/>
    <w:rsid w:val="00E37228"/>
    <w:rsid w:val="00E40244"/>
    <w:rsid w:val="00E42C52"/>
    <w:rsid w:val="00E45D53"/>
    <w:rsid w:val="00E539A2"/>
    <w:rsid w:val="00E543B1"/>
    <w:rsid w:val="00E56686"/>
    <w:rsid w:val="00E56C91"/>
    <w:rsid w:val="00E56EF8"/>
    <w:rsid w:val="00E61791"/>
    <w:rsid w:val="00E61A59"/>
    <w:rsid w:val="00E62179"/>
    <w:rsid w:val="00E66B47"/>
    <w:rsid w:val="00E66F8F"/>
    <w:rsid w:val="00E84623"/>
    <w:rsid w:val="00E91AB7"/>
    <w:rsid w:val="00E91BD9"/>
    <w:rsid w:val="00E936AE"/>
    <w:rsid w:val="00EA19A9"/>
    <w:rsid w:val="00EB365B"/>
    <w:rsid w:val="00EB5492"/>
    <w:rsid w:val="00EB5FDC"/>
    <w:rsid w:val="00EB5FF9"/>
    <w:rsid w:val="00EC1189"/>
    <w:rsid w:val="00EC3499"/>
    <w:rsid w:val="00EC6F4E"/>
    <w:rsid w:val="00EC70EC"/>
    <w:rsid w:val="00EC793F"/>
    <w:rsid w:val="00EC7C2C"/>
    <w:rsid w:val="00ED2C27"/>
    <w:rsid w:val="00ED692B"/>
    <w:rsid w:val="00EE26F3"/>
    <w:rsid w:val="00EE6002"/>
    <w:rsid w:val="00EE6F12"/>
    <w:rsid w:val="00EF0BC5"/>
    <w:rsid w:val="00EF1624"/>
    <w:rsid w:val="00EF354B"/>
    <w:rsid w:val="00F03DED"/>
    <w:rsid w:val="00F07BF9"/>
    <w:rsid w:val="00F12D77"/>
    <w:rsid w:val="00F1316A"/>
    <w:rsid w:val="00F14148"/>
    <w:rsid w:val="00F16E28"/>
    <w:rsid w:val="00F30E24"/>
    <w:rsid w:val="00F34EED"/>
    <w:rsid w:val="00F40D50"/>
    <w:rsid w:val="00F42EF2"/>
    <w:rsid w:val="00F442E5"/>
    <w:rsid w:val="00F44E62"/>
    <w:rsid w:val="00F44F41"/>
    <w:rsid w:val="00F46F6A"/>
    <w:rsid w:val="00F540A5"/>
    <w:rsid w:val="00F5466F"/>
    <w:rsid w:val="00F602B3"/>
    <w:rsid w:val="00F6061E"/>
    <w:rsid w:val="00F638DF"/>
    <w:rsid w:val="00F63994"/>
    <w:rsid w:val="00F64722"/>
    <w:rsid w:val="00F80809"/>
    <w:rsid w:val="00F93772"/>
    <w:rsid w:val="00F9678D"/>
    <w:rsid w:val="00FA1142"/>
    <w:rsid w:val="00FA3E40"/>
    <w:rsid w:val="00FA3EC6"/>
    <w:rsid w:val="00FA773E"/>
    <w:rsid w:val="00FB1ADA"/>
    <w:rsid w:val="00FB1D3A"/>
    <w:rsid w:val="00FB4DFA"/>
    <w:rsid w:val="00FB5F03"/>
    <w:rsid w:val="00FB6674"/>
    <w:rsid w:val="00FC5849"/>
    <w:rsid w:val="00FD3DF9"/>
    <w:rsid w:val="00FD53ED"/>
    <w:rsid w:val="00FD546B"/>
    <w:rsid w:val="00FD589E"/>
    <w:rsid w:val="00FD7AEF"/>
    <w:rsid w:val="00FE04E2"/>
    <w:rsid w:val="00FE0B14"/>
    <w:rsid w:val="00FE19F6"/>
    <w:rsid w:val="00FE2D2C"/>
    <w:rsid w:val="00FE547B"/>
    <w:rsid w:val="00FE58DC"/>
    <w:rsid w:val="00FE6241"/>
    <w:rsid w:val="00FF39D4"/>
    <w:rsid w:val="00FF3C7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9F57FF06-5C4B-4CE6-BB26-E7CE20EDF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5"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316A"/>
    <w:pPr>
      <w:spacing w:after="0" w:line="300" w:lineRule="auto"/>
      <w:jc w:val="both"/>
    </w:pPr>
    <w:rPr>
      <w:rFonts w:eastAsia="Times New Roman" w:cs="Times New Roman"/>
      <w:sz w:val="22"/>
      <w:szCs w:val="20"/>
    </w:rPr>
  </w:style>
  <w:style w:type="paragraph" w:styleId="Heading1">
    <w:name w:val="heading 1"/>
    <w:aliases w:val="Heading 1 URS"/>
    <w:basedOn w:val="Normal"/>
    <w:next w:val="Normal"/>
    <w:link w:val="Heading1Char"/>
    <w:qFormat/>
    <w:rsid w:val="006F1CF2"/>
    <w:pPr>
      <w:keepNext/>
      <w:keepLines/>
      <w:numPr>
        <w:numId w:val="1"/>
      </w:numPr>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qFormat/>
    <w:rsid w:val="0098187E"/>
    <w:pPr>
      <w:keepNext/>
      <w:numPr>
        <w:ilvl w:val="1"/>
        <w:numId w:val="1"/>
      </w:numPr>
      <w:outlineLvl w:val="1"/>
    </w:pPr>
    <w:rPr>
      <w:b/>
    </w:rPr>
  </w:style>
  <w:style w:type="paragraph" w:styleId="Heading3">
    <w:name w:val="heading 3"/>
    <w:basedOn w:val="Normal"/>
    <w:next w:val="Normal"/>
    <w:link w:val="Heading3Char"/>
    <w:unhideWhenUsed/>
    <w:qFormat/>
    <w:rsid w:val="0098187E"/>
    <w:pPr>
      <w:keepNext/>
      <w:keepLines/>
      <w:numPr>
        <w:ilvl w:val="2"/>
        <w:numId w:val="1"/>
      </w:numPr>
      <w:outlineLvl w:val="2"/>
    </w:pPr>
    <w:rPr>
      <w:rFonts w:eastAsiaTheme="majorEastAsia" w:cstheme="majorBidi"/>
      <w:bCs/>
      <w:i/>
      <w:u w:val="single"/>
    </w:rPr>
  </w:style>
  <w:style w:type="paragraph" w:styleId="Heading4">
    <w:name w:val="heading 4"/>
    <w:basedOn w:val="Normal"/>
    <w:next w:val="Normal"/>
    <w:link w:val="Heading4Char"/>
    <w:qFormat/>
    <w:rsid w:val="00772D4B"/>
    <w:pPr>
      <w:keepNext/>
      <w:numPr>
        <w:ilvl w:val="3"/>
        <w:numId w:val="1"/>
      </w:numPr>
      <w:outlineLvl w:val="3"/>
    </w:pPr>
    <w:rPr>
      <w:b/>
    </w:rPr>
  </w:style>
  <w:style w:type="paragraph" w:styleId="Heading5">
    <w:name w:val="heading 5"/>
    <w:basedOn w:val="Normal"/>
    <w:next w:val="Normal"/>
    <w:link w:val="Heading5Char"/>
    <w:unhideWhenUsed/>
    <w:qFormat/>
    <w:rsid w:val="006F1CF2"/>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F1CF2"/>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6F1CF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6F1CF2"/>
    <w:pPr>
      <w:keepNext/>
      <w:keepLines/>
      <w:numPr>
        <w:ilvl w:val="7"/>
        <w:numId w:val="1"/>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9"/>
    <w:unhideWhenUsed/>
    <w:qFormat/>
    <w:rsid w:val="006F1CF2"/>
    <w:pPr>
      <w:keepNext/>
      <w:keepLines/>
      <w:numPr>
        <w:ilvl w:val="8"/>
        <w:numId w:val="1"/>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98187E"/>
    <w:rPr>
      <w:rFonts w:eastAsia="Times New Roman" w:cs="Times New Roman"/>
      <w:b/>
      <w:sz w:val="22"/>
      <w:szCs w:val="20"/>
    </w:rPr>
  </w:style>
  <w:style w:type="character" w:customStyle="1" w:styleId="Heading4Char">
    <w:name w:val="Heading 4 Char"/>
    <w:basedOn w:val="DefaultParagraphFont"/>
    <w:link w:val="Heading4"/>
    <w:rsid w:val="00772D4B"/>
    <w:rPr>
      <w:rFonts w:eastAsia="Times New Roman" w:cs="Times New Roman"/>
      <w:b/>
      <w:sz w:val="22"/>
      <w:szCs w:val="20"/>
    </w:rPr>
  </w:style>
  <w:style w:type="paragraph" w:styleId="FootnoteText">
    <w:name w:val="footnote text"/>
    <w:basedOn w:val="Normal"/>
    <w:link w:val="FootnoteTextChar"/>
    <w:semiHidden/>
    <w:rsid w:val="00772D4B"/>
  </w:style>
  <w:style w:type="character" w:customStyle="1" w:styleId="FootnoteTextChar">
    <w:name w:val="Footnote Text Char"/>
    <w:basedOn w:val="DefaultParagraphFont"/>
    <w:link w:val="FootnoteText"/>
    <w:semiHidden/>
    <w:rsid w:val="00772D4B"/>
    <w:rPr>
      <w:rFonts w:ascii="Times New Roman" w:eastAsia="Times New Roman" w:hAnsi="Times New Roman" w:cs="Times New Roman"/>
      <w:sz w:val="20"/>
      <w:szCs w:val="20"/>
    </w:rPr>
  </w:style>
  <w:style w:type="paragraph" w:styleId="BodyText">
    <w:name w:val="Body Text"/>
    <w:aliases w:val="AETC Char Char,Body Text Char Char Char Char,Body Text Char Char Char,Body Text Char Char Char Char Char Char Char Char Char Char Char Char Char Char Char Char Char Char"/>
    <w:basedOn w:val="Normal"/>
    <w:link w:val="BodyTextChar"/>
    <w:semiHidden/>
    <w:rsid w:val="00772D4B"/>
    <w:rPr>
      <w:snapToGrid w:val="0"/>
    </w:rPr>
  </w:style>
  <w:style w:type="character" w:customStyle="1" w:styleId="BodyTextChar">
    <w:name w:val="Body Text Char"/>
    <w:aliases w:val="AETC Char Char Char,Body Text Char Char Char Char Char,Body Text Char Char Char Char1,Body Text Char Char Char Char Char Char Char Char Char Char Char Char Char Char Char Char Char Char Char"/>
    <w:basedOn w:val="DefaultParagraphFont"/>
    <w:link w:val="BodyText"/>
    <w:semiHidden/>
    <w:rsid w:val="00772D4B"/>
    <w:rPr>
      <w:rFonts w:eastAsia="Times New Roman" w:cs="Times New Roman"/>
      <w:snapToGrid w:val="0"/>
      <w:sz w:val="22"/>
      <w:szCs w:val="20"/>
    </w:rPr>
  </w:style>
  <w:style w:type="character" w:styleId="FootnoteReference">
    <w:name w:val="footnote reference"/>
    <w:basedOn w:val="DefaultParagraphFont"/>
    <w:semiHidden/>
    <w:rsid w:val="00772D4B"/>
    <w:rPr>
      <w:vertAlign w:val="superscript"/>
    </w:rPr>
  </w:style>
  <w:style w:type="character" w:styleId="Hyperlink">
    <w:name w:val="Hyperlink"/>
    <w:basedOn w:val="DefaultParagraphFont"/>
    <w:uiPriority w:val="99"/>
    <w:rsid w:val="00772D4B"/>
    <w:rPr>
      <w:color w:val="0000FF"/>
      <w:u w:val="single"/>
    </w:rPr>
  </w:style>
  <w:style w:type="paragraph" w:styleId="Caption">
    <w:name w:val="caption"/>
    <w:basedOn w:val="Normal"/>
    <w:next w:val="Normal"/>
    <w:uiPriority w:val="35"/>
    <w:unhideWhenUsed/>
    <w:qFormat/>
    <w:rsid w:val="006F1CF2"/>
    <w:pPr>
      <w:spacing w:line="240" w:lineRule="auto"/>
    </w:pPr>
    <w:rPr>
      <w:bCs/>
      <w:szCs w:val="18"/>
    </w:rPr>
  </w:style>
  <w:style w:type="character" w:customStyle="1" w:styleId="Heading1Char">
    <w:name w:val="Heading 1 Char"/>
    <w:aliases w:val="Heading 1 URS Char"/>
    <w:basedOn w:val="DefaultParagraphFont"/>
    <w:link w:val="Heading1"/>
    <w:rsid w:val="006F1CF2"/>
    <w:rPr>
      <w:rFonts w:eastAsiaTheme="majorEastAsia" w:cstheme="majorBidi"/>
      <w:b/>
      <w:bCs/>
      <w:color w:val="000000" w:themeColor="text1"/>
      <w:sz w:val="28"/>
      <w:szCs w:val="28"/>
    </w:rPr>
  </w:style>
  <w:style w:type="character" w:customStyle="1" w:styleId="Heading3Char">
    <w:name w:val="Heading 3 Char"/>
    <w:basedOn w:val="DefaultParagraphFont"/>
    <w:link w:val="Heading3"/>
    <w:rsid w:val="0098187E"/>
    <w:rPr>
      <w:rFonts w:eastAsiaTheme="majorEastAsia" w:cstheme="majorBidi"/>
      <w:bCs/>
      <w:i/>
      <w:sz w:val="22"/>
      <w:szCs w:val="20"/>
      <w:u w:val="single"/>
    </w:rPr>
  </w:style>
  <w:style w:type="character" w:customStyle="1" w:styleId="Heading5Char">
    <w:name w:val="Heading 5 Char"/>
    <w:basedOn w:val="DefaultParagraphFont"/>
    <w:link w:val="Heading5"/>
    <w:rsid w:val="006F1CF2"/>
    <w:rPr>
      <w:rFonts w:asciiTheme="majorHAnsi" w:eastAsiaTheme="majorEastAsia" w:hAnsiTheme="majorHAnsi" w:cstheme="majorBidi"/>
      <w:color w:val="243F60" w:themeColor="accent1" w:themeShade="7F"/>
      <w:sz w:val="22"/>
      <w:szCs w:val="20"/>
    </w:rPr>
  </w:style>
  <w:style w:type="character" w:customStyle="1" w:styleId="Heading6Char">
    <w:name w:val="Heading 6 Char"/>
    <w:basedOn w:val="DefaultParagraphFont"/>
    <w:link w:val="Heading6"/>
    <w:rsid w:val="006F1CF2"/>
    <w:rPr>
      <w:rFonts w:asciiTheme="majorHAnsi" w:eastAsiaTheme="majorEastAsia" w:hAnsiTheme="majorHAnsi" w:cstheme="majorBidi"/>
      <w:i/>
      <w:iCs/>
      <w:color w:val="243F60" w:themeColor="accent1" w:themeShade="7F"/>
      <w:sz w:val="22"/>
      <w:szCs w:val="20"/>
    </w:rPr>
  </w:style>
  <w:style w:type="character" w:customStyle="1" w:styleId="Heading7Char">
    <w:name w:val="Heading 7 Char"/>
    <w:basedOn w:val="DefaultParagraphFont"/>
    <w:link w:val="Heading7"/>
    <w:uiPriority w:val="99"/>
    <w:rsid w:val="006F1CF2"/>
    <w:rPr>
      <w:rFonts w:asciiTheme="majorHAnsi" w:eastAsiaTheme="majorEastAsia" w:hAnsiTheme="majorHAnsi" w:cstheme="majorBidi"/>
      <w:i/>
      <w:iCs/>
      <w:color w:val="404040" w:themeColor="text1" w:themeTint="BF"/>
      <w:sz w:val="22"/>
      <w:szCs w:val="20"/>
    </w:rPr>
  </w:style>
  <w:style w:type="character" w:customStyle="1" w:styleId="Heading8Char">
    <w:name w:val="Heading 8 Char"/>
    <w:basedOn w:val="DefaultParagraphFont"/>
    <w:link w:val="Heading8"/>
    <w:uiPriority w:val="99"/>
    <w:rsid w:val="006F1CF2"/>
    <w:rPr>
      <w:rFonts w:asciiTheme="majorHAnsi" w:eastAsiaTheme="majorEastAsia" w:hAnsiTheme="majorHAnsi" w:cstheme="majorBidi"/>
      <w:color w:val="404040" w:themeColor="text1" w:themeTint="BF"/>
      <w:sz w:val="22"/>
      <w:szCs w:val="20"/>
    </w:rPr>
  </w:style>
  <w:style w:type="character" w:customStyle="1" w:styleId="Heading9Char">
    <w:name w:val="Heading 9 Char"/>
    <w:basedOn w:val="DefaultParagraphFont"/>
    <w:link w:val="Heading9"/>
    <w:uiPriority w:val="99"/>
    <w:rsid w:val="006F1CF2"/>
    <w:rPr>
      <w:rFonts w:asciiTheme="majorHAnsi" w:eastAsiaTheme="majorEastAsia" w:hAnsiTheme="majorHAnsi" w:cstheme="majorBidi"/>
      <w:i/>
      <w:iCs/>
      <w:color w:val="404040" w:themeColor="text1" w:themeTint="BF"/>
      <w:sz w:val="22"/>
      <w:szCs w:val="20"/>
    </w:rPr>
  </w:style>
  <w:style w:type="character" w:styleId="FollowedHyperlink">
    <w:name w:val="FollowedHyperlink"/>
    <w:basedOn w:val="DefaultParagraphFont"/>
    <w:uiPriority w:val="99"/>
    <w:semiHidden/>
    <w:unhideWhenUsed/>
    <w:rsid w:val="006F1CF2"/>
    <w:rPr>
      <w:color w:val="800080" w:themeColor="followedHyperlink"/>
      <w:u w:val="single"/>
    </w:rPr>
  </w:style>
  <w:style w:type="paragraph" w:styleId="BalloonText">
    <w:name w:val="Balloon Text"/>
    <w:basedOn w:val="Normal"/>
    <w:link w:val="BalloonTextChar"/>
    <w:uiPriority w:val="99"/>
    <w:unhideWhenUsed/>
    <w:rsid w:val="00353F7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53F73"/>
    <w:rPr>
      <w:rFonts w:ascii="Tahoma" w:eastAsia="Times New Roman" w:hAnsi="Tahoma" w:cs="Tahoma"/>
      <w:sz w:val="16"/>
      <w:szCs w:val="16"/>
    </w:rPr>
  </w:style>
  <w:style w:type="paragraph" w:styleId="Header">
    <w:name w:val="header"/>
    <w:basedOn w:val="Normal"/>
    <w:link w:val="HeaderChar"/>
    <w:uiPriority w:val="99"/>
    <w:unhideWhenUsed/>
    <w:rsid w:val="000E43E0"/>
    <w:pPr>
      <w:tabs>
        <w:tab w:val="center" w:pos="4680"/>
        <w:tab w:val="right" w:pos="9360"/>
      </w:tabs>
      <w:spacing w:line="240" w:lineRule="auto"/>
    </w:pPr>
  </w:style>
  <w:style w:type="character" w:customStyle="1" w:styleId="HeaderChar">
    <w:name w:val="Header Char"/>
    <w:basedOn w:val="DefaultParagraphFont"/>
    <w:link w:val="Header"/>
    <w:uiPriority w:val="99"/>
    <w:rsid w:val="000E43E0"/>
    <w:rPr>
      <w:rFonts w:eastAsia="Times New Roman" w:cs="Times New Roman"/>
      <w:sz w:val="22"/>
      <w:szCs w:val="20"/>
    </w:rPr>
  </w:style>
  <w:style w:type="paragraph" w:styleId="Footer">
    <w:name w:val="footer"/>
    <w:basedOn w:val="Normal"/>
    <w:link w:val="FooterChar"/>
    <w:uiPriority w:val="99"/>
    <w:unhideWhenUsed/>
    <w:rsid w:val="000E43E0"/>
    <w:pPr>
      <w:tabs>
        <w:tab w:val="center" w:pos="4680"/>
        <w:tab w:val="right" w:pos="9360"/>
      </w:tabs>
      <w:spacing w:line="240" w:lineRule="auto"/>
    </w:pPr>
  </w:style>
  <w:style w:type="character" w:customStyle="1" w:styleId="FooterChar">
    <w:name w:val="Footer Char"/>
    <w:basedOn w:val="DefaultParagraphFont"/>
    <w:link w:val="Footer"/>
    <w:uiPriority w:val="99"/>
    <w:rsid w:val="000E43E0"/>
    <w:rPr>
      <w:rFonts w:eastAsia="Times New Roman" w:cs="Times New Roman"/>
      <w:sz w:val="22"/>
      <w:szCs w:val="20"/>
    </w:rPr>
  </w:style>
  <w:style w:type="character" w:styleId="CommentReference">
    <w:name w:val="annotation reference"/>
    <w:basedOn w:val="DefaultParagraphFont"/>
    <w:semiHidden/>
    <w:unhideWhenUsed/>
    <w:rsid w:val="000E73E1"/>
    <w:rPr>
      <w:sz w:val="16"/>
      <w:szCs w:val="16"/>
    </w:rPr>
  </w:style>
  <w:style w:type="paragraph" w:styleId="CommentText">
    <w:name w:val="annotation text"/>
    <w:basedOn w:val="Normal"/>
    <w:link w:val="CommentTextChar"/>
    <w:uiPriority w:val="99"/>
    <w:unhideWhenUsed/>
    <w:rsid w:val="000E73E1"/>
    <w:pPr>
      <w:spacing w:line="240" w:lineRule="auto"/>
    </w:pPr>
    <w:rPr>
      <w:sz w:val="20"/>
    </w:rPr>
  </w:style>
  <w:style w:type="character" w:customStyle="1" w:styleId="CommentTextChar">
    <w:name w:val="Comment Text Char"/>
    <w:basedOn w:val="DefaultParagraphFont"/>
    <w:link w:val="CommentText"/>
    <w:uiPriority w:val="99"/>
    <w:rsid w:val="000E73E1"/>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E73E1"/>
    <w:rPr>
      <w:b/>
      <w:bCs/>
    </w:rPr>
  </w:style>
  <w:style w:type="character" w:customStyle="1" w:styleId="CommentSubjectChar">
    <w:name w:val="Comment Subject Char"/>
    <w:basedOn w:val="CommentTextChar"/>
    <w:link w:val="CommentSubject"/>
    <w:uiPriority w:val="99"/>
    <w:semiHidden/>
    <w:rsid w:val="000E73E1"/>
    <w:rPr>
      <w:rFonts w:eastAsia="Times New Roman" w:cs="Times New Roman"/>
      <w:b/>
      <w:bCs/>
      <w:sz w:val="20"/>
      <w:szCs w:val="20"/>
    </w:rPr>
  </w:style>
  <w:style w:type="paragraph" w:customStyle="1" w:styleId="xl38">
    <w:name w:val="xl38"/>
    <w:basedOn w:val="Normal"/>
    <w:uiPriority w:val="99"/>
    <w:rsid w:val="00CF0016"/>
    <w:pPr>
      <w:spacing w:before="100" w:beforeAutospacing="1" w:after="100" w:afterAutospacing="1"/>
      <w:textAlignment w:val="center"/>
    </w:pPr>
    <w:rPr>
      <w:rFonts w:eastAsia="Arial Unicode MS" w:cs="Arial"/>
      <w:b/>
      <w:bCs/>
      <w:szCs w:val="24"/>
    </w:rPr>
  </w:style>
  <w:style w:type="paragraph" w:styleId="ListBullet2">
    <w:name w:val="List Bullet 2"/>
    <w:basedOn w:val="Normal"/>
    <w:autoRedefine/>
    <w:uiPriority w:val="99"/>
    <w:semiHidden/>
    <w:rsid w:val="00CF0016"/>
    <w:pPr>
      <w:numPr>
        <w:numId w:val="2"/>
      </w:numPr>
    </w:pPr>
  </w:style>
  <w:style w:type="paragraph" w:styleId="ListBullet3">
    <w:name w:val="List Bullet 3"/>
    <w:basedOn w:val="Normal"/>
    <w:autoRedefine/>
    <w:uiPriority w:val="99"/>
    <w:semiHidden/>
    <w:rsid w:val="00CF0016"/>
    <w:pPr>
      <w:numPr>
        <w:numId w:val="3"/>
      </w:numPr>
    </w:pPr>
  </w:style>
  <w:style w:type="paragraph" w:customStyle="1" w:styleId="xl59">
    <w:name w:val="xl59"/>
    <w:basedOn w:val="Normal"/>
    <w:uiPriority w:val="99"/>
    <w:rsid w:val="00CF0016"/>
    <w:pPr>
      <w:pBdr>
        <w:left w:val="single" w:sz="12" w:space="0" w:color="auto"/>
        <w:bottom w:val="single" w:sz="12" w:space="0" w:color="auto"/>
        <w:right w:val="single" w:sz="4" w:space="0" w:color="auto"/>
      </w:pBdr>
      <w:spacing w:before="100" w:beforeAutospacing="1" w:after="100" w:afterAutospacing="1"/>
      <w:textAlignment w:val="center"/>
    </w:pPr>
    <w:rPr>
      <w:rFonts w:eastAsia="Arial Unicode MS" w:cs="Arial"/>
      <w:szCs w:val="22"/>
    </w:rPr>
  </w:style>
  <w:style w:type="paragraph" w:customStyle="1" w:styleId="xl36">
    <w:name w:val="xl36"/>
    <w:basedOn w:val="Normal"/>
    <w:uiPriority w:val="99"/>
    <w:rsid w:val="00CF0016"/>
    <w:pPr>
      <w:pBdr>
        <w:bottom w:val="single" w:sz="4" w:space="0" w:color="auto"/>
      </w:pBdr>
      <w:spacing w:before="100" w:beforeAutospacing="1" w:after="100" w:afterAutospacing="1"/>
      <w:jc w:val="center"/>
      <w:textAlignment w:val="center"/>
    </w:pPr>
    <w:rPr>
      <w:rFonts w:eastAsia="Arial Unicode MS" w:cs="Arial"/>
      <w:szCs w:val="22"/>
    </w:rPr>
  </w:style>
  <w:style w:type="paragraph" w:customStyle="1" w:styleId="xl32">
    <w:name w:val="xl32"/>
    <w:basedOn w:val="Normal"/>
    <w:uiPriority w:val="99"/>
    <w:rsid w:val="00CF0016"/>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27">
    <w:name w:val="xl27"/>
    <w:basedOn w:val="Normal"/>
    <w:uiPriority w:val="99"/>
    <w:rsid w:val="00CF0016"/>
    <w:pPr>
      <w:pBdr>
        <w:top w:val="single" w:sz="4" w:space="0" w:color="auto"/>
        <w:left w:val="single" w:sz="4" w:space="0" w:color="auto"/>
        <w:bottom w:val="single" w:sz="4" w:space="0" w:color="auto"/>
      </w:pBdr>
      <w:spacing w:before="100" w:beforeAutospacing="1" w:after="100" w:afterAutospacing="1"/>
      <w:textAlignment w:val="center"/>
    </w:pPr>
    <w:rPr>
      <w:rFonts w:eastAsia="Arial Unicode MS" w:cs="Arial"/>
      <w:szCs w:val="22"/>
    </w:rPr>
  </w:style>
  <w:style w:type="paragraph" w:styleId="Title">
    <w:name w:val="Title"/>
    <w:basedOn w:val="Normal"/>
    <w:link w:val="TitleChar"/>
    <w:uiPriority w:val="99"/>
    <w:qFormat/>
    <w:rsid w:val="00CF0016"/>
    <w:pPr>
      <w:jc w:val="center"/>
    </w:pPr>
    <w:rPr>
      <w:b/>
    </w:rPr>
  </w:style>
  <w:style w:type="character" w:customStyle="1" w:styleId="TitleChar">
    <w:name w:val="Title Char"/>
    <w:basedOn w:val="DefaultParagraphFont"/>
    <w:link w:val="Title"/>
    <w:uiPriority w:val="99"/>
    <w:rsid w:val="00CF0016"/>
    <w:rPr>
      <w:rFonts w:eastAsia="Times New Roman" w:cs="Times New Roman"/>
      <w:b/>
      <w:sz w:val="22"/>
      <w:szCs w:val="20"/>
    </w:rPr>
  </w:style>
  <w:style w:type="paragraph" w:styleId="BodyText2">
    <w:name w:val="Body Text 2"/>
    <w:basedOn w:val="Normal"/>
    <w:link w:val="BodyText2Char"/>
    <w:uiPriority w:val="99"/>
    <w:semiHidden/>
    <w:rsid w:val="00CF0016"/>
    <w:pPr>
      <w:jc w:val="center"/>
    </w:pPr>
  </w:style>
  <w:style w:type="character" w:customStyle="1" w:styleId="BodyText2Char">
    <w:name w:val="Body Text 2 Char"/>
    <w:basedOn w:val="DefaultParagraphFont"/>
    <w:link w:val="BodyText2"/>
    <w:uiPriority w:val="99"/>
    <w:semiHidden/>
    <w:rsid w:val="00CF0016"/>
    <w:rPr>
      <w:rFonts w:eastAsia="Times New Roman" w:cs="Times New Roman"/>
      <w:sz w:val="22"/>
      <w:szCs w:val="20"/>
    </w:rPr>
  </w:style>
  <w:style w:type="paragraph" w:customStyle="1" w:styleId="Level1">
    <w:name w:val="Level 1"/>
    <w:basedOn w:val="Normal"/>
    <w:rsid w:val="00CF0016"/>
    <w:pPr>
      <w:widowControl w:val="0"/>
    </w:pPr>
    <w:rPr>
      <w:lang w:eastAsia="ko-KR"/>
    </w:rPr>
  </w:style>
  <w:style w:type="character" w:styleId="PageNumber">
    <w:name w:val="page number"/>
    <w:basedOn w:val="DefaultParagraphFont"/>
    <w:semiHidden/>
    <w:rsid w:val="00CF0016"/>
  </w:style>
  <w:style w:type="paragraph" w:customStyle="1" w:styleId="H2">
    <w:name w:val="H2"/>
    <w:basedOn w:val="Normal"/>
    <w:next w:val="Normal"/>
    <w:rsid w:val="00CF0016"/>
    <w:pPr>
      <w:keepNext/>
      <w:spacing w:before="100" w:after="100"/>
      <w:outlineLvl w:val="2"/>
    </w:pPr>
    <w:rPr>
      <w:b/>
      <w:snapToGrid w:val="0"/>
      <w:sz w:val="36"/>
    </w:rPr>
  </w:style>
  <w:style w:type="paragraph" w:customStyle="1" w:styleId="xl25">
    <w:name w:val="xl25"/>
    <w:basedOn w:val="Normal"/>
    <w:uiPriority w:val="99"/>
    <w:rsid w:val="00CF001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26">
    <w:name w:val="xl26"/>
    <w:basedOn w:val="Normal"/>
    <w:uiPriority w:val="99"/>
    <w:rsid w:val="00CF0016"/>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28">
    <w:name w:val="xl28"/>
    <w:basedOn w:val="Normal"/>
    <w:uiPriority w:val="99"/>
    <w:rsid w:val="00CF0016"/>
    <w:pPr>
      <w:pBdr>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29">
    <w:name w:val="xl29"/>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30">
    <w:name w:val="xl30"/>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31">
    <w:name w:val="xl31"/>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color w:val="000000"/>
      <w:szCs w:val="22"/>
    </w:rPr>
  </w:style>
  <w:style w:type="paragraph" w:customStyle="1" w:styleId="xl33">
    <w:name w:val="xl33"/>
    <w:basedOn w:val="Normal"/>
    <w:uiPriority w:val="99"/>
    <w:rsid w:val="00CF0016"/>
    <w:pPr>
      <w:pBdr>
        <w:left w:val="single" w:sz="4" w:space="0" w:color="auto"/>
        <w:bottom w:val="single" w:sz="4" w:space="0" w:color="auto"/>
      </w:pBdr>
      <w:spacing w:before="100" w:beforeAutospacing="1" w:after="100" w:afterAutospacing="1"/>
      <w:jc w:val="center"/>
    </w:pPr>
    <w:rPr>
      <w:rFonts w:eastAsia="Arial Unicode MS" w:cs="Arial"/>
      <w:szCs w:val="22"/>
    </w:rPr>
  </w:style>
  <w:style w:type="paragraph" w:customStyle="1" w:styleId="xl34">
    <w:name w:val="xl34"/>
    <w:basedOn w:val="Normal"/>
    <w:uiPriority w:val="99"/>
    <w:rsid w:val="00CF0016"/>
    <w:pPr>
      <w:pBdr>
        <w:bottom w:val="single" w:sz="4" w:space="0" w:color="auto"/>
        <w:right w:val="single" w:sz="4" w:space="0" w:color="auto"/>
      </w:pBdr>
      <w:spacing w:before="100" w:beforeAutospacing="1" w:after="100" w:afterAutospacing="1"/>
      <w:jc w:val="center"/>
    </w:pPr>
    <w:rPr>
      <w:rFonts w:eastAsia="Arial Unicode MS" w:cs="Arial"/>
      <w:szCs w:val="22"/>
    </w:rPr>
  </w:style>
  <w:style w:type="paragraph" w:customStyle="1" w:styleId="xl35">
    <w:name w:val="xl35"/>
    <w:basedOn w:val="Normal"/>
    <w:uiPriority w:val="99"/>
    <w:rsid w:val="00CF0016"/>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szCs w:val="22"/>
    </w:rPr>
  </w:style>
  <w:style w:type="paragraph" w:customStyle="1" w:styleId="xl37">
    <w:name w:val="xl37"/>
    <w:basedOn w:val="Normal"/>
    <w:uiPriority w:val="99"/>
    <w:rsid w:val="00CF0016"/>
    <w:pPr>
      <w:pBdr>
        <w:top w:val="single" w:sz="4" w:space="0" w:color="auto"/>
        <w:left w:val="single" w:sz="4" w:space="0" w:color="auto"/>
        <w:bottom w:val="single" w:sz="4" w:space="0" w:color="auto"/>
      </w:pBdr>
      <w:spacing w:before="100" w:beforeAutospacing="1" w:after="100" w:afterAutospacing="1"/>
      <w:jc w:val="center"/>
    </w:pPr>
    <w:rPr>
      <w:rFonts w:eastAsia="Arial Unicode MS" w:cs="Arial"/>
      <w:szCs w:val="22"/>
    </w:rPr>
  </w:style>
  <w:style w:type="paragraph" w:customStyle="1" w:styleId="xl39">
    <w:name w:val="xl39"/>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szCs w:val="22"/>
    </w:rPr>
  </w:style>
  <w:style w:type="paragraph" w:customStyle="1" w:styleId="xl40">
    <w:name w:val="xl40"/>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b/>
      <w:bCs/>
      <w:szCs w:val="22"/>
    </w:rPr>
  </w:style>
  <w:style w:type="paragraph" w:customStyle="1" w:styleId="xl41">
    <w:name w:val="xl41"/>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42">
    <w:name w:val="xl42"/>
    <w:basedOn w:val="Normal"/>
    <w:uiPriority w:val="99"/>
    <w:rsid w:val="00CF0016"/>
    <w:pPr>
      <w:pBdr>
        <w:top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43">
    <w:name w:val="xl43"/>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44">
    <w:name w:val="xl44"/>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45">
    <w:name w:val="xl45"/>
    <w:basedOn w:val="Normal"/>
    <w:uiPriority w:val="99"/>
    <w:rsid w:val="00CF0016"/>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color w:val="000000"/>
      <w:szCs w:val="22"/>
    </w:rPr>
  </w:style>
  <w:style w:type="paragraph" w:customStyle="1" w:styleId="xl46">
    <w:name w:val="xl46"/>
    <w:basedOn w:val="Normal"/>
    <w:uiPriority w:val="99"/>
    <w:rsid w:val="00CF001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cs="Arial"/>
      <w:i/>
      <w:iCs/>
      <w:color w:val="FF0000"/>
      <w:szCs w:val="22"/>
    </w:rPr>
  </w:style>
  <w:style w:type="paragraph" w:customStyle="1" w:styleId="xl47">
    <w:name w:val="xl47"/>
    <w:basedOn w:val="Normal"/>
    <w:uiPriority w:val="99"/>
    <w:rsid w:val="00CF0016"/>
    <w:pPr>
      <w:pBdr>
        <w:left w:val="single" w:sz="4" w:space="0" w:color="auto"/>
        <w:bottom w:val="single" w:sz="4" w:space="0" w:color="auto"/>
        <w:right w:val="single" w:sz="4" w:space="0" w:color="auto"/>
      </w:pBdr>
      <w:spacing w:before="100" w:beforeAutospacing="1" w:after="100" w:afterAutospacing="1"/>
      <w:jc w:val="center"/>
    </w:pPr>
    <w:rPr>
      <w:rFonts w:eastAsia="Arial Unicode MS" w:cs="Arial"/>
      <w:color w:val="000000"/>
      <w:szCs w:val="22"/>
    </w:rPr>
  </w:style>
  <w:style w:type="paragraph" w:customStyle="1" w:styleId="xl24">
    <w:name w:val="xl24"/>
    <w:basedOn w:val="Normal"/>
    <w:uiPriority w:val="99"/>
    <w:rsid w:val="00CF001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s="Arial"/>
      <w:szCs w:val="22"/>
    </w:rPr>
  </w:style>
  <w:style w:type="paragraph" w:styleId="HTMLPreformatted">
    <w:name w:val="HTML Preformatted"/>
    <w:basedOn w:val="Normal"/>
    <w:link w:val="HTMLPreformattedChar"/>
    <w:unhideWhenUsed/>
    <w:rsid w:val="00CF0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CF0016"/>
    <w:rPr>
      <w:rFonts w:ascii="Courier New" w:eastAsia="Times New Roman" w:hAnsi="Courier New" w:cs="Courier New"/>
      <w:sz w:val="20"/>
      <w:szCs w:val="20"/>
    </w:rPr>
  </w:style>
  <w:style w:type="paragraph" w:styleId="ListParagraph">
    <w:name w:val="List Paragraph"/>
    <w:basedOn w:val="Normal"/>
    <w:uiPriority w:val="34"/>
    <w:qFormat/>
    <w:rsid w:val="00CF0016"/>
    <w:pPr>
      <w:ind w:left="720"/>
      <w:contextualSpacing/>
    </w:pPr>
    <w:rPr>
      <w:szCs w:val="24"/>
    </w:rPr>
  </w:style>
  <w:style w:type="character" w:customStyle="1" w:styleId="style7">
    <w:name w:val="style7"/>
    <w:basedOn w:val="DefaultParagraphFont"/>
    <w:rsid w:val="00CF0016"/>
  </w:style>
  <w:style w:type="paragraph" w:styleId="BodyTextIndent">
    <w:name w:val="Body Text Indent"/>
    <w:basedOn w:val="Normal"/>
    <w:link w:val="BodyTextIndentChar"/>
    <w:uiPriority w:val="99"/>
    <w:semiHidden/>
    <w:rsid w:val="007966AB"/>
    <w:pPr>
      <w:ind w:firstLine="720"/>
    </w:pPr>
  </w:style>
  <w:style w:type="character" w:customStyle="1" w:styleId="BodyTextIndentChar">
    <w:name w:val="Body Text Indent Char"/>
    <w:basedOn w:val="DefaultParagraphFont"/>
    <w:link w:val="BodyTextIndent"/>
    <w:uiPriority w:val="99"/>
    <w:semiHidden/>
    <w:rsid w:val="007966AB"/>
    <w:rPr>
      <w:rFonts w:eastAsia="Times New Roman" w:cs="Times New Roman"/>
      <w:sz w:val="22"/>
      <w:szCs w:val="20"/>
    </w:rPr>
  </w:style>
  <w:style w:type="paragraph" w:styleId="BodyText3">
    <w:name w:val="Body Text 3"/>
    <w:basedOn w:val="Normal"/>
    <w:link w:val="BodyText3Char"/>
    <w:uiPriority w:val="99"/>
    <w:semiHidden/>
    <w:rsid w:val="007966AB"/>
    <w:pPr>
      <w:jc w:val="center"/>
    </w:pPr>
    <w:rPr>
      <w:b/>
      <w:sz w:val="24"/>
    </w:rPr>
  </w:style>
  <w:style w:type="character" w:customStyle="1" w:styleId="BodyText3Char">
    <w:name w:val="Body Text 3 Char"/>
    <w:basedOn w:val="DefaultParagraphFont"/>
    <w:link w:val="BodyText3"/>
    <w:uiPriority w:val="99"/>
    <w:semiHidden/>
    <w:rsid w:val="007966AB"/>
    <w:rPr>
      <w:rFonts w:eastAsia="Times New Roman" w:cs="Times New Roman"/>
      <w:b/>
      <w:szCs w:val="20"/>
    </w:rPr>
  </w:style>
  <w:style w:type="paragraph" w:styleId="NormalWeb">
    <w:name w:val="Normal (Web)"/>
    <w:basedOn w:val="Normal"/>
    <w:uiPriority w:val="99"/>
    <w:semiHidden/>
    <w:rsid w:val="007966AB"/>
    <w:pPr>
      <w:spacing w:before="100" w:after="100"/>
    </w:pPr>
    <w:rPr>
      <w:sz w:val="24"/>
    </w:rPr>
  </w:style>
  <w:style w:type="paragraph" w:customStyle="1" w:styleId="DefinitionList">
    <w:name w:val="Definition List"/>
    <w:basedOn w:val="Normal"/>
    <w:next w:val="Normal"/>
    <w:rsid w:val="007966AB"/>
    <w:pPr>
      <w:ind w:left="360"/>
    </w:pPr>
    <w:rPr>
      <w:snapToGrid w:val="0"/>
      <w:sz w:val="24"/>
    </w:rPr>
  </w:style>
  <w:style w:type="paragraph" w:customStyle="1" w:styleId="xl22">
    <w:name w:val="xl22"/>
    <w:basedOn w:val="Normal"/>
    <w:rsid w:val="007966A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sz w:val="24"/>
      <w:szCs w:val="24"/>
    </w:rPr>
  </w:style>
  <w:style w:type="paragraph" w:customStyle="1" w:styleId="xl23">
    <w:name w:val="xl23"/>
    <w:basedOn w:val="Normal"/>
    <w:rsid w:val="007966A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Arial Unicode MS" w:cs="Arial"/>
      <w:sz w:val="24"/>
      <w:szCs w:val="24"/>
    </w:rPr>
  </w:style>
  <w:style w:type="paragraph" w:styleId="BodyTextIndent2">
    <w:name w:val="Body Text Indent 2"/>
    <w:basedOn w:val="Normal"/>
    <w:link w:val="BodyTextIndent2Char"/>
    <w:uiPriority w:val="99"/>
    <w:semiHidden/>
    <w:rsid w:val="007966AB"/>
    <w:pPr>
      <w:tabs>
        <w:tab w:val="left" w:pos="2160"/>
      </w:tabs>
      <w:ind w:left="2430" w:hanging="2430"/>
    </w:pPr>
    <w:rPr>
      <w:rFonts w:cs="Arial"/>
    </w:rPr>
  </w:style>
  <w:style w:type="character" w:customStyle="1" w:styleId="BodyTextIndent2Char">
    <w:name w:val="Body Text Indent 2 Char"/>
    <w:basedOn w:val="DefaultParagraphFont"/>
    <w:link w:val="BodyTextIndent2"/>
    <w:uiPriority w:val="99"/>
    <w:semiHidden/>
    <w:rsid w:val="007966AB"/>
    <w:rPr>
      <w:rFonts w:eastAsia="Times New Roman"/>
      <w:sz w:val="22"/>
      <w:szCs w:val="20"/>
    </w:rPr>
  </w:style>
  <w:style w:type="paragraph" w:styleId="BodyTextIndent3">
    <w:name w:val="Body Text Indent 3"/>
    <w:basedOn w:val="Normal"/>
    <w:link w:val="BodyTextIndent3Char"/>
    <w:uiPriority w:val="99"/>
    <w:semiHidden/>
    <w:rsid w:val="007966AB"/>
    <w:pPr>
      <w:tabs>
        <w:tab w:val="left" w:pos="2070"/>
        <w:tab w:val="left" w:pos="2340"/>
      </w:tabs>
      <w:ind w:left="2340" w:hanging="2340"/>
    </w:pPr>
    <w:rPr>
      <w:rFonts w:cs="Arial"/>
    </w:rPr>
  </w:style>
  <w:style w:type="character" w:customStyle="1" w:styleId="BodyTextIndent3Char">
    <w:name w:val="Body Text Indent 3 Char"/>
    <w:basedOn w:val="DefaultParagraphFont"/>
    <w:link w:val="BodyTextIndent3"/>
    <w:uiPriority w:val="99"/>
    <w:semiHidden/>
    <w:rsid w:val="007966AB"/>
    <w:rPr>
      <w:rFonts w:eastAsia="Times New Roman"/>
      <w:sz w:val="22"/>
      <w:szCs w:val="20"/>
    </w:rPr>
  </w:style>
  <w:style w:type="character" w:styleId="Strong">
    <w:name w:val="Strong"/>
    <w:basedOn w:val="DefaultParagraphFont"/>
    <w:uiPriority w:val="22"/>
    <w:qFormat/>
    <w:rsid w:val="007966AB"/>
    <w:rPr>
      <w:b/>
      <w:bCs/>
    </w:rPr>
  </w:style>
  <w:style w:type="character" w:styleId="Emphasis">
    <w:name w:val="Emphasis"/>
    <w:basedOn w:val="DefaultParagraphFont"/>
    <w:uiPriority w:val="20"/>
    <w:qFormat/>
    <w:rsid w:val="007966AB"/>
    <w:rPr>
      <w:i/>
      <w:iCs/>
    </w:rPr>
  </w:style>
  <w:style w:type="paragraph" w:customStyle="1" w:styleId="epaltsans">
    <w:name w:val="epaltsans"/>
    <w:basedOn w:val="Normal"/>
    <w:rsid w:val="007966AB"/>
    <w:pPr>
      <w:spacing w:before="100" w:beforeAutospacing="1" w:after="100" w:afterAutospacing="1"/>
    </w:pPr>
    <w:rPr>
      <w:rFonts w:eastAsia="Arial Unicode MS" w:cs="Arial"/>
      <w:color w:val="000000"/>
      <w:sz w:val="16"/>
      <w:szCs w:val="16"/>
    </w:rPr>
  </w:style>
  <w:style w:type="paragraph" w:customStyle="1" w:styleId="epasidenavcell">
    <w:name w:val="epasidenavcell"/>
    <w:basedOn w:val="Normal"/>
    <w:rsid w:val="007966AB"/>
    <w:pPr>
      <w:shd w:val="clear" w:color="auto" w:fill="336699"/>
      <w:spacing w:before="100" w:beforeAutospacing="1" w:after="100" w:afterAutospacing="1"/>
    </w:pPr>
    <w:rPr>
      <w:rFonts w:eastAsia="Arial Unicode MS" w:cs="Arial"/>
      <w:color w:val="000000"/>
    </w:rPr>
  </w:style>
  <w:style w:type="paragraph" w:customStyle="1" w:styleId="epahighlightbox">
    <w:name w:val="epahighlightbox"/>
    <w:basedOn w:val="Normal"/>
    <w:rsid w:val="007966AB"/>
    <w:pPr>
      <w:shd w:val="clear" w:color="auto" w:fill="E1EBF4"/>
      <w:spacing w:before="100" w:beforeAutospacing="1" w:after="100" w:afterAutospacing="1"/>
    </w:pPr>
    <w:rPr>
      <w:rFonts w:eastAsia="Arial Unicode MS" w:cs="Arial"/>
      <w:color w:val="000000"/>
    </w:rPr>
  </w:style>
  <w:style w:type="paragraph" w:customStyle="1" w:styleId="epabodytext">
    <w:name w:val="epabodytext"/>
    <w:basedOn w:val="Normal"/>
    <w:rsid w:val="007966AB"/>
    <w:pPr>
      <w:spacing w:before="100" w:beforeAutospacing="1" w:after="100" w:afterAutospacing="1"/>
    </w:pPr>
    <w:rPr>
      <w:rFonts w:eastAsia="Arial Unicode MS" w:cs="Arial"/>
      <w:color w:val="000000"/>
    </w:rPr>
  </w:style>
  <w:style w:type="paragraph" w:customStyle="1" w:styleId="epapagename">
    <w:name w:val="epapagename"/>
    <w:basedOn w:val="Normal"/>
    <w:rsid w:val="007966AB"/>
    <w:pPr>
      <w:spacing w:before="100" w:beforeAutospacing="1" w:after="100" w:afterAutospacing="1"/>
    </w:pPr>
    <w:rPr>
      <w:rFonts w:eastAsia="Arial Unicode MS" w:cs="Arial"/>
      <w:color w:val="000000"/>
      <w:sz w:val="36"/>
      <w:szCs w:val="36"/>
    </w:rPr>
  </w:style>
  <w:style w:type="paragraph" w:customStyle="1" w:styleId="epabodyattributes">
    <w:name w:val="epabodyattributes"/>
    <w:basedOn w:val="Normal"/>
    <w:rsid w:val="007966AB"/>
    <w:pPr>
      <w:spacing w:before="100" w:beforeAutospacing="1" w:after="100" w:afterAutospacing="1"/>
    </w:pPr>
    <w:rPr>
      <w:rFonts w:eastAsia="Arial Unicode MS" w:cs="Arial"/>
      <w:color w:val="000000"/>
    </w:rPr>
  </w:style>
  <w:style w:type="paragraph" w:customStyle="1" w:styleId="epaareaname">
    <w:name w:val="epaareaname"/>
    <w:basedOn w:val="Normal"/>
    <w:rsid w:val="007966AB"/>
    <w:pPr>
      <w:shd w:val="clear" w:color="auto" w:fill="000066"/>
      <w:spacing w:before="100" w:beforeAutospacing="1" w:after="100" w:afterAutospacing="1"/>
    </w:pPr>
    <w:rPr>
      <w:rFonts w:eastAsia="Arial Unicode MS" w:cs="Arial"/>
      <w:b/>
      <w:bCs/>
      <w:color w:val="FFFFFF"/>
      <w:sz w:val="36"/>
      <w:szCs w:val="36"/>
    </w:rPr>
  </w:style>
  <w:style w:type="paragraph" w:customStyle="1" w:styleId="epaglobal">
    <w:name w:val="epaglobal"/>
    <w:basedOn w:val="Normal"/>
    <w:rsid w:val="007966AB"/>
    <w:pPr>
      <w:spacing w:before="100" w:beforeAutospacing="1" w:after="100" w:afterAutospacing="1"/>
    </w:pPr>
    <w:rPr>
      <w:rFonts w:eastAsia="Arial Unicode MS" w:cs="Arial"/>
      <w:color w:val="000000"/>
    </w:rPr>
  </w:style>
  <w:style w:type="paragraph" w:customStyle="1" w:styleId="epagloballinks">
    <w:name w:val="epagloballinks"/>
    <w:basedOn w:val="Normal"/>
    <w:rsid w:val="007966AB"/>
    <w:pPr>
      <w:spacing w:before="100" w:beforeAutospacing="1" w:after="100" w:afterAutospacing="1"/>
    </w:pPr>
    <w:rPr>
      <w:rFonts w:eastAsia="Arial Unicode MS" w:cs="Arial"/>
      <w:color w:val="000000"/>
      <w:sz w:val="16"/>
      <w:szCs w:val="16"/>
    </w:rPr>
  </w:style>
  <w:style w:type="paragraph" w:customStyle="1" w:styleId="epabreadlinks">
    <w:name w:val="epabreadlinks"/>
    <w:basedOn w:val="Normal"/>
    <w:rsid w:val="007966AB"/>
    <w:pPr>
      <w:spacing w:before="100" w:beforeAutospacing="1" w:after="100" w:afterAutospacing="1"/>
    </w:pPr>
    <w:rPr>
      <w:rFonts w:eastAsia="Arial Unicode MS" w:cs="Arial"/>
      <w:color w:val="000000"/>
      <w:sz w:val="16"/>
      <w:szCs w:val="16"/>
    </w:rPr>
  </w:style>
  <w:style w:type="paragraph" w:customStyle="1" w:styleId="epafootertext">
    <w:name w:val="epafootertext"/>
    <w:basedOn w:val="Normal"/>
    <w:rsid w:val="007966AB"/>
    <w:pPr>
      <w:spacing w:before="100" w:beforeAutospacing="1" w:after="100" w:afterAutospacing="1"/>
    </w:pPr>
    <w:rPr>
      <w:rFonts w:eastAsia="Arial Unicode MS" w:cs="Arial"/>
      <w:color w:val="000000"/>
      <w:sz w:val="16"/>
      <w:szCs w:val="16"/>
    </w:rPr>
  </w:style>
  <w:style w:type="paragraph" w:customStyle="1" w:styleId="epaaaraareaname">
    <w:name w:val="epaaaraareaname"/>
    <w:basedOn w:val="Normal"/>
    <w:rsid w:val="007966AB"/>
    <w:pPr>
      <w:shd w:val="clear" w:color="auto" w:fill="000066"/>
      <w:spacing w:before="100" w:beforeAutospacing="1" w:after="100" w:afterAutospacing="1"/>
    </w:pPr>
    <w:rPr>
      <w:rFonts w:eastAsia="Arial Unicode MS" w:cs="Arial"/>
      <w:b/>
      <w:bCs/>
      <w:color w:val="FFFFFF"/>
      <w:sz w:val="24"/>
      <w:szCs w:val="24"/>
    </w:rPr>
  </w:style>
  <w:style w:type="paragraph" w:customStyle="1" w:styleId="rastates">
    <w:name w:val="rastates"/>
    <w:basedOn w:val="Normal"/>
    <w:rsid w:val="007966AB"/>
    <w:pPr>
      <w:spacing w:before="100" w:beforeAutospacing="1" w:after="100" w:afterAutospacing="1"/>
    </w:pPr>
    <w:rPr>
      <w:rFonts w:ascii="Verdana" w:eastAsia="Arial Unicode MS" w:hAnsi="Verdana" w:cs="Arial"/>
      <w:color w:val="000000"/>
      <w:sz w:val="16"/>
      <w:szCs w:val="16"/>
    </w:rPr>
  </w:style>
  <w:style w:type="paragraph" w:customStyle="1" w:styleId="epastates">
    <w:name w:val="epastates"/>
    <w:basedOn w:val="Normal"/>
    <w:rsid w:val="007966AB"/>
    <w:pPr>
      <w:spacing w:before="100" w:beforeAutospacing="1" w:after="100" w:afterAutospacing="1"/>
    </w:pPr>
    <w:rPr>
      <w:rFonts w:eastAsia="Arial Unicode MS" w:cs="Arial"/>
      <w:color w:val="000000"/>
      <w:sz w:val="18"/>
      <w:szCs w:val="18"/>
    </w:rPr>
  </w:style>
  <w:style w:type="paragraph" w:customStyle="1" w:styleId="font5">
    <w:name w:val="font5"/>
    <w:basedOn w:val="Normal"/>
    <w:uiPriority w:val="99"/>
    <w:rsid w:val="007966AB"/>
    <w:pPr>
      <w:spacing w:before="100" w:beforeAutospacing="1" w:after="100" w:afterAutospacing="1"/>
    </w:pPr>
    <w:rPr>
      <w:rFonts w:ascii="Tahoma" w:eastAsia="Arial Unicode MS" w:hAnsi="Tahoma" w:cs="Tahoma"/>
      <w:color w:val="000000"/>
      <w:sz w:val="16"/>
      <w:szCs w:val="16"/>
    </w:rPr>
  </w:style>
  <w:style w:type="paragraph" w:customStyle="1" w:styleId="font6">
    <w:name w:val="font6"/>
    <w:basedOn w:val="Normal"/>
    <w:uiPriority w:val="99"/>
    <w:rsid w:val="007966AB"/>
    <w:pPr>
      <w:spacing w:before="100" w:beforeAutospacing="1" w:after="100" w:afterAutospacing="1"/>
    </w:pPr>
    <w:rPr>
      <w:rFonts w:ascii="Tahoma" w:eastAsia="Arial Unicode MS" w:hAnsi="Tahoma" w:cs="Tahoma"/>
      <w:b/>
      <w:bCs/>
      <w:color w:val="000000"/>
      <w:sz w:val="16"/>
      <w:szCs w:val="16"/>
    </w:rPr>
  </w:style>
  <w:style w:type="paragraph" w:styleId="EndnoteText">
    <w:name w:val="endnote text"/>
    <w:basedOn w:val="Normal"/>
    <w:link w:val="EndnoteTextChar"/>
    <w:uiPriority w:val="99"/>
    <w:semiHidden/>
    <w:rsid w:val="007966AB"/>
  </w:style>
  <w:style w:type="character" w:customStyle="1" w:styleId="EndnoteTextChar">
    <w:name w:val="Endnote Text Char"/>
    <w:basedOn w:val="DefaultParagraphFont"/>
    <w:link w:val="EndnoteText"/>
    <w:uiPriority w:val="99"/>
    <w:semiHidden/>
    <w:rsid w:val="007966AB"/>
    <w:rPr>
      <w:rFonts w:eastAsia="Times New Roman" w:cs="Times New Roman"/>
      <w:sz w:val="22"/>
      <w:szCs w:val="20"/>
    </w:rPr>
  </w:style>
  <w:style w:type="character" w:styleId="EndnoteReference">
    <w:name w:val="endnote reference"/>
    <w:basedOn w:val="DefaultParagraphFont"/>
    <w:uiPriority w:val="99"/>
    <w:semiHidden/>
    <w:rsid w:val="007966AB"/>
    <w:rPr>
      <w:vertAlign w:val="superscript"/>
    </w:rPr>
  </w:style>
  <w:style w:type="paragraph" w:customStyle="1" w:styleId="Default">
    <w:name w:val="Default"/>
    <w:uiPriority w:val="99"/>
    <w:rsid w:val="007966AB"/>
    <w:pPr>
      <w:autoSpaceDE w:val="0"/>
      <w:autoSpaceDN w:val="0"/>
      <w:adjustRightInd w:val="0"/>
      <w:spacing w:after="0" w:line="240" w:lineRule="auto"/>
    </w:pPr>
    <w:rPr>
      <w:rFonts w:ascii="Times New Roman" w:eastAsia="Times New Roman" w:hAnsi="Times New Roman" w:cs="Times New Roman"/>
      <w:color w:val="000000"/>
      <w:szCs w:val="24"/>
    </w:rPr>
  </w:style>
  <w:style w:type="paragraph" w:customStyle="1" w:styleId="xl48">
    <w:name w:val="xl48"/>
    <w:basedOn w:val="Normal"/>
    <w:uiPriority w:val="99"/>
    <w:rsid w:val="007966AB"/>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49">
    <w:name w:val="xl49"/>
    <w:basedOn w:val="Normal"/>
    <w:uiPriority w:val="99"/>
    <w:rsid w:val="007966AB"/>
    <w:pPr>
      <w:pBdr>
        <w:left w:val="single" w:sz="4" w:space="0" w:color="auto"/>
        <w:bottom w:val="double" w:sz="6" w:space="0" w:color="000000"/>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0">
    <w:name w:val="xl50"/>
    <w:basedOn w:val="Normal"/>
    <w:uiPriority w:val="99"/>
    <w:rsid w:val="007966AB"/>
    <w:pPr>
      <w:pBdr>
        <w:top w:val="double" w:sz="6" w:space="0" w:color="auto"/>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1">
    <w:name w:val="xl51"/>
    <w:basedOn w:val="Normal"/>
    <w:uiPriority w:val="99"/>
    <w:rsid w:val="007966AB"/>
    <w:pPr>
      <w:pBdr>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2">
    <w:name w:val="xl52"/>
    <w:basedOn w:val="Normal"/>
    <w:uiPriority w:val="99"/>
    <w:rsid w:val="007966A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eastAsia="Arial Unicode MS" w:cs="Arial"/>
      <w:szCs w:val="22"/>
    </w:rPr>
  </w:style>
  <w:style w:type="paragraph" w:customStyle="1" w:styleId="xl53">
    <w:name w:val="xl53"/>
    <w:basedOn w:val="Normal"/>
    <w:uiPriority w:val="99"/>
    <w:rsid w:val="007966AB"/>
    <w:pPr>
      <w:pBdr>
        <w:top w:val="single" w:sz="4" w:space="0" w:color="auto"/>
        <w:left w:val="single" w:sz="4" w:space="0" w:color="auto"/>
        <w:bottom w:val="double" w:sz="6" w:space="0" w:color="000000"/>
        <w:right w:val="single" w:sz="4" w:space="0" w:color="auto"/>
      </w:pBdr>
      <w:shd w:val="clear" w:color="auto" w:fill="FFFFFF"/>
      <w:spacing w:before="100" w:beforeAutospacing="1" w:after="100" w:afterAutospacing="1"/>
      <w:jc w:val="center"/>
      <w:textAlignment w:val="center"/>
    </w:pPr>
    <w:rPr>
      <w:rFonts w:eastAsia="Arial Unicode MS" w:cs="Arial"/>
      <w:szCs w:val="22"/>
    </w:rPr>
  </w:style>
  <w:style w:type="paragraph" w:customStyle="1" w:styleId="xl54">
    <w:name w:val="xl54"/>
    <w:basedOn w:val="Normal"/>
    <w:uiPriority w:val="99"/>
    <w:rsid w:val="007966AB"/>
    <w:pPr>
      <w:pBdr>
        <w:top w:val="double" w:sz="6" w:space="0" w:color="000000"/>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5">
    <w:name w:val="xl55"/>
    <w:basedOn w:val="Normal"/>
    <w:uiPriority w:val="99"/>
    <w:rsid w:val="007966AB"/>
    <w:pPr>
      <w:pBdr>
        <w:top w:val="double" w:sz="6" w:space="0" w:color="000000"/>
        <w:left w:val="single" w:sz="4"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56">
    <w:name w:val="xl56"/>
    <w:basedOn w:val="Normal"/>
    <w:uiPriority w:val="99"/>
    <w:rsid w:val="007966AB"/>
    <w:pPr>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57">
    <w:name w:val="xl57"/>
    <w:basedOn w:val="Normal"/>
    <w:uiPriority w:val="99"/>
    <w:rsid w:val="007966AB"/>
    <w:pPr>
      <w:pBdr>
        <w:left w:val="single" w:sz="4" w:space="0" w:color="auto"/>
        <w:bottom w:val="double" w:sz="6"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szCs w:val="24"/>
    </w:rPr>
  </w:style>
  <w:style w:type="paragraph" w:customStyle="1" w:styleId="xl58">
    <w:name w:val="xl58"/>
    <w:basedOn w:val="Normal"/>
    <w:uiPriority w:val="99"/>
    <w:rsid w:val="007966AB"/>
    <w:pPr>
      <w:pBdr>
        <w:left w:val="single" w:sz="4" w:space="0" w:color="auto"/>
        <w:bottom w:val="double" w:sz="6"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60">
    <w:name w:val="xl60"/>
    <w:basedOn w:val="Normal"/>
    <w:uiPriority w:val="99"/>
    <w:rsid w:val="007966AB"/>
    <w:pPr>
      <w:pBdr>
        <w:left w:val="single" w:sz="4" w:space="0" w:color="auto"/>
        <w:bottom w:val="single" w:sz="12" w:space="0" w:color="auto"/>
        <w:right w:val="single" w:sz="4" w:space="0" w:color="auto"/>
      </w:pBdr>
      <w:spacing w:before="100" w:beforeAutospacing="1" w:after="100" w:afterAutospacing="1"/>
      <w:jc w:val="center"/>
      <w:textAlignment w:val="center"/>
    </w:pPr>
    <w:rPr>
      <w:rFonts w:eastAsia="Arial Unicode MS" w:cs="Arial"/>
      <w:szCs w:val="22"/>
    </w:rPr>
  </w:style>
  <w:style w:type="paragraph" w:customStyle="1" w:styleId="xl61">
    <w:name w:val="xl61"/>
    <w:basedOn w:val="Normal"/>
    <w:uiPriority w:val="99"/>
    <w:rsid w:val="007966AB"/>
    <w:pPr>
      <w:pBdr>
        <w:top w:val="single" w:sz="4" w:space="0" w:color="auto"/>
        <w:left w:val="single" w:sz="4" w:space="0" w:color="auto"/>
        <w:bottom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2">
    <w:name w:val="xl62"/>
    <w:basedOn w:val="Normal"/>
    <w:uiPriority w:val="99"/>
    <w:rsid w:val="007966AB"/>
    <w:pPr>
      <w:pBdr>
        <w:top w:val="single" w:sz="4" w:space="0" w:color="auto"/>
        <w:left w:val="single" w:sz="4" w:space="0" w:color="auto"/>
        <w:bottom w:val="double" w:sz="6"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3">
    <w:name w:val="xl63"/>
    <w:basedOn w:val="Normal"/>
    <w:uiPriority w:val="99"/>
    <w:rsid w:val="007966AB"/>
    <w:pPr>
      <w:pBdr>
        <w:left w:val="single" w:sz="4" w:space="0" w:color="auto"/>
        <w:bottom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4">
    <w:name w:val="xl64"/>
    <w:basedOn w:val="Normal"/>
    <w:uiPriority w:val="99"/>
    <w:rsid w:val="007966AB"/>
    <w:pPr>
      <w:pBdr>
        <w:top w:val="single" w:sz="4" w:space="0" w:color="auto"/>
        <w:left w:val="single" w:sz="4" w:space="0" w:color="auto"/>
        <w:bottom w:val="single" w:sz="12"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5">
    <w:name w:val="xl65"/>
    <w:basedOn w:val="Normal"/>
    <w:uiPriority w:val="99"/>
    <w:rsid w:val="007966AB"/>
    <w:pPr>
      <w:pBdr>
        <w:top w:val="double" w:sz="6" w:space="0" w:color="auto"/>
        <w:left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66">
    <w:name w:val="xl66"/>
    <w:basedOn w:val="Normal"/>
    <w:uiPriority w:val="99"/>
    <w:rsid w:val="007966AB"/>
    <w:pPr>
      <w:pBdr>
        <w:left w:val="single" w:sz="12" w:space="0" w:color="auto"/>
        <w:bottom w:val="double" w:sz="6"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67">
    <w:name w:val="xl67"/>
    <w:basedOn w:val="Normal"/>
    <w:uiPriority w:val="99"/>
    <w:rsid w:val="007966AB"/>
    <w:pPr>
      <w:pBdr>
        <w:top w:val="double" w:sz="6" w:space="0" w:color="auto"/>
        <w:left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8">
    <w:name w:val="xl68"/>
    <w:basedOn w:val="Normal"/>
    <w:uiPriority w:val="99"/>
    <w:rsid w:val="007966AB"/>
    <w:pPr>
      <w:pBdr>
        <w:left w:val="single" w:sz="4" w:space="0" w:color="auto"/>
        <w:bottom w:val="double" w:sz="6"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69">
    <w:name w:val="xl69"/>
    <w:basedOn w:val="Normal"/>
    <w:uiPriority w:val="99"/>
    <w:rsid w:val="007966AB"/>
    <w:pPr>
      <w:pBdr>
        <w:top w:val="double" w:sz="6" w:space="0" w:color="auto"/>
        <w:left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0">
    <w:name w:val="xl70"/>
    <w:basedOn w:val="Normal"/>
    <w:uiPriority w:val="99"/>
    <w:rsid w:val="007966AB"/>
    <w:pPr>
      <w:pBdr>
        <w:left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1">
    <w:name w:val="xl71"/>
    <w:basedOn w:val="Normal"/>
    <w:uiPriority w:val="99"/>
    <w:rsid w:val="007966AB"/>
    <w:pPr>
      <w:pBdr>
        <w:left w:val="single" w:sz="12" w:space="0" w:color="auto"/>
        <w:bottom w:val="double" w:sz="6"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2">
    <w:name w:val="xl72"/>
    <w:basedOn w:val="Normal"/>
    <w:uiPriority w:val="99"/>
    <w:rsid w:val="007966AB"/>
    <w:pPr>
      <w:pBdr>
        <w:top w:val="double" w:sz="6" w:space="0" w:color="auto"/>
        <w:left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73">
    <w:name w:val="xl73"/>
    <w:basedOn w:val="Normal"/>
    <w:uiPriority w:val="99"/>
    <w:rsid w:val="007966AB"/>
    <w:pPr>
      <w:pBdr>
        <w:left w:val="single" w:sz="4"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74">
    <w:name w:val="xl74"/>
    <w:basedOn w:val="Normal"/>
    <w:uiPriority w:val="99"/>
    <w:rsid w:val="007966AB"/>
    <w:pPr>
      <w:pBdr>
        <w:left w:val="single" w:sz="4" w:space="0" w:color="auto"/>
        <w:bottom w:val="double" w:sz="6"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xl75">
    <w:name w:val="xl75"/>
    <w:basedOn w:val="Normal"/>
    <w:uiPriority w:val="99"/>
    <w:rsid w:val="007966AB"/>
    <w:pPr>
      <w:pBdr>
        <w:left w:val="single" w:sz="12" w:space="0" w:color="auto"/>
        <w:bottom w:val="single" w:sz="12" w:space="0" w:color="auto"/>
        <w:right w:val="single" w:sz="4" w:space="0" w:color="auto"/>
      </w:pBdr>
      <w:spacing w:before="100" w:beforeAutospacing="1" w:after="100" w:afterAutospacing="1"/>
      <w:jc w:val="center"/>
      <w:textAlignment w:val="center"/>
    </w:pPr>
    <w:rPr>
      <w:rFonts w:eastAsia="Arial Unicode MS" w:cs="Arial"/>
      <w:b/>
      <w:bCs/>
      <w:szCs w:val="22"/>
    </w:rPr>
  </w:style>
  <w:style w:type="paragraph" w:customStyle="1" w:styleId="xl76">
    <w:name w:val="xl76"/>
    <w:basedOn w:val="Normal"/>
    <w:uiPriority w:val="99"/>
    <w:rsid w:val="007966AB"/>
    <w:pPr>
      <w:pBdr>
        <w:left w:val="single" w:sz="4" w:space="0" w:color="auto"/>
        <w:bottom w:val="single" w:sz="12" w:space="0" w:color="auto"/>
        <w:right w:val="single" w:sz="12" w:space="0" w:color="auto"/>
      </w:pBdr>
      <w:spacing w:before="100" w:beforeAutospacing="1" w:after="100" w:afterAutospacing="1"/>
      <w:jc w:val="center"/>
      <w:textAlignment w:val="center"/>
    </w:pPr>
    <w:rPr>
      <w:rFonts w:eastAsia="Arial Unicode MS" w:cs="Arial"/>
      <w:b/>
      <w:bCs/>
      <w:szCs w:val="22"/>
    </w:rPr>
  </w:style>
  <w:style w:type="paragraph" w:customStyle="1" w:styleId="font7">
    <w:name w:val="font7"/>
    <w:basedOn w:val="Normal"/>
    <w:uiPriority w:val="99"/>
    <w:rsid w:val="007966AB"/>
    <w:pPr>
      <w:spacing w:before="100" w:beforeAutospacing="1" w:after="100" w:afterAutospacing="1"/>
    </w:pPr>
    <w:rPr>
      <w:rFonts w:eastAsia="Arial Unicode MS"/>
      <w:sz w:val="14"/>
      <w:szCs w:val="14"/>
    </w:rPr>
  </w:style>
  <w:style w:type="paragraph" w:customStyle="1" w:styleId="font8">
    <w:name w:val="font8"/>
    <w:basedOn w:val="Normal"/>
    <w:rsid w:val="007966AB"/>
    <w:pPr>
      <w:spacing w:before="100" w:beforeAutospacing="1" w:after="100" w:afterAutospacing="1"/>
    </w:pPr>
    <w:rPr>
      <w:rFonts w:eastAsia="Arial Unicode MS" w:cs="Arial"/>
      <w:b/>
      <w:bCs/>
      <w:color w:val="0000FF"/>
      <w:szCs w:val="22"/>
    </w:rPr>
  </w:style>
  <w:style w:type="paragraph" w:customStyle="1" w:styleId="font9">
    <w:name w:val="font9"/>
    <w:basedOn w:val="Normal"/>
    <w:rsid w:val="007966AB"/>
    <w:pPr>
      <w:spacing w:before="100" w:beforeAutospacing="1" w:after="100" w:afterAutospacing="1"/>
    </w:pPr>
    <w:rPr>
      <w:rFonts w:eastAsia="Arial Unicode MS" w:cs="Arial"/>
      <w:b/>
      <w:bCs/>
      <w:i/>
      <w:iCs/>
      <w:szCs w:val="22"/>
    </w:rPr>
  </w:style>
  <w:style w:type="paragraph" w:customStyle="1" w:styleId="font10">
    <w:name w:val="font10"/>
    <w:basedOn w:val="Normal"/>
    <w:rsid w:val="007966AB"/>
    <w:pPr>
      <w:spacing w:before="100" w:beforeAutospacing="1" w:after="100" w:afterAutospacing="1"/>
    </w:pPr>
    <w:rPr>
      <w:rFonts w:eastAsia="Arial Unicode MS"/>
      <w:color w:val="0000FF"/>
      <w:sz w:val="14"/>
      <w:szCs w:val="14"/>
    </w:rPr>
  </w:style>
  <w:style w:type="paragraph" w:customStyle="1" w:styleId="font11">
    <w:name w:val="font11"/>
    <w:basedOn w:val="Normal"/>
    <w:rsid w:val="007966AB"/>
    <w:pPr>
      <w:spacing w:before="100" w:beforeAutospacing="1" w:after="100" w:afterAutospacing="1"/>
    </w:pPr>
    <w:rPr>
      <w:rFonts w:ascii="Symbol" w:eastAsia="Arial Unicode MS" w:hAnsi="Symbol" w:cs="Arial Unicode MS"/>
      <w:b/>
      <w:bCs/>
      <w:color w:val="0000FF"/>
      <w:szCs w:val="22"/>
    </w:rPr>
  </w:style>
  <w:style w:type="paragraph" w:customStyle="1" w:styleId="font12">
    <w:name w:val="font12"/>
    <w:basedOn w:val="Normal"/>
    <w:rsid w:val="007966AB"/>
    <w:pPr>
      <w:spacing w:before="100" w:beforeAutospacing="1" w:after="100" w:afterAutospacing="1"/>
    </w:pPr>
    <w:rPr>
      <w:rFonts w:eastAsia="Arial Unicode MS" w:cs="Arial"/>
      <w:szCs w:val="22"/>
    </w:rPr>
  </w:style>
  <w:style w:type="paragraph" w:customStyle="1" w:styleId="font13">
    <w:name w:val="font13"/>
    <w:basedOn w:val="Normal"/>
    <w:rsid w:val="007966AB"/>
    <w:pPr>
      <w:spacing w:before="100" w:beforeAutospacing="1" w:after="100" w:afterAutospacing="1"/>
    </w:pPr>
    <w:rPr>
      <w:rFonts w:eastAsia="Arial Unicode MS" w:cs="Arial"/>
      <w:b/>
      <w:bCs/>
      <w:i/>
      <w:iCs/>
      <w:color w:val="0000FF"/>
      <w:szCs w:val="22"/>
    </w:rPr>
  </w:style>
  <w:style w:type="paragraph" w:customStyle="1" w:styleId="font14">
    <w:name w:val="font14"/>
    <w:basedOn w:val="Normal"/>
    <w:rsid w:val="007966AB"/>
    <w:pPr>
      <w:spacing w:before="100" w:beforeAutospacing="1" w:after="100" w:afterAutospacing="1"/>
    </w:pPr>
    <w:rPr>
      <w:rFonts w:ascii="Symbol" w:eastAsia="Arial Unicode MS" w:hAnsi="Symbol" w:cs="Arial Unicode MS"/>
      <w:b/>
      <w:bCs/>
      <w:i/>
      <w:iCs/>
      <w:szCs w:val="22"/>
    </w:rPr>
  </w:style>
  <w:style w:type="paragraph" w:customStyle="1" w:styleId="font15">
    <w:name w:val="font15"/>
    <w:basedOn w:val="Normal"/>
    <w:rsid w:val="007966AB"/>
    <w:pPr>
      <w:spacing w:before="100" w:beforeAutospacing="1" w:after="100" w:afterAutospacing="1"/>
    </w:pPr>
    <w:rPr>
      <w:rFonts w:ascii="Symbol" w:eastAsia="Arial Unicode MS" w:hAnsi="Symbol" w:cs="Arial Unicode MS"/>
      <w:szCs w:val="22"/>
    </w:rPr>
  </w:style>
  <w:style w:type="paragraph" w:customStyle="1" w:styleId="font16">
    <w:name w:val="font16"/>
    <w:basedOn w:val="Normal"/>
    <w:rsid w:val="007966AB"/>
    <w:pPr>
      <w:spacing w:before="100" w:beforeAutospacing="1" w:after="100" w:afterAutospacing="1"/>
    </w:pPr>
    <w:rPr>
      <w:rFonts w:eastAsia="Arial Unicode MS" w:cs="Arial"/>
      <w:color w:val="0000FF"/>
      <w:szCs w:val="22"/>
    </w:rPr>
  </w:style>
  <w:style w:type="character" w:customStyle="1" w:styleId="story-body1">
    <w:name w:val="story-body1"/>
    <w:basedOn w:val="DefaultParagraphFont"/>
    <w:rsid w:val="007966AB"/>
    <w:rPr>
      <w:rFonts w:ascii="Verdana" w:hAnsi="Verdana" w:hint="default"/>
      <w:b w:val="0"/>
      <w:bCs w:val="0"/>
      <w:color w:val="4B0000"/>
      <w:spacing w:val="260"/>
      <w:sz w:val="20"/>
      <w:szCs w:val="20"/>
    </w:rPr>
  </w:style>
  <w:style w:type="paragraph" w:styleId="PlainText">
    <w:name w:val="Plain Text"/>
    <w:basedOn w:val="Normal"/>
    <w:link w:val="PlainTextChar"/>
    <w:semiHidden/>
    <w:rsid w:val="007966AB"/>
    <w:rPr>
      <w:rFonts w:ascii="Courier New" w:hAnsi="Courier New"/>
    </w:rPr>
  </w:style>
  <w:style w:type="character" w:customStyle="1" w:styleId="PlainTextChar">
    <w:name w:val="Plain Text Char"/>
    <w:basedOn w:val="DefaultParagraphFont"/>
    <w:link w:val="PlainText"/>
    <w:semiHidden/>
    <w:rsid w:val="007966AB"/>
    <w:rPr>
      <w:rFonts w:ascii="Courier New" w:eastAsia="Times New Roman" w:hAnsi="Courier New" w:cs="Times New Roman"/>
      <w:sz w:val="22"/>
      <w:szCs w:val="20"/>
    </w:rPr>
  </w:style>
  <w:style w:type="paragraph" w:customStyle="1" w:styleId="p3">
    <w:name w:val="p3"/>
    <w:basedOn w:val="Normal"/>
    <w:rsid w:val="007966AB"/>
    <w:pPr>
      <w:widowControl w:val="0"/>
      <w:tabs>
        <w:tab w:val="left" w:pos="720"/>
      </w:tabs>
      <w:spacing w:line="440" w:lineRule="atLeast"/>
    </w:pPr>
    <w:rPr>
      <w:snapToGrid w:val="0"/>
      <w:sz w:val="24"/>
    </w:rPr>
  </w:style>
  <w:style w:type="table" w:styleId="TableGrid">
    <w:name w:val="Table Grid"/>
    <w:basedOn w:val="TableNormal"/>
    <w:uiPriority w:val="59"/>
    <w:rsid w:val="007966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966AB"/>
    <w:pPr>
      <w:spacing w:after="0" w:line="240" w:lineRule="auto"/>
    </w:pPr>
    <w:rPr>
      <w:rFonts w:eastAsia="Times New Roman" w:cs="Times New Roman"/>
      <w:sz w:val="22"/>
      <w:szCs w:val="20"/>
    </w:rPr>
  </w:style>
  <w:style w:type="numbering" w:customStyle="1" w:styleId="NoList1">
    <w:name w:val="No List1"/>
    <w:next w:val="NoList"/>
    <w:uiPriority w:val="99"/>
    <w:semiHidden/>
    <w:unhideWhenUsed/>
    <w:rsid w:val="007126F0"/>
  </w:style>
  <w:style w:type="numbering" w:customStyle="1" w:styleId="NoList11">
    <w:name w:val="No List11"/>
    <w:next w:val="NoList"/>
    <w:uiPriority w:val="99"/>
    <w:semiHidden/>
    <w:unhideWhenUsed/>
    <w:rsid w:val="007126F0"/>
  </w:style>
  <w:style w:type="paragraph" w:customStyle="1" w:styleId="reference">
    <w:name w:val="reference"/>
    <w:basedOn w:val="Normal"/>
    <w:uiPriority w:val="99"/>
    <w:rsid w:val="007126F0"/>
  </w:style>
  <w:style w:type="character" w:customStyle="1" w:styleId="info1">
    <w:name w:val="info1"/>
    <w:basedOn w:val="DefaultParagraphFont"/>
    <w:rsid w:val="007126F0"/>
    <w:rPr>
      <w:rFonts w:ascii="Times New Roman" w:hAnsi="Times New Roman" w:cs="Times New Roman" w:hint="default"/>
      <w:sz w:val="20"/>
      <w:szCs w:val="20"/>
    </w:rPr>
  </w:style>
  <w:style w:type="character" w:customStyle="1" w:styleId="street-address">
    <w:name w:val="street-address"/>
    <w:basedOn w:val="DefaultParagraphFont"/>
    <w:rsid w:val="007126F0"/>
  </w:style>
  <w:style w:type="character" w:customStyle="1" w:styleId="vitstorybody1">
    <w:name w:val="vitstorybody1"/>
    <w:basedOn w:val="DefaultParagraphFont"/>
    <w:rsid w:val="007126F0"/>
    <w:rPr>
      <w:rFonts w:ascii="Arial" w:hAnsi="Arial" w:cs="Arial" w:hint="default"/>
      <w:strike w:val="0"/>
      <w:dstrike w:val="0"/>
      <w:color w:val="444444"/>
      <w:sz w:val="20"/>
      <w:szCs w:val="20"/>
      <w:u w:val="none"/>
      <w:effect w:val="none"/>
    </w:rPr>
  </w:style>
  <w:style w:type="character" w:customStyle="1" w:styleId="headlinewrapper2">
    <w:name w:val="headlinewrapper2"/>
    <w:basedOn w:val="DefaultParagraphFont"/>
    <w:rsid w:val="007126F0"/>
  </w:style>
  <w:style w:type="paragraph" w:styleId="DocumentMap">
    <w:name w:val="Document Map"/>
    <w:basedOn w:val="Normal"/>
    <w:link w:val="DocumentMapChar"/>
    <w:uiPriority w:val="99"/>
    <w:semiHidden/>
    <w:unhideWhenUsed/>
    <w:rsid w:val="007126F0"/>
    <w:rPr>
      <w:rFonts w:ascii="Tahoma" w:hAnsi="Tahoma" w:cs="Tahoma"/>
      <w:sz w:val="16"/>
      <w:szCs w:val="16"/>
    </w:rPr>
  </w:style>
  <w:style w:type="character" w:customStyle="1" w:styleId="DocumentMapChar">
    <w:name w:val="Document Map Char"/>
    <w:basedOn w:val="DefaultParagraphFont"/>
    <w:link w:val="DocumentMap"/>
    <w:uiPriority w:val="99"/>
    <w:semiHidden/>
    <w:rsid w:val="007126F0"/>
    <w:rPr>
      <w:rFonts w:ascii="Tahoma" w:eastAsia="Times New Roman" w:hAnsi="Tahoma" w:cs="Tahoma"/>
      <w:sz w:val="16"/>
      <w:szCs w:val="16"/>
    </w:rPr>
  </w:style>
  <w:style w:type="paragraph" w:styleId="Subtitle">
    <w:name w:val="Subtitle"/>
    <w:basedOn w:val="Normal"/>
    <w:link w:val="SubtitleChar"/>
    <w:uiPriority w:val="99"/>
    <w:qFormat/>
    <w:rsid w:val="007126F0"/>
    <w:rPr>
      <w:rFonts w:cs="Arial"/>
      <w:b/>
    </w:rPr>
  </w:style>
  <w:style w:type="character" w:customStyle="1" w:styleId="SubtitleChar">
    <w:name w:val="Subtitle Char"/>
    <w:basedOn w:val="DefaultParagraphFont"/>
    <w:link w:val="Subtitle"/>
    <w:uiPriority w:val="99"/>
    <w:rsid w:val="007126F0"/>
    <w:rPr>
      <w:rFonts w:eastAsia="Times New Roman"/>
      <w:b/>
      <w:sz w:val="22"/>
      <w:szCs w:val="20"/>
    </w:rPr>
  </w:style>
  <w:style w:type="paragraph" w:styleId="TOC1">
    <w:name w:val="toc 1"/>
    <w:basedOn w:val="Normal"/>
    <w:next w:val="Normal"/>
    <w:autoRedefine/>
    <w:uiPriority w:val="39"/>
    <w:rsid w:val="00043FCE"/>
    <w:pPr>
      <w:tabs>
        <w:tab w:val="right" w:leader="dot" w:pos="9350"/>
      </w:tabs>
    </w:pPr>
    <w:rPr>
      <w:rFonts w:cs="Arial"/>
      <w:b/>
      <w:sz w:val="24"/>
      <w:szCs w:val="24"/>
    </w:rPr>
  </w:style>
  <w:style w:type="paragraph" w:styleId="TOC2">
    <w:name w:val="toc 2"/>
    <w:basedOn w:val="Normal"/>
    <w:next w:val="Normal"/>
    <w:autoRedefine/>
    <w:uiPriority w:val="39"/>
    <w:rsid w:val="007126F0"/>
    <w:pPr>
      <w:tabs>
        <w:tab w:val="left" w:pos="960"/>
        <w:tab w:val="right" w:leader="dot" w:pos="9360"/>
      </w:tabs>
      <w:ind w:left="240"/>
    </w:pPr>
    <w:rPr>
      <w:rFonts w:cs="Arial"/>
      <w:szCs w:val="24"/>
    </w:rPr>
  </w:style>
  <w:style w:type="paragraph" w:styleId="TOC3">
    <w:name w:val="toc 3"/>
    <w:basedOn w:val="Normal"/>
    <w:next w:val="Normal"/>
    <w:autoRedefine/>
    <w:uiPriority w:val="39"/>
    <w:rsid w:val="007126F0"/>
    <w:pPr>
      <w:tabs>
        <w:tab w:val="left" w:pos="1200"/>
        <w:tab w:val="right" w:leader="dot" w:pos="9360"/>
      </w:tabs>
      <w:ind w:left="480"/>
    </w:pPr>
    <w:rPr>
      <w:rFonts w:cs="Arial"/>
      <w:szCs w:val="24"/>
    </w:rPr>
  </w:style>
  <w:style w:type="paragraph" w:styleId="TOC4">
    <w:name w:val="toc 4"/>
    <w:basedOn w:val="Normal"/>
    <w:next w:val="Normal"/>
    <w:autoRedefine/>
    <w:uiPriority w:val="39"/>
    <w:rsid w:val="007126F0"/>
    <w:pPr>
      <w:ind w:left="720"/>
    </w:pPr>
    <w:rPr>
      <w:rFonts w:cs="Arial"/>
      <w:szCs w:val="24"/>
    </w:rPr>
  </w:style>
  <w:style w:type="paragraph" w:styleId="TOC5">
    <w:name w:val="toc 5"/>
    <w:basedOn w:val="Normal"/>
    <w:next w:val="Normal"/>
    <w:autoRedefine/>
    <w:uiPriority w:val="39"/>
    <w:rsid w:val="007126F0"/>
    <w:pPr>
      <w:ind w:left="960"/>
    </w:pPr>
    <w:rPr>
      <w:rFonts w:cs="Arial"/>
      <w:szCs w:val="24"/>
    </w:rPr>
  </w:style>
  <w:style w:type="paragraph" w:styleId="TOC6">
    <w:name w:val="toc 6"/>
    <w:basedOn w:val="Normal"/>
    <w:next w:val="Normal"/>
    <w:autoRedefine/>
    <w:uiPriority w:val="39"/>
    <w:rsid w:val="007126F0"/>
    <w:pPr>
      <w:ind w:left="1200"/>
    </w:pPr>
    <w:rPr>
      <w:rFonts w:cs="Arial"/>
      <w:szCs w:val="24"/>
    </w:rPr>
  </w:style>
  <w:style w:type="paragraph" w:styleId="TOC7">
    <w:name w:val="toc 7"/>
    <w:basedOn w:val="Normal"/>
    <w:next w:val="Normal"/>
    <w:autoRedefine/>
    <w:uiPriority w:val="39"/>
    <w:rsid w:val="007126F0"/>
    <w:pPr>
      <w:ind w:left="1440"/>
    </w:pPr>
    <w:rPr>
      <w:rFonts w:cs="Arial"/>
      <w:szCs w:val="24"/>
    </w:rPr>
  </w:style>
  <w:style w:type="paragraph" w:styleId="TOC8">
    <w:name w:val="toc 8"/>
    <w:basedOn w:val="Normal"/>
    <w:next w:val="Normal"/>
    <w:autoRedefine/>
    <w:uiPriority w:val="39"/>
    <w:rsid w:val="007126F0"/>
    <w:pPr>
      <w:ind w:left="1680"/>
    </w:pPr>
    <w:rPr>
      <w:rFonts w:cs="Arial"/>
      <w:szCs w:val="24"/>
    </w:rPr>
  </w:style>
  <w:style w:type="paragraph" w:styleId="TOC9">
    <w:name w:val="toc 9"/>
    <w:basedOn w:val="Normal"/>
    <w:next w:val="Normal"/>
    <w:autoRedefine/>
    <w:uiPriority w:val="39"/>
    <w:rsid w:val="007126F0"/>
    <w:pPr>
      <w:ind w:left="1920"/>
    </w:pPr>
    <w:rPr>
      <w:rFonts w:cs="Arial"/>
      <w:szCs w:val="24"/>
    </w:rPr>
  </w:style>
  <w:style w:type="paragraph" w:customStyle="1" w:styleId="xl84">
    <w:name w:val="xl84"/>
    <w:basedOn w:val="Normal"/>
    <w:uiPriority w:val="99"/>
    <w:rsid w:val="007126F0"/>
    <w:pPr>
      <w:pBdr>
        <w:left w:val="single" w:sz="4" w:space="0" w:color="auto"/>
        <w:bottom w:val="single" w:sz="4" w:space="0" w:color="auto"/>
        <w:right w:val="single" w:sz="12" w:space="0" w:color="auto"/>
      </w:pBdr>
      <w:spacing w:before="100" w:beforeAutospacing="1" w:after="100" w:afterAutospacing="1"/>
      <w:jc w:val="center"/>
      <w:textAlignment w:val="center"/>
    </w:pPr>
    <w:rPr>
      <w:rFonts w:eastAsia="Arial Unicode MS" w:cs="Arial"/>
      <w:b/>
      <w:bCs/>
      <w:szCs w:val="24"/>
    </w:rPr>
  </w:style>
  <w:style w:type="paragraph" w:styleId="TableofFigures">
    <w:name w:val="table of figures"/>
    <w:basedOn w:val="Normal"/>
    <w:next w:val="Normal"/>
    <w:uiPriority w:val="99"/>
    <w:rsid w:val="007126F0"/>
    <w:pPr>
      <w:ind w:left="480" w:hanging="480"/>
    </w:pPr>
    <w:rPr>
      <w:rFonts w:cs="Arial"/>
      <w:szCs w:val="24"/>
    </w:rPr>
  </w:style>
  <w:style w:type="paragraph" w:styleId="BlockText">
    <w:name w:val="Block Text"/>
    <w:basedOn w:val="Normal"/>
    <w:uiPriority w:val="99"/>
    <w:semiHidden/>
    <w:rsid w:val="007126F0"/>
    <w:pPr>
      <w:tabs>
        <w:tab w:val="left" w:pos="3240"/>
        <w:tab w:val="left" w:pos="5220"/>
      </w:tabs>
      <w:spacing w:line="25" w:lineRule="atLeast"/>
      <w:ind w:left="5760" w:right="-760" w:hanging="6310"/>
    </w:pPr>
    <w:rPr>
      <w:rFonts w:cs="Arial"/>
    </w:rPr>
  </w:style>
  <w:style w:type="paragraph" w:customStyle="1" w:styleId="ReferenceLine">
    <w:name w:val="Reference Line"/>
    <w:basedOn w:val="BodyText"/>
    <w:uiPriority w:val="99"/>
    <w:rsid w:val="007126F0"/>
    <w:rPr>
      <w:rFonts w:cs="Arial"/>
      <w:snapToGrid/>
      <w:sz w:val="24"/>
    </w:rPr>
  </w:style>
  <w:style w:type="paragraph" w:customStyle="1" w:styleId="CommentSubject1">
    <w:name w:val="Comment Subject1"/>
    <w:basedOn w:val="CommentText"/>
    <w:next w:val="CommentText"/>
    <w:uiPriority w:val="99"/>
    <w:rsid w:val="007126F0"/>
    <w:pPr>
      <w:spacing w:line="300" w:lineRule="auto"/>
    </w:pPr>
    <w:rPr>
      <w:rFonts w:cs="Arial"/>
      <w:b/>
      <w:bCs/>
      <w:sz w:val="22"/>
    </w:rPr>
  </w:style>
  <w:style w:type="paragraph" w:customStyle="1" w:styleId="Headering1">
    <w:name w:val="Headering 1"/>
    <w:basedOn w:val="Normal"/>
    <w:uiPriority w:val="99"/>
    <w:rsid w:val="007126F0"/>
    <w:pPr>
      <w:numPr>
        <w:numId w:val="19"/>
      </w:numPr>
    </w:pPr>
    <w:rPr>
      <w:rFonts w:cs="Arial"/>
      <w:b/>
      <w:sz w:val="24"/>
      <w:szCs w:val="24"/>
    </w:rPr>
  </w:style>
  <w:style w:type="paragraph" w:customStyle="1" w:styleId="xl77">
    <w:name w:val="xl77"/>
    <w:basedOn w:val="Normal"/>
    <w:uiPriority w:val="99"/>
    <w:rsid w:val="007126F0"/>
    <w:pPr>
      <w:pBdr>
        <w:top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eastAsia="Arial Unicode MS" w:cs="Arial"/>
      <w:b/>
      <w:bCs/>
      <w:color w:val="800000"/>
      <w:szCs w:val="22"/>
    </w:rPr>
  </w:style>
  <w:style w:type="paragraph" w:customStyle="1" w:styleId="xl78">
    <w:name w:val="xl78"/>
    <w:basedOn w:val="Normal"/>
    <w:uiPriority w:val="99"/>
    <w:rsid w:val="007126F0"/>
    <w:pPr>
      <w:pBdr>
        <w:top w:val="single" w:sz="8" w:space="0" w:color="auto"/>
        <w:left w:val="single" w:sz="8" w:space="0" w:color="auto"/>
      </w:pBdr>
      <w:shd w:val="clear" w:color="auto" w:fill="FFFFFF"/>
      <w:spacing w:before="100" w:beforeAutospacing="1" w:after="100" w:afterAutospacing="1"/>
      <w:jc w:val="center"/>
      <w:textAlignment w:val="center"/>
    </w:pPr>
    <w:rPr>
      <w:rFonts w:eastAsia="Arial Unicode MS" w:cs="Arial"/>
      <w:b/>
      <w:bCs/>
      <w:color w:val="003300"/>
      <w:szCs w:val="22"/>
    </w:rPr>
  </w:style>
  <w:style w:type="paragraph" w:customStyle="1" w:styleId="xl79">
    <w:name w:val="xl79"/>
    <w:basedOn w:val="Normal"/>
    <w:uiPriority w:val="99"/>
    <w:rsid w:val="007126F0"/>
    <w:pPr>
      <w:pBdr>
        <w:top w:val="single" w:sz="8" w:space="0" w:color="auto"/>
      </w:pBdr>
      <w:shd w:val="clear" w:color="auto" w:fill="FFFFFF"/>
      <w:spacing w:before="100" w:beforeAutospacing="1" w:after="100" w:afterAutospacing="1"/>
      <w:jc w:val="center"/>
      <w:textAlignment w:val="center"/>
    </w:pPr>
    <w:rPr>
      <w:rFonts w:eastAsia="Arial Unicode MS" w:cs="Arial"/>
      <w:b/>
      <w:bCs/>
      <w:color w:val="003300"/>
      <w:szCs w:val="22"/>
    </w:rPr>
  </w:style>
  <w:style w:type="paragraph" w:customStyle="1" w:styleId="xl80">
    <w:name w:val="xl80"/>
    <w:basedOn w:val="Normal"/>
    <w:uiPriority w:val="99"/>
    <w:rsid w:val="007126F0"/>
    <w:pPr>
      <w:pBdr>
        <w:top w:val="single" w:sz="8" w:space="0" w:color="auto"/>
        <w:right w:val="single" w:sz="8" w:space="0" w:color="auto"/>
      </w:pBdr>
      <w:shd w:val="clear" w:color="auto" w:fill="FFFFFF"/>
      <w:spacing w:before="100" w:beforeAutospacing="1" w:after="100" w:afterAutospacing="1"/>
      <w:jc w:val="center"/>
      <w:textAlignment w:val="center"/>
    </w:pPr>
    <w:rPr>
      <w:rFonts w:eastAsia="Arial Unicode MS" w:cs="Arial"/>
      <w:b/>
      <w:bCs/>
      <w:color w:val="003300"/>
      <w:szCs w:val="22"/>
    </w:rPr>
  </w:style>
  <w:style w:type="table" w:customStyle="1" w:styleId="TableGrid1">
    <w:name w:val="Table Grid1"/>
    <w:basedOn w:val="TableNormal"/>
    <w:next w:val="TableGrid"/>
    <w:uiPriority w:val="59"/>
    <w:rsid w:val="007126F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nu">
    <w:name w:val="menu"/>
    <w:basedOn w:val="Normal"/>
    <w:uiPriority w:val="99"/>
    <w:rsid w:val="007126F0"/>
    <w:rPr>
      <w:rFonts w:cs="Arial"/>
    </w:rPr>
  </w:style>
  <w:style w:type="paragraph" w:customStyle="1" w:styleId="left">
    <w:name w:val="left"/>
    <w:basedOn w:val="Normal"/>
    <w:uiPriority w:val="99"/>
    <w:rsid w:val="007126F0"/>
    <w:pPr>
      <w:spacing w:before="100" w:beforeAutospacing="1" w:after="100" w:afterAutospacing="1"/>
    </w:pPr>
    <w:rPr>
      <w:sz w:val="24"/>
      <w:szCs w:val="24"/>
    </w:rPr>
  </w:style>
  <w:style w:type="paragraph" w:customStyle="1" w:styleId="clear">
    <w:name w:val="clear"/>
    <w:basedOn w:val="Normal"/>
    <w:uiPriority w:val="99"/>
    <w:rsid w:val="007126F0"/>
    <w:pPr>
      <w:spacing w:before="100" w:beforeAutospacing="1" w:after="100" w:afterAutospacing="1"/>
    </w:pPr>
    <w:rPr>
      <w:sz w:val="24"/>
      <w:szCs w:val="24"/>
    </w:rPr>
  </w:style>
  <w:style w:type="paragraph" w:customStyle="1" w:styleId="centerit">
    <w:name w:val="centerit"/>
    <w:basedOn w:val="Normal"/>
    <w:uiPriority w:val="99"/>
    <w:rsid w:val="007126F0"/>
    <w:rPr>
      <w:sz w:val="24"/>
      <w:szCs w:val="24"/>
    </w:rPr>
  </w:style>
  <w:style w:type="paragraph" w:customStyle="1" w:styleId="colleft">
    <w:name w:val="col_left"/>
    <w:basedOn w:val="Normal"/>
    <w:uiPriority w:val="99"/>
    <w:rsid w:val="007126F0"/>
    <w:pPr>
      <w:spacing w:before="75"/>
    </w:pPr>
    <w:rPr>
      <w:sz w:val="24"/>
      <w:szCs w:val="24"/>
    </w:rPr>
  </w:style>
  <w:style w:type="paragraph" w:customStyle="1" w:styleId="colright">
    <w:name w:val="col_right"/>
    <w:basedOn w:val="Normal"/>
    <w:uiPriority w:val="99"/>
    <w:rsid w:val="007126F0"/>
    <w:pPr>
      <w:pBdr>
        <w:left w:val="single" w:sz="6" w:space="8" w:color="EFEFEF"/>
      </w:pBdr>
      <w:spacing w:before="75"/>
      <w:ind w:left="150"/>
    </w:pPr>
    <w:rPr>
      <w:sz w:val="24"/>
      <w:szCs w:val="24"/>
    </w:rPr>
  </w:style>
  <w:style w:type="paragraph" w:customStyle="1" w:styleId="genericbox">
    <w:name w:val="genericbox"/>
    <w:basedOn w:val="Normal"/>
    <w:uiPriority w:val="99"/>
    <w:rsid w:val="007126F0"/>
    <w:pPr>
      <w:spacing w:before="100" w:beforeAutospacing="1" w:after="225" w:line="225" w:lineRule="atLeast"/>
    </w:pPr>
    <w:rPr>
      <w:color w:val="555555"/>
    </w:rPr>
  </w:style>
  <w:style w:type="paragraph" w:customStyle="1" w:styleId="section">
    <w:name w:val="section"/>
    <w:basedOn w:val="Normal"/>
    <w:uiPriority w:val="99"/>
    <w:rsid w:val="007126F0"/>
    <w:pPr>
      <w:spacing w:before="100" w:beforeAutospacing="1" w:after="30"/>
    </w:pPr>
    <w:rPr>
      <w:sz w:val="24"/>
      <w:szCs w:val="24"/>
    </w:rPr>
  </w:style>
  <w:style w:type="paragraph" w:customStyle="1" w:styleId="symbol">
    <w:name w:val="symbol"/>
    <w:basedOn w:val="Normal"/>
    <w:uiPriority w:val="99"/>
    <w:rsid w:val="007126F0"/>
    <w:pPr>
      <w:spacing w:before="100" w:beforeAutospacing="1" w:after="100" w:afterAutospacing="1"/>
    </w:pPr>
    <w:rPr>
      <w:color w:val="777777"/>
      <w:sz w:val="15"/>
      <w:szCs w:val="15"/>
    </w:rPr>
  </w:style>
  <w:style w:type="paragraph" w:customStyle="1" w:styleId="status">
    <w:name w:val="status"/>
    <w:basedOn w:val="Normal"/>
    <w:uiPriority w:val="99"/>
    <w:rsid w:val="007126F0"/>
    <w:pPr>
      <w:spacing w:before="100" w:beforeAutospacing="1" w:after="100" w:afterAutospacing="1"/>
    </w:pPr>
    <w:rPr>
      <w:caps/>
      <w:color w:val="CC0000"/>
      <w:sz w:val="15"/>
      <w:szCs w:val="15"/>
    </w:rPr>
  </w:style>
  <w:style w:type="paragraph" w:customStyle="1" w:styleId="readmore">
    <w:name w:val="readmore"/>
    <w:basedOn w:val="Normal"/>
    <w:uiPriority w:val="99"/>
    <w:rsid w:val="007126F0"/>
    <w:pPr>
      <w:spacing w:before="135" w:after="100" w:afterAutospacing="1"/>
    </w:pPr>
    <w:rPr>
      <w:sz w:val="24"/>
      <w:szCs w:val="24"/>
    </w:rPr>
  </w:style>
  <w:style w:type="paragraph" w:customStyle="1" w:styleId="view-count">
    <w:name w:val="view-count"/>
    <w:basedOn w:val="Normal"/>
    <w:uiPriority w:val="99"/>
    <w:rsid w:val="007126F0"/>
    <w:pPr>
      <w:spacing w:before="100" w:beforeAutospacing="1" w:after="100" w:afterAutospacing="1"/>
    </w:pPr>
    <w:rPr>
      <w:color w:val="999999"/>
      <w:sz w:val="24"/>
      <w:szCs w:val="24"/>
    </w:rPr>
  </w:style>
  <w:style w:type="paragraph" w:customStyle="1" w:styleId="heading">
    <w:name w:val="heading"/>
    <w:basedOn w:val="Normal"/>
    <w:uiPriority w:val="99"/>
    <w:rsid w:val="007126F0"/>
    <w:pPr>
      <w:pBdr>
        <w:bottom w:val="single" w:sz="6" w:space="0" w:color="CCCCCC"/>
      </w:pBdr>
      <w:spacing w:before="100" w:beforeAutospacing="1" w:after="225"/>
    </w:pPr>
    <w:rPr>
      <w:sz w:val="24"/>
      <w:szCs w:val="24"/>
    </w:rPr>
  </w:style>
  <w:style w:type="paragraph" w:customStyle="1" w:styleId="byline">
    <w:name w:val="byline"/>
    <w:basedOn w:val="Normal"/>
    <w:uiPriority w:val="99"/>
    <w:rsid w:val="007126F0"/>
    <w:pPr>
      <w:spacing w:before="100" w:beforeAutospacing="1" w:after="100" w:afterAutospacing="1" w:line="195" w:lineRule="atLeast"/>
    </w:pPr>
    <w:rPr>
      <w:b/>
      <w:bCs/>
      <w:color w:val="777777"/>
      <w:sz w:val="17"/>
      <w:szCs w:val="17"/>
    </w:rPr>
  </w:style>
  <w:style w:type="paragraph" w:customStyle="1" w:styleId="Date1">
    <w:name w:val="Date1"/>
    <w:basedOn w:val="Normal"/>
    <w:uiPriority w:val="99"/>
    <w:rsid w:val="007126F0"/>
    <w:pPr>
      <w:spacing w:before="100" w:beforeAutospacing="1" w:after="100" w:afterAutospacing="1" w:line="165" w:lineRule="atLeast"/>
    </w:pPr>
    <w:rPr>
      <w:color w:val="777777"/>
      <w:sz w:val="15"/>
      <w:szCs w:val="15"/>
    </w:rPr>
  </w:style>
  <w:style w:type="paragraph" w:customStyle="1" w:styleId="pagination">
    <w:name w:val="pagination"/>
    <w:basedOn w:val="Normal"/>
    <w:uiPriority w:val="99"/>
    <w:rsid w:val="007126F0"/>
    <w:pPr>
      <w:pBdr>
        <w:top w:val="single" w:sz="12" w:space="2" w:color="DFDFDF"/>
      </w:pBdr>
      <w:spacing w:before="150" w:after="100" w:afterAutospacing="1"/>
    </w:pPr>
    <w:rPr>
      <w:rFonts w:ascii="Verdana" w:hAnsi="Verdana"/>
      <w:sz w:val="17"/>
      <w:szCs w:val="17"/>
    </w:rPr>
  </w:style>
  <w:style w:type="paragraph" w:customStyle="1" w:styleId="breadcrumb">
    <w:name w:val="breadcrumb"/>
    <w:basedOn w:val="Normal"/>
    <w:uiPriority w:val="99"/>
    <w:rsid w:val="007126F0"/>
    <w:pPr>
      <w:spacing w:before="100" w:beforeAutospacing="1" w:after="100" w:afterAutospacing="1"/>
    </w:pPr>
    <w:rPr>
      <w:rFonts w:ascii="Helvetica" w:hAnsi="Helvetica"/>
      <w:color w:val="7D7D7D"/>
      <w:sz w:val="17"/>
      <w:szCs w:val="17"/>
    </w:rPr>
  </w:style>
  <w:style w:type="paragraph" w:customStyle="1" w:styleId="more">
    <w:name w:val="more"/>
    <w:basedOn w:val="Normal"/>
    <w:uiPriority w:val="99"/>
    <w:rsid w:val="007126F0"/>
    <w:pPr>
      <w:spacing w:before="100" w:beforeAutospacing="1" w:after="100" w:afterAutospacing="1"/>
      <w:jc w:val="right"/>
    </w:pPr>
    <w:rPr>
      <w:b/>
      <w:bCs/>
      <w:caps/>
      <w:sz w:val="17"/>
      <w:szCs w:val="17"/>
    </w:rPr>
  </w:style>
  <w:style w:type="paragraph" w:customStyle="1" w:styleId="newsleft">
    <w:name w:val="newsleft"/>
    <w:basedOn w:val="Normal"/>
    <w:uiPriority w:val="99"/>
    <w:rsid w:val="007126F0"/>
    <w:pPr>
      <w:spacing w:before="100" w:beforeAutospacing="1" w:after="100" w:afterAutospacing="1"/>
    </w:pPr>
    <w:rPr>
      <w:sz w:val="24"/>
      <w:szCs w:val="24"/>
    </w:rPr>
  </w:style>
  <w:style w:type="paragraph" w:customStyle="1" w:styleId="newsright">
    <w:name w:val="newsright"/>
    <w:basedOn w:val="Normal"/>
    <w:uiPriority w:val="99"/>
    <w:rsid w:val="007126F0"/>
    <w:pPr>
      <w:spacing w:before="100" w:beforeAutospacing="1" w:after="100" w:afterAutospacing="1"/>
    </w:pPr>
    <w:rPr>
      <w:sz w:val="24"/>
      <w:szCs w:val="24"/>
    </w:rPr>
  </w:style>
  <w:style w:type="paragraph" w:customStyle="1" w:styleId="magsect">
    <w:name w:val="magsect"/>
    <w:basedOn w:val="Normal"/>
    <w:uiPriority w:val="99"/>
    <w:rsid w:val="007126F0"/>
    <w:pPr>
      <w:pBdr>
        <w:bottom w:val="single" w:sz="6" w:space="0" w:color="CCCCCC"/>
      </w:pBdr>
      <w:spacing w:before="150" w:after="100" w:afterAutospacing="1"/>
    </w:pPr>
    <w:rPr>
      <w:caps/>
      <w:color w:val="666666"/>
      <w:sz w:val="18"/>
      <w:szCs w:val="18"/>
    </w:rPr>
  </w:style>
  <w:style w:type="paragraph" w:customStyle="1" w:styleId="srleft">
    <w:name w:val="srleft"/>
    <w:basedOn w:val="Normal"/>
    <w:uiPriority w:val="99"/>
    <w:rsid w:val="007126F0"/>
    <w:pPr>
      <w:spacing w:before="100" w:beforeAutospacing="1" w:after="100" w:afterAutospacing="1"/>
    </w:pPr>
    <w:rPr>
      <w:sz w:val="24"/>
      <w:szCs w:val="24"/>
    </w:rPr>
  </w:style>
  <w:style w:type="paragraph" w:customStyle="1" w:styleId="srright">
    <w:name w:val="srright"/>
    <w:basedOn w:val="Normal"/>
    <w:uiPriority w:val="99"/>
    <w:rsid w:val="007126F0"/>
    <w:pPr>
      <w:spacing w:before="100" w:beforeAutospacing="1" w:after="100" w:afterAutospacing="1"/>
    </w:pPr>
    <w:rPr>
      <w:sz w:val="24"/>
      <w:szCs w:val="24"/>
    </w:rPr>
  </w:style>
  <w:style w:type="paragraph" w:customStyle="1" w:styleId="eventdetail">
    <w:name w:val="eventdetail"/>
    <w:basedOn w:val="Normal"/>
    <w:uiPriority w:val="99"/>
    <w:rsid w:val="007126F0"/>
    <w:pPr>
      <w:pBdr>
        <w:bottom w:val="dotted" w:sz="6" w:space="4" w:color="CCCCCC"/>
      </w:pBdr>
      <w:spacing w:before="100" w:beforeAutospacing="1" w:after="100" w:afterAutospacing="1"/>
    </w:pPr>
    <w:rPr>
      <w:sz w:val="24"/>
      <w:szCs w:val="24"/>
    </w:rPr>
  </w:style>
  <w:style w:type="paragraph" w:customStyle="1" w:styleId="eventdetailimage">
    <w:name w:val="eventdetailimage"/>
    <w:basedOn w:val="Normal"/>
    <w:uiPriority w:val="99"/>
    <w:rsid w:val="007126F0"/>
    <w:pPr>
      <w:spacing w:before="100" w:beforeAutospacing="1" w:after="150"/>
      <w:ind w:right="150"/>
    </w:pPr>
    <w:rPr>
      <w:sz w:val="24"/>
      <w:szCs w:val="24"/>
    </w:rPr>
  </w:style>
  <w:style w:type="paragraph" w:customStyle="1" w:styleId="eventtitle">
    <w:name w:val="eventtitle"/>
    <w:basedOn w:val="Normal"/>
    <w:uiPriority w:val="99"/>
    <w:rsid w:val="007126F0"/>
    <w:pPr>
      <w:spacing w:before="100" w:beforeAutospacing="1" w:after="100" w:afterAutospacing="1"/>
    </w:pPr>
    <w:rPr>
      <w:sz w:val="24"/>
      <w:szCs w:val="24"/>
    </w:rPr>
  </w:style>
  <w:style w:type="paragraph" w:customStyle="1" w:styleId="eventdate">
    <w:name w:val="eventdate"/>
    <w:basedOn w:val="Normal"/>
    <w:uiPriority w:val="99"/>
    <w:rsid w:val="007126F0"/>
    <w:pPr>
      <w:spacing w:before="100" w:beforeAutospacing="1" w:after="75"/>
    </w:pPr>
    <w:rPr>
      <w:rFonts w:cs="Arial"/>
      <w:color w:val="555555"/>
      <w:sz w:val="18"/>
      <w:szCs w:val="18"/>
    </w:rPr>
  </w:style>
  <w:style w:type="paragraph" w:customStyle="1" w:styleId="eventcost">
    <w:name w:val="eventcost"/>
    <w:basedOn w:val="Normal"/>
    <w:uiPriority w:val="99"/>
    <w:rsid w:val="007126F0"/>
    <w:pPr>
      <w:spacing w:before="100" w:beforeAutospacing="1" w:after="75"/>
    </w:pPr>
    <w:rPr>
      <w:rFonts w:cs="Arial"/>
      <w:color w:val="000000"/>
    </w:rPr>
  </w:style>
  <w:style w:type="paragraph" w:customStyle="1" w:styleId="eventcostfree">
    <w:name w:val="eventcostfree"/>
    <w:basedOn w:val="Normal"/>
    <w:uiPriority w:val="99"/>
    <w:rsid w:val="007126F0"/>
    <w:pPr>
      <w:spacing w:before="100" w:beforeAutospacing="1" w:after="100" w:afterAutospacing="1"/>
    </w:pPr>
    <w:rPr>
      <w:rFonts w:cs="Arial"/>
      <w:color w:val="B20101"/>
    </w:rPr>
  </w:style>
  <w:style w:type="paragraph" w:customStyle="1" w:styleId="eventregister">
    <w:name w:val="eventregister"/>
    <w:basedOn w:val="Normal"/>
    <w:uiPriority w:val="99"/>
    <w:rsid w:val="007126F0"/>
    <w:pPr>
      <w:shd w:val="clear" w:color="auto" w:fill="DEDBD1"/>
      <w:spacing w:before="100" w:beforeAutospacing="1" w:after="100" w:afterAutospacing="1"/>
    </w:pPr>
    <w:rPr>
      <w:b/>
      <w:bCs/>
      <w:caps/>
      <w:sz w:val="18"/>
      <w:szCs w:val="18"/>
    </w:rPr>
  </w:style>
  <w:style w:type="paragraph" w:customStyle="1" w:styleId="eventfreeimage">
    <w:name w:val="eventfreeimage"/>
    <w:basedOn w:val="Normal"/>
    <w:uiPriority w:val="99"/>
    <w:rsid w:val="007126F0"/>
    <w:pPr>
      <w:spacing w:before="100" w:beforeAutospacing="1" w:after="100" w:afterAutospacing="1"/>
    </w:pPr>
    <w:rPr>
      <w:sz w:val="24"/>
      <w:szCs w:val="24"/>
    </w:rPr>
  </w:style>
  <w:style w:type="paragraph" w:customStyle="1" w:styleId="specialreportimage">
    <w:name w:val="specialreportimage"/>
    <w:basedOn w:val="Normal"/>
    <w:uiPriority w:val="99"/>
    <w:rsid w:val="007126F0"/>
    <w:pPr>
      <w:spacing w:before="100" w:beforeAutospacing="1" w:after="150"/>
      <w:ind w:right="150"/>
    </w:pPr>
    <w:rPr>
      <w:sz w:val="24"/>
      <w:szCs w:val="24"/>
    </w:rPr>
  </w:style>
  <w:style w:type="paragraph" w:customStyle="1" w:styleId="hlitem">
    <w:name w:val="hlitem"/>
    <w:basedOn w:val="Normal"/>
    <w:uiPriority w:val="99"/>
    <w:rsid w:val="007126F0"/>
    <w:rPr>
      <w:sz w:val="24"/>
      <w:szCs w:val="24"/>
    </w:rPr>
  </w:style>
  <w:style w:type="paragraph" w:customStyle="1" w:styleId="hlitem2">
    <w:name w:val="hlitem2"/>
    <w:basedOn w:val="Normal"/>
    <w:uiPriority w:val="99"/>
    <w:rsid w:val="007126F0"/>
    <w:pPr>
      <w:pBdr>
        <w:left w:val="single" w:sz="6" w:space="0" w:color="CCCCCC"/>
      </w:pBdr>
    </w:pPr>
    <w:rPr>
      <w:sz w:val="24"/>
      <w:szCs w:val="24"/>
    </w:rPr>
  </w:style>
  <w:style w:type="paragraph" w:customStyle="1" w:styleId="hlitem3">
    <w:name w:val="hlitem3"/>
    <w:basedOn w:val="Normal"/>
    <w:uiPriority w:val="99"/>
    <w:rsid w:val="007126F0"/>
    <w:pPr>
      <w:pBdr>
        <w:left w:val="single" w:sz="6" w:space="0" w:color="CCCCCC"/>
      </w:pBdr>
    </w:pPr>
    <w:rPr>
      <w:sz w:val="24"/>
      <w:szCs w:val="24"/>
    </w:rPr>
  </w:style>
  <w:style w:type="paragraph" w:customStyle="1" w:styleId="maptext">
    <w:name w:val="maptext"/>
    <w:basedOn w:val="Normal"/>
    <w:uiPriority w:val="99"/>
    <w:rsid w:val="007126F0"/>
    <w:pPr>
      <w:spacing w:before="100" w:beforeAutospacing="1" w:after="100" w:afterAutospacing="1"/>
    </w:pPr>
    <w:rPr>
      <w:rFonts w:cs="Arial"/>
      <w:color w:val="555555"/>
      <w:sz w:val="17"/>
      <w:szCs w:val="17"/>
    </w:rPr>
  </w:style>
  <w:style w:type="paragraph" w:customStyle="1" w:styleId="vliditem">
    <w:name w:val="vliditem"/>
    <w:basedOn w:val="Normal"/>
    <w:uiPriority w:val="99"/>
    <w:rsid w:val="007126F0"/>
    <w:rPr>
      <w:sz w:val="24"/>
      <w:szCs w:val="24"/>
    </w:rPr>
  </w:style>
  <w:style w:type="paragraph" w:customStyle="1" w:styleId="searchtotal">
    <w:name w:val="searchtotal"/>
    <w:basedOn w:val="Normal"/>
    <w:uiPriority w:val="99"/>
    <w:rsid w:val="007126F0"/>
    <w:pPr>
      <w:spacing w:before="100" w:beforeAutospacing="1" w:after="100" w:afterAutospacing="1"/>
    </w:pPr>
    <w:rPr>
      <w:sz w:val="24"/>
      <w:szCs w:val="24"/>
    </w:rPr>
  </w:style>
  <w:style w:type="paragraph" w:customStyle="1" w:styleId="searchsort">
    <w:name w:val="searchsort"/>
    <w:basedOn w:val="Normal"/>
    <w:uiPriority w:val="99"/>
    <w:rsid w:val="007126F0"/>
    <w:pPr>
      <w:spacing w:before="100" w:beforeAutospacing="1" w:after="100" w:afterAutospacing="1"/>
      <w:jc w:val="right"/>
    </w:pPr>
    <w:rPr>
      <w:sz w:val="24"/>
      <w:szCs w:val="24"/>
    </w:rPr>
  </w:style>
  <w:style w:type="paragraph" w:customStyle="1" w:styleId="adbox">
    <w:name w:val="adbox"/>
    <w:basedOn w:val="Normal"/>
    <w:uiPriority w:val="99"/>
    <w:rsid w:val="007126F0"/>
    <w:pPr>
      <w:pBdr>
        <w:top w:val="single" w:sz="6" w:space="8" w:color="CCCCCC"/>
        <w:left w:val="single" w:sz="6" w:space="0" w:color="CCCCCC"/>
        <w:bottom w:val="single" w:sz="6" w:space="8" w:color="CCCCCC"/>
        <w:right w:val="single" w:sz="6" w:space="0" w:color="CCCCCC"/>
      </w:pBdr>
      <w:shd w:val="clear" w:color="auto" w:fill="EFEFEF"/>
      <w:spacing w:before="100" w:beforeAutospacing="1" w:after="100" w:afterAutospacing="1"/>
      <w:jc w:val="center"/>
    </w:pPr>
    <w:rPr>
      <w:sz w:val="24"/>
      <w:szCs w:val="24"/>
    </w:rPr>
  </w:style>
  <w:style w:type="paragraph" w:customStyle="1" w:styleId="adcaption">
    <w:name w:val="adcaption"/>
    <w:basedOn w:val="Normal"/>
    <w:uiPriority w:val="99"/>
    <w:rsid w:val="007126F0"/>
    <w:rPr>
      <w:sz w:val="24"/>
      <w:szCs w:val="24"/>
    </w:rPr>
  </w:style>
  <w:style w:type="paragraph" w:customStyle="1" w:styleId="bottommargin">
    <w:name w:val="bottommargin"/>
    <w:basedOn w:val="Normal"/>
    <w:uiPriority w:val="99"/>
    <w:rsid w:val="007126F0"/>
    <w:pPr>
      <w:spacing w:before="100" w:beforeAutospacing="1" w:after="120"/>
    </w:pPr>
    <w:rPr>
      <w:sz w:val="24"/>
      <w:szCs w:val="24"/>
    </w:rPr>
  </w:style>
  <w:style w:type="paragraph" w:customStyle="1" w:styleId="image">
    <w:name w:val="image"/>
    <w:basedOn w:val="Normal"/>
    <w:uiPriority w:val="99"/>
    <w:rsid w:val="007126F0"/>
    <w:pPr>
      <w:pBdr>
        <w:top w:val="single" w:sz="6" w:space="0" w:color="B7B084"/>
        <w:left w:val="single" w:sz="6" w:space="0" w:color="B7B084"/>
        <w:bottom w:val="single" w:sz="6" w:space="0" w:color="B7B084"/>
        <w:right w:val="single" w:sz="6" w:space="0" w:color="B7B084"/>
      </w:pBdr>
    </w:pPr>
    <w:rPr>
      <w:sz w:val="24"/>
      <w:szCs w:val="24"/>
    </w:rPr>
  </w:style>
  <w:style w:type="paragraph" w:customStyle="1" w:styleId="imageleft">
    <w:name w:val="imageleft"/>
    <w:basedOn w:val="Normal"/>
    <w:uiPriority w:val="99"/>
    <w:rsid w:val="007126F0"/>
    <w:pPr>
      <w:pBdr>
        <w:top w:val="single" w:sz="2" w:space="0" w:color="B7B084"/>
        <w:left w:val="single" w:sz="2" w:space="0" w:color="B7B084"/>
        <w:bottom w:val="single" w:sz="2" w:space="0" w:color="B7B084"/>
        <w:right w:val="single" w:sz="2" w:space="0" w:color="B7B084"/>
      </w:pBdr>
      <w:spacing w:after="90"/>
      <w:ind w:right="150"/>
    </w:pPr>
    <w:rPr>
      <w:sz w:val="24"/>
      <w:szCs w:val="24"/>
    </w:rPr>
  </w:style>
  <w:style w:type="paragraph" w:customStyle="1" w:styleId="imageright">
    <w:name w:val="imageright"/>
    <w:basedOn w:val="Normal"/>
    <w:uiPriority w:val="99"/>
    <w:rsid w:val="007126F0"/>
    <w:pPr>
      <w:pBdr>
        <w:top w:val="single" w:sz="6" w:space="0" w:color="B7B084"/>
        <w:left w:val="single" w:sz="6" w:space="0" w:color="B7B084"/>
        <w:bottom w:val="single" w:sz="6" w:space="0" w:color="B7B084"/>
        <w:right w:val="single" w:sz="6" w:space="0" w:color="B7B084"/>
      </w:pBdr>
      <w:spacing w:after="90"/>
      <w:ind w:left="150"/>
    </w:pPr>
    <w:rPr>
      <w:sz w:val="24"/>
      <w:szCs w:val="24"/>
    </w:rPr>
  </w:style>
  <w:style w:type="paragraph" w:customStyle="1" w:styleId="imagecaption">
    <w:name w:val="imagecaption"/>
    <w:basedOn w:val="Normal"/>
    <w:uiPriority w:val="99"/>
    <w:rsid w:val="007126F0"/>
    <w:pPr>
      <w:pBdr>
        <w:top w:val="single" w:sz="6" w:space="9" w:color="CCCCCC"/>
        <w:left w:val="single" w:sz="6" w:space="9" w:color="CCCCCC"/>
        <w:bottom w:val="single" w:sz="6" w:space="9" w:color="CCCCCC"/>
        <w:right w:val="single" w:sz="6" w:space="9" w:color="CCCCCC"/>
      </w:pBdr>
      <w:shd w:val="clear" w:color="auto" w:fill="E8E7D7"/>
      <w:spacing w:before="180" w:after="180"/>
    </w:pPr>
    <w:rPr>
      <w:sz w:val="24"/>
      <w:szCs w:val="24"/>
    </w:rPr>
  </w:style>
  <w:style w:type="paragraph" w:customStyle="1" w:styleId="imagecaptionleft">
    <w:name w:val="imagecaptionleft"/>
    <w:basedOn w:val="Normal"/>
    <w:uiPriority w:val="99"/>
    <w:rsid w:val="007126F0"/>
    <w:pPr>
      <w:spacing w:before="180" w:after="180"/>
      <w:ind w:right="180"/>
    </w:pPr>
    <w:rPr>
      <w:sz w:val="24"/>
      <w:szCs w:val="24"/>
    </w:rPr>
  </w:style>
  <w:style w:type="paragraph" w:customStyle="1" w:styleId="imagecaptionright">
    <w:name w:val="imagecaptionright"/>
    <w:basedOn w:val="Normal"/>
    <w:uiPriority w:val="99"/>
    <w:rsid w:val="007126F0"/>
    <w:pPr>
      <w:spacing w:before="180" w:after="180"/>
      <w:ind w:left="180"/>
    </w:pPr>
    <w:rPr>
      <w:sz w:val="24"/>
      <w:szCs w:val="24"/>
    </w:rPr>
  </w:style>
  <w:style w:type="paragraph" w:customStyle="1" w:styleId="restrict">
    <w:name w:val="restrict"/>
    <w:basedOn w:val="Normal"/>
    <w:uiPriority w:val="99"/>
    <w:rsid w:val="007126F0"/>
    <w:pPr>
      <w:shd w:val="clear" w:color="auto" w:fill="FFFBA6"/>
      <w:spacing w:before="100" w:beforeAutospacing="1" w:after="100" w:afterAutospacing="1"/>
    </w:pPr>
    <w:rPr>
      <w:sz w:val="24"/>
      <w:szCs w:val="24"/>
    </w:rPr>
  </w:style>
  <w:style w:type="paragraph" w:customStyle="1" w:styleId="error">
    <w:name w:val="error"/>
    <w:basedOn w:val="Normal"/>
    <w:uiPriority w:val="99"/>
    <w:rsid w:val="007126F0"/>
    <w:pPr>
      <w:spacing w:before="100" w:beforeAutospacing="1" w:after="100" w:afterAutospacing="1"/>
    </w:pPr>
    <w:rPr>
      <w:color w:val="CC0000"/>
      <w:sz w:val="24"/>
      <w:szCs w:val="24"/>
    </w:rPr>
  </w:style>
  <w:style w:type="paragraph" w:customStyle="1" w:styleId="tboverlaymacffbghack">
    <w:name w:val="tb_overlaymacffbghack"/>
    <w:basedOn w:val="Normal"/>
    <w:uiPriority w:val="99"/>
    <w:rsid w:val="007126F0"/>
    <w:pPr>
      <w:spacing w:before="100" w:beforeAutospacing="1" w:after="100" w:afterAutospacing="1"/>
    </w:pPr>
    <w:rPr>
      <w:sz w:val="24"/>
      <w:szCs w:val="24"/>
    </w:rPr>
  </w:style>
  <w:style w:type="paragraph" w:customStyle="1" w:styleId="tboverlaybg">
    <w:name w:val="tb_overlaybg"/>
    <w:basedOn w:val="Normal"/>
    <w:uiPriority w:val="99"/>
    <w:rsid w:val="007126F0"/>
    <w:pPr>
      <w:shd w:val="clear" w:color="auto" w:fill="000000"/>
      <w:spacing w:before="100" w:beforeAutospacing="1" w:after="100" w:afterAutospacing="1"/>
    </w:pPr>
    <w:rPr>
      <w:sz w:val="24"/>
      <w:szCs w:val="24"/>
    </w:rPr>
  </w:style>
  <w:style w:type="paragraph" w:customStyle="1" w:styleId="tipsy">
    <w:name w:val="tipsy"/>
    <w:basedOn w:val="Normal"/>
    <w:uiPriority w:val="99"/>
    <w:rsid w:val="007126F0"/>
    <w:pPr>
      <w:spacing w:before="100" w:beforeAutospacing="1" w:after="100" w:afterAutospacing="1"/>
    </w:pPr>
    <w:rPr>
      <w:sz w:val="15"/>
      <w:szCs w:val="15"/>
    </w:rPr>
  </w:style>
  <w:style w:type="paragraph" w:customStyle="1" w:styleId="tipsy-inner">
    <w:name w:val="tipsy-inner"/>
    <w:basedOn w:val="Normal"/>
    <w:uiPriority w:val="99"/>
    <w:rsid w:val="007126F0"/>
    <w:pPr>
      <w:shd w:val="clear" w:color="auto" w:fill="000000"/>
      <w:spacing w:before="100" w:beforeAutospacing="1" w:after="100" w:afterAutospacing="1"/>
      <w:jc w:val="center"/>
    </w:pPr>
    <w:rPr>
      <w:color w:val="FFFFFF"/>
      <w:sz w:val="24"/>
      <w:szCs w:val="24"/>
    </w:rPr>
  </w:style>
  <w:style w:type="paragraph" w:customStyle="1" w:styleId="inputfield">
    <w:name w:val="inputfield"/>
    <w:basedOn w:val="Normal"/>
    <w:uiPriority w:val="99"/>
    <w:rsid w:val="007126F0"/>
    <w:pPr>
      <w:pBdr>
        <w:top w:val="single" w:sz="6" w:space="4" w:color="BBBABB"/>
        <w:left w:val="single" w:sz="6" w:space="4" w:color="BBBABB"/>
        <w:bottom w:val="single" w:sz="6" w:space="4" w:color="BBBABB"/>
        <w:right w:val="single" w:sz="6" w:space="4" w:color="BBBABB"/>
      </w:pBdr>
      <w:spacing w:after="75"/>
      <w:ind w:right="75"/>
    </w:pPr>
    <w:rPr>
      <w:sz w:val="24"/>
      <w:szCs w:val="24"/>
    </w:rPr>
  </w:style>
  <w:style w:type="paragraph" w:customStyle="1" w:styleId="inputfield2">
    <w:name w:val="inputfield2"/>
    <w:basedOn w:val="Normal"/>
    <w:uiPriority w:val="99"/>
    <w:rsid w:val="007126F0"/>
    <w:pPr>
      <w:pBdr>
        <w:top w:val="single" w:sz="6" w:space="4" w:color="BBBABB"/>
        <w:left w:val="single" w:sz="6" w:space="4" w:color="BBBABB"/>
        <w:bottom w:val="single" w:sz="6" w:space="4" w:color="BBBABB"/>
        <w:right w:val="single" w:sz="6" w:space="4" w:color="BBBABB"/>
      </w:pBdr>
      <w:spacing w:after="150"/>
      <w:ind w:right="75"/>
    </w:pPr>
    <w:rPr>
      <w:sz w:val="24"/>
      <w:szCs w:val="24"/>
    </w:rPr>
  </w:style>
  <w:style w:type="paragraph" w:customStyle="1" w:styleId="connectsubmit">
    <w:name w:val="connectsubmit"/>
    <w:basedOn w:val="Normal"/>
    <w:uiPriority w:val="99"/>
    <w:rsid w:val="007126F0"/>
    <w:pPr>
      <w:spacing w:before="100" w:beforeAutospacing="1" w:after="100" w:afterAutospacing="1"/>
    </w:pPr>
    <w:rPr>
      <w:sz w:val="24"/>
      <w:szCs w:val="24"/>
    </w:rPr>
  </w:style>
  <w:style w:type="paragraph" w:customStyle="1" w:styleId="managesubs">
    <w:name w:val="managesubs"/>
    <w:basedOn w:val="Normal"/>
    <w:uiPriority w:val="99"/>
    <w:rsid w:val="007126F0"/>
    <w:pPr>
      <w:pBdr>
        <w:top w:val="single" w:sz="6" w:space="5" w:color="CCCCCC"/>
        <w:left w:val="single" w:sz="6" w:space="5" w:color="CCCCCC"/>
        <w:bottom w:val="single" w:sz="6" w:space="5" w:color="CCCCCC"/>
        <w:right w:val="single" w:sz="6" w:space="5" w:color="CCCCCC"/>
      </w:pBdr>
      <w:shd w:val="clear" w:color="auto" w:fill="F29256"/>
      <w:spacing w:before="100" w:beforeAutospacing="1" w:after="100" w:afterAutospacing="1"/>
    </w:pPr>
    <w:rPr>
      <w:rFonts w:cs="Arial"/>
      <w:b/>
      <w:bCs/>
      <w:sz w:val="18"/>
      <w:szCs w:val="18"/>
    </w:rPr>
  </w:style>
  <w:style w:type="paragraph" w:customStyle="1" w:styleId="connectoptions">
    <w:name w:val="connectoptions"/>
    <w:basedOn w:val="Normal"/>
    <w:uiPriority w:val="99"/>
    <w:rsid w:val="007126F0"/>
    <w:pPr>
      <w:spacing w:before="100" w:beforeAutospacing="1" w:after="100" w:afterAutospacing="1"/>
    </w:pPr>
    <w:rPr>
      <w:sz w:val="24"/>
      <w:szCs w:val="24"/>
    </w:rPr>
  </w:style>
  <w:style w:type="paragraph" w:customStyle="1" w:styleId="hidden">
    <w:name w:val="hidden"/>
    <w:basedOn w:val="Normal"/>
    <w:uiPriority w:val="99"/>
    <w:rsid w:val="007126F0"/>
    <w:pPr>
      <w:spacing w:before="100" w:beforeAutospacing="1" w:after="100" w:afterAutospacing="1"/>
    </w:pPr>
    <w:rPr>
      <w:vanish/>
      <w:sz w:val="24"/>
      <w:szCs w:val="24"/>
    </w:rPr>
  </w:style>
  <w:style w:type="paragraph" w:customStyle="1" w:styleId="inputerror">
    <w:name w:val="inputerror"/>
    <w:basedOn w:val="Normal"/>
    <w:uiPriority w:val="99"/>
    <w:rsid w:val="007126F0"/>
    <w:pPr>
      <w:pBdr>
        <w:top w:val="single" w:sz="6" w:space="0" w:color="A21D1D"/>
        <w:left w:val="single" w:sz="6" w:space="0" w:color="A21D1D"/>
        <w:bottom w:val="single" w:sz="6" w:space="0" w:color="A21D1D"/>
        <w:right w:val="single" w:sz="6" w:space="0" w:color="A21D1D"/>
      </w:pBdr>
      <w:shd w:val="clear" w:color="auto" w:fill="FFFFCC"/>
      <w:spacing w:before="100" w:beforeAutospacing="1" w:after="100" w:afterAutospacing="1"/>
    </w:pPr>
    <w:rPr>
      <w:sz w:val="24"/>
      <w:szCs w:val="24"/>
    </w:rPr>
  </w:style>
  <w:style w:type="paragraph" w:customStyle="1" w:styleId="errortext">
    <w:name w:val="errortext"/>
    <w:basedOn w:val="Normal"/>
    <w:uiPriority w:val="99"/>
    <w:rsid w:val="007126F0"/>
    <w:pPr>
      <w:spacing w:before="100" w:beforeAutospacing="1" w:after="100" w:afterAutospacing="1"/>
    </w:pPr>
    <w:rPr>
      <w:b/>
      <w:bCs/>
      <w:color w:val="990000"/>
      <w:sz w:val="24"/>
      <w:szCs w:val="24"/>
    </w:rPr>
  </w:style>
  <w:style w:type="paragraph" w:customStyle="1" w:styleId="notification">
    <w:name w:val="notification"/>
    <w:basedOn w:val="Normal"/>
    <w:uiPriority w:val="99"/>
    <w:rsid w:val="007126F0"/>
    <w:pPr>
      <w:spacing w:before="75" w:after="75"/>
      <w:ind w:left="75" w:right="75"/>
    </w:pPr>
    <w:rPr>
      <w:color w:val="990000"/>
      <w:sz w:val="24"/>
      <w:szCs w:val="24"/>
    </w:rPr>
  </w:style>
  <w:style w:type="paragraph" w:customStyle="1" w:styleId="cat">
    <w:name w:val="cat"/>
    <w:basedOn w:val="Normal"/>
    <w:uiPriority w:val="99"/>
    <w:rsid w:val="007126F0"/>
    <w:pPr>
      <w:spacing w:before="100" w:beforeAutospacing="1" w:after="100" w:afterAutospacing="1"/>
    </w:pPr>
    <w:rPr>
      <w:sz w:val="24"/>
      <w:szCs w:val="24"/>
    </w:rPr>
  </w:style>
  <w:style w:type="paragraph" w:customStyle="1" w:styleId="prev">
    <w:name w:val="prev"/>
    <w:basedOn w:val="Normal"/>
    <w:uiPriority w:val="99"/>
    <w:rsid w:val="007126F0"/>
    <w:pPr>
      <w:spacing w:before="100" w:beforeAutospacing="1" w:after="100" w:afterAutospacing="1"/>
    </w:pPr>
    <w:rPr>
      <w:sz w:val="24"/>
      <w:szCs w:val="24"/>
    </w:rPr>
  </w:style>
  <w:style w:type="paragraph" w:customStyle="1" w:styleId="Caption1">
    <w:name w:val="Caption1"/>
    <w:basedOn w:val="Normal"/>
    <w:uiPriority w:val="99"/>
    <w:rsid w:val="007126F0"/>
    <w:pPr>
      <w:spacing w:before="100" w:beforeAutospacing="1" w:after="100" w:afterAutospacing="1"/>
    </w:pPr>
    <w:rPr>
      <w:sz w:val="24"/>
      <w:szCs w:val="24"/>
    </w:rPr>
  </w:style>
  <w:style w:type="paragraph" w:customStyle="1" w:styleId="featleft">
    <w:name w:val="feat_left"/>
    <w:basedOn w:val="Normal"/>
    <w:uiPriority w:val="99"/>
    <w:rsid w:val="007126F0"/>
    <w:pPr>
      <w:spacing w:before="100" w:beforeAutospacing="1" w:after="100" w:afterAutospacing="1"/>
    </w:pPr>
    <w:rPr>
      <w:sz w:val="24"/>
      <w:szCs w:val="24"/>
    </w:rPr>
  </w:style>
  <w:style w:type="paragraph" w:customStyle="1" w:styleId="featright">
    <w:name w:val="feat_right"/>
    <w:basedOn w:val="Normal"/>
    <w:uiPriority w:val="99"/>
    <w:rsid w:val="007126F0"/>
    <w:pPr>
      <w:spacing w:before="100" w:beforeAutospacing="1" w:after="100" w:afterAutospacing="1"/>
    </w:pPr>
    <w:rPr>
      <w:sz w:val="24"/>
      <w:szCs w:val="24"/>
    </w:rPr>
  </w:style>
  <w:style w:type="paragraph" w:customStyle="1" w:styleId="abstract">
    <w:name w:val="abstract"/>
    <w:basedOn w:val="Normal"/>
    <w:uiPriority w:val="99"/>
    <w:rsid w:val="007126F0"/>
    <w:pPr>
      <w:spacing w:before="100" w:beforeAutospacing="1" w:after="100" w:afterAutospacing="1"/>
    </w:pPr>
    <w:rPr>
      <w:sz w:val="24"/>
      <w:szCs w:val="24"/>
    </w:rPr>
  </w:style>
  <w:style w:type="paragraph" w:customStyle="1" w:styleId="cat1">
    <w:name w:val="cat1"/>
    <w:basedOn w:val="Normal"/>
    <w:uiPriority w:val="99"/>
    <w:rsid w:val="007126F0"/>
    <w:pPr>
      <w:pBdr>
        <w:top w:val="single" w:sz="12" w:space="2" w:color="CCCCCC"/>
        <w:bottom w:val="single" w:sz="6" w:space="2" w:color="CCCCCC"/>
      </w:pBdr>
      <w:shd w:val="clear" w:color="auto" w:fill="D9DFDF"/>
      <w:spacing w:before="90" w:after="90"/>
    </w:pPr>
    <w:rPr>
      <w:color w:val="000000"/>
      <w:sz w:val="15"/>
      <w:szCs w:val="15"/>
    </w:rPr>
  </w:style>
  <w:style w:type="paragraph" w:customStyle="1" w:styleId="featleft1">
    <w:name w:val="feat_left1"/>
    <w:basedOn w:val="Normal"/>
    <w:uiPriority w:val="99"/>
    <w:rsid w:val="007126F0"/>
    <w:pPr>
      <w:spacing w:before="75"/>
    </w:pPr>
    <w:rPr>
      <w:sz w:val="24"/>
      <w:szCs w:val="24"/>
    </w:rPr>
  </w:style>
  <w:style w:type="paragraph" w:customStyle="1" w:styleId="featright1">
    <w:name w:val="feat_right1"/>
    <w:basedOn w:val="Normal"/>
    <w:uiPriority w:val="99"/>
    <w:rsid w:val="007126F0"/>
    <w:pPr>
      <w:spacing w:before="75"/>
      <w:ind w:left="150"/>
    </w:pPr>
    <w:rPr>
      <w:sz w:val="24"/>
      <w:szCs w:val="24"/>
    </w:rPr>
  </w:style>
  <w:style w:type="paragraph" w:customStyle="1" w:styleId="abstract1">
    <w:name w:val="abstract1"/>
    <w:basedOn w:val="Normal"/>
    <w:uiPriority w:val="99"/>
    <w:rsid w:val="007126F0"/>
    <w:pPr>
      <w:spacing w:before="100" w:beforeAutospacing="1" w:after="100" w:afterAutospacing="1" w:line="255" w:lineRule="atLeast"/>
    </w:pPr>
  </w:style>
  <w:style w:type="paragraph" w:customStyle="1" w:styleId="prev1">
    <w:name w:val="prev1"/>
    <w:basedOn w:val="Normal"/>
    <w:uiPriority w:val="99"/>
    <w:rsid w:val="007126F0"/>
    <w:pPr>
      <w:spacing w:before="100" w:beforeAutospacing="1" w:after="100" w:afterAutospacing="1"/>
    </w:pPr>
    <w:rPr>
      <w:b/>
      <w:bCs/>
      <w:sz w:val="24"/>
      <w:szCs w:val="24"/>
    </w:rPr>
  </w:style>
  <w:style w:type="paragraph" w:customStyle="1" w:styleId="maptext1">
    <w:name w:val="maptext1"/>
    <w:basedOn w:val="Normal"/>
    <w:uiPriority w:val="99"/>
    <w:rsid w:val="007126F0"/>
    <w:pPr>
      <w:spacing w:before="100" w:beforeAutospacing="1" w:after="100" w:afterAutospacing="1"/>
    </w:pPr>
    <w:rPr>
      <w:rFonts w:cs="Arial"/>
      <w:color w:val="FFFFFF"/>
      <w:sz w:val="17"/>
      <w:szCs w:val="17"/>
    </w:rPr>
  </w:style>
  <w:style w:type="paragraph" w:customStyle="1" w:styleId="date10">
    <w:name w:val="date1"/>
    <w:basedOn w:val="Normal"/>
    <w:uiPriority w:val="99"/>
    <w:rsid w:val="007126F0"/>
    <w:pPr>
      <w:spacing w:before="100" w:beforeAutospacing="1" w:after="45" w:line="165" w:lineRule="atLeast"/>
    </w:pPr>
    <w:rPr>
      <w:color w:val="FFFFFF"/>
      <w:sz w:val="15"/>
      <w:szCs w:val="15"/>
    </w:rPr>
  </w:style>
  <w:style w:type="paragraph" w:customStyle="1" w:styleId="date2">
    <w:name w:val="date2"/>
    <w:basedOn w:val="Normal"/>
    <w:uiPriority w:val="99"/>
    <w:rsid w:val="007126F0"/>
    <w:pPr>
      <w:spacing w:before="100" w:beforeAutospacing="1" w:after="45" w:line="165" w:lineRule="atLeast"/>
    </w:pPr>
    <w:rPr>
      <w:color w:val="777777"/>
      <w:sz w:val="15"/>
      <w:szCs w:val="15"/>
    </w:rPr>
  </w:style>
  <w:style w:type="paragraph" w:customStyle="1" w:styleId="maptext2">
    <w:name w:val="maptext2"/>
    <w:basedOn w:val="Normal"/>
    <w:uiPriority w:val="99"/>
    <w:rsid w:val="007126F0"/>
    <w:pPr>
      <w:shd w:val="clear" w:color="auto" w:fill="990000"/>
      <w:spacing w:before="100" w:beforeAutospacing="1" w:after="100" w:afterAutospacing="1"/>
    </w:pPr>
    <w:rPr>
      <w:rFonts w:cs="Arial"/>
      <w:color w:val="FFFFFF"/>
      <w:sz w:val="17"/>
      <w:szCs w:val="17"/>
    </w:rPr>
  </w:style>
  <w:style w:type="paragraph" w:customStyle="1" w:styleId="date3">
    <w:name w:val="date3"/>
    <w:basedOn w:val="Normal"/>
    <w:uiPriority w:val="99"/>
    <w:rsid w:val="007126F0"/>
    <w:pPr>
      <w:shd w:val="clear" w:color="auto" w:fill="990000"/>
      <w:spacing w:before="100" w:beforeAutospacing="1" w:after="45" w:line="165" w:lineRule="atLeast"/>
    </w:pPr>
    <w:rPr>
      <w:color w:val="FFFFFF"/>
      <w:sz w:val="15"/>
      <w:szCs w:val="15"/>
    </w:rPr>
  </w:style>
  <w:style w:type="paragraph" w:customStyle="1" w:styleId="date4">
    <w:name w:val="date4"/>
    <w:basedOn w:val="Normal"/>
    <w:uiPriority w:val="99"/>
    <w:rsid w:val="007126F0"/>
    <w:pPr>
      <w:spacing w:before="100" w:beforeAutospacing="1" w:after="100" w:afterAutospacing="1" w:line="165" w:lineRule="atLeast"/>
    </w:pPr>
    <w:rPr>
      <w:caps/>
      <w:color w:val="777777"/>
      <w:sz w:val="15"/>
      <w:szCs w:val="15"/>
    </w:rPr>
  </w:style>
  <w:style w:type="paragraph" w:customStyle="1" w:styleId="caption10">
    <w:name w:val="caption1"/>
    <w:basedOn w:val="Normal"/>
    <w:uiPriority w:val="99"/>
    <w:rsid w:val="007126F0"/>
    <w:pPr>
      <w:spacing w:before="120" w:after="100" w:afterAutospacing="1"/>
    </w:pPr>
    <w:rPr>
      <w:rFonts w:cs="Arial"/>
      <w:sz w:val="17"/>
      <w:szCs w:val="17"/>
    </w:rPr>
  </w:style>
  <w:style w:type="paragraph" w:styleId="z-TopofForm">
    <w:name w:val="HTML Top of Form"/>
    <w:basedOn w:val="Normal"/>
    <w:next w:val="Normal"/>
    <w:link w:val="z-TopofFormChar"/>
    <w:hidden/>
    <w:uiPriority w:val="99"/>
    <w:semiHidden/>
    <w:unhideWhenUsed/>
    <w:rsid w:val="007126F0"/>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semiHidden/>
    <w:rsid w:val="007126F0"/>
    <w:rPr>
      <w:rFonts w:eastAsia="Times New Roman"/>
      <w:vanish/>
      <w:sz w:val="16"/>
      <w:szCs w:val="16"/>
    </w:rPr>
  </w:style>
  <w:style w:type="paragraph" w:styleId="z-BottomofForm">
    <w:name w:val="HTML Bottom of Form"/>
    <w:basedOn w:val="Normal"/>
    <w:next w:val="Normal"/>
    <w:link w:val="z-BottomofFormChar"/>
    <w:hidden/>
    <w:uiPriority w:val="99"/>
    <w:semiHidden/>
    <w:unhideWhenUsed/>
    <w:rsid w:val="007126F0"/>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7126F0"/>
    <w:rPr>
      <w:rFonts w:eastAsia="Times New Roman"/>
      <w:vanish/>
      <w:sz w:val="16"/>
      <w:szCs w:val="16"/>
    </w:rPr>
  </w:style>
  <w:style w:type="paragraph" w:customStyle="1" w:styleId="articlebody">
    <w:name w:val="articlebody"/>
    <w:basedOn w:val="Normal"/>
    <w:uiPriority w:val="99"/>
    <w:rsid w:val="007126F0"/>
    <w:pPr>
      <w:spacing w:before="100" w:beforeAutospacing="1" w:after="100" w:afterAutospacing="1"/>
    </w:pPr>
    <w:rPr>
      <w:sz w:val="24"/>
      <w:szCs w:val="24"/>
    </w:rPr>
  </w:style>
  <w:style w:type="paragraph" w:customStyle="1" w:styleId="toolbaritem">
    <w:name w:val="toolbar_item"/>
    <w:basedOn w:val="Normal"/>
    <w:uiPriority w:val="99"/>
    <w:rsid w:val="007126F0"/>
    <w:pPr>
      <w:spacing w:before="100" w:beforeAutospacing="1" w:after="100" w:afterAutospacing="1"/>
    </w:pPr>
    <w:rPr>
      <w:sz w:val="24"/>
      <w:szCs w:val="24"/>
    </w:rPr>
  </w:style>
  <w:style w:type="paragraph" w:customStyle="1" w:styleId="cat2">
    <w:name w:val="cat2"/>
    <w:basedOn w:val="Normal"/>
    <w:uiPriority w:val="99"/>
    <w:rsid w:val="007126F0"/>
    <w:pPr>
      <w:pBdr>
        <w:top w:val="single" w:sz="12" w:space="2" w:color="CCCCCC"/>
        <w:bottom w:val="single" w:sz="6" w:space="2" w:color="CCCCCC"/>
      </w:pBdr>
      <w:shd w:val="clear" w:color="auto" w:fill="D9DFDF"/>
      <w:spacing w:before="90" w:after="90"/>
    </w:pPr>
    <w:rPr>
      <w:color w:val="000000"/>
      <w:sz w:val="15"/>
      <w:szCs w:val="15"/>
    </w:rPr>
  </w:style>
  <w:style w:type="paragraph" w:customStyle="1" w:styleId="featleft2">
    <w:name w:val="feat_left2"/>
    <w:basedOn w:val="Normal"/>
    <w:uiPriority w:val="99"/>
    <w:rsid w:val="007126F0"/>
    <w:pPr>
      <w:spacing w:before="75"/>
    </w:pPr>
    <w:rPr>
      <w:sz w:val="24"/>
      <w:szCs w:val="24"/>
    </w:rPr>
  </w:style>
  <w:style w:type="paragraph" w:customStyle="1" w:styleId="featright2">
    <w:name w:val="feat_right2"/>
    <w:basedOn w:val="Normal"/>
    <w:uiPriority w:val="99"/>
    <w:rsid w:val="007126F0"/>
    <w:pPr>
      <w:spacing w:before="75"/>
      <w:ind w:left="150"/>
    </w:pPr>
    <w:rPr>
      <w:sz w:val="24"/>
      <w:szCs w:val="24"/>
    </w:rPr>
  </w:style>
  <w:style w:type="paragraph" w:customStyle="1" w:styleId="abstract2">
    <w:name w:val="abstract2"/>
    <w:basedOn w:val="Normal"/>
    <w:uiPriority w:val="99"/>
    <w:rsid w:val="007126F0"/>
    <w:pPr>
      <w:spacing w:before="100" w:beforeAutospacing="1" w:after="100" w:afterAutospacing="1" w:line="255" w:lineRule="atLeast"/>
    </w:pPr>
  </w:style>
  <w:style w:type="paragraph" w:customStyle="1" w:styleId="prev2">
    <w:name w:val="prev2"/>
    <w:basedOn w:val="Normal"/>
    <w:uiPriority w:val="99"/>
    <w:rsid w:val="007126F0"/>
    <w:pPr>
      <w:spacing w:before="100" w:beforeAutospacing="1" w:after="100" w:afterAutospacing="1"/>
    </w:pPr>
    <w:rPr>
      <w:b/>
      <w:bCs/>
      <w:sz w:val="24"/>
      <w:szCs w:val="24"/>
    </w:rPr>
  </w:style>
  <w:style w:type="paragraph" w:customStyle="1" w:styleId="maptext3">
    <w:name w:val="maptext3"/>
    <w:basedOn w:val="Normal"/>
    <w:uiPriority w:val="99"/>
    <w:rsid w:val="007126F0"/>
    <w:pPr>
      <w:spacing w:before="100" w:beforeAutospacing="1" w:after="100" w:afterAutospacing="1"/>
    </w:pPr>
    <w:rPr>
      <w:rFonts w:cs="Arial"/>
      <w:color w:val="FFFFFF"/>
      <w:sz w:val="17"/>
      <w:szCs w:val="17"/>
    </w:rPr>
  </w:style>
  <w:style w:type="paragraph" w:customStyle="1" w:styleId="date5">
    <w:name w:val="date5"/>
    <w:basedOn w:val="Normal"/>
    <w:uiPriority w:val="99"/>
    <w:rsid w:val="007126F0"/>
    <w:pPr>
      <w:spacing w:before="100" w:beforeAutospacing="1" w:after="45" w:line="165" w:lineRule="atLeast"/>
    </w:pPr>
    <w:rPr>
      <w:color w:val="FFFFFF"/>
      <w:sz w:val="15"/>
      <w:szCs w:val="15"/>
    </w:rPr>
  </w:style>
  <w:style w:type="paragraph" w:customStyle="1" w:styleId="date6">
    <w:name w:val="date6"/>
    <w:basedOn w:val="Normal"/>
    <w:uiPriority w:val="99"/>
    <w:rsid w:val="007126F0"/>
    <w:pPr>
      <w:spacing w:before="100" w:beforeAutospacing="1" w:after="45" w:line="165" w:lineRule="atLeast"/>
    </w:pPr>
    <w:rPr>
      <w:color w:val="777777"/>
      <w:sz w:val="15"/>
      <w:szCs w:val="15"/>
    </w:rPr>
  </w:style>
  <w:style w:type="paragraph" w:customStyle="1" w:styleId="maptext4">
    <w:name w:val="maptext4"/>
    <w:basedOn w:val="Normal"/>
    <w:uiPriority w:val="99"/>
    <w:rsid w:val="007126F0"/>
    <w:pPr>
      <w:shd w:val="clear" w:color="auto" w:fill="990000"/>
      <w:spacing w:before="100" w:beforeAutospacing="1" w:after="100" w:afterAutospacing="1"/>
    </w:pPr>
    <w:rPr>
      <w:rFonts w:cs="Arial"/>
      <w:color w:val="FFFFFF"/>
      <w:sz w:val="17"/>
      <w:szCs w:val="17"/>
    </w:rPr>
  </w:style>
  <w:style w:type="paragraph" w:customStyle="1" w:styleId="date7">
    <w:name w:val="date7"/>
    <w:basedOn w:val="Normal"/>
    <w:uiPriority w:val="99"/>
    <w:rsid w:val="007126F0"/>
    <w:pPr>
      <w:shd w:val="clear" w:color="auto" w:fill="990000"/>
      <w:spacing w:before="100" w:beforeAutospacing="1" w:after="45" w:line="165" w:lineRule="atLeast"/>
    </w:pPr>
    <w:rPr>
      <w:color w:val="FFFFFF"/>
      <w:sz w:val="15"/>
      <w:szCs w:val="15"/>
    </w:rPr>
  </w:style>
  <w:style w:type="paragraph" w:customStyle="1" w:styleId="date8">
    <w:name w:val="date8"/>
    <w:basedOn w:val="Normal"/>
    <w:uiPriority w:val="99"/>
    <w:rsid w:val="007126F0"/>
    <w:pPr>
      <w:spacing w:before="100" w:beforeAutospacing="1" w:after="100" w:afterAutospacing="1" w:line="165" w:lineRule="atLeast"/>
    </w:pPr>
    <w:rPr>
      <w:caps/>
      <w:color w:val="777777"/>
      <w:sz w:val="15"/>
      <w:szCs w:val="15"/>
    </w:rPr>
  </w:style>
  <w:style w:type="paragraph" w:customStyle="1" w:styleId="caption2">
    <w:name w:val="caption2"/>
    <w:basedOn w:val="Normal"/>
    <w:uiPriority w:val="99"/>
    <w:rsid w:val="007126F0"/>
    <w:pPr>
      <w:spacing w:before="120" w:after="100" w:afterAutospacing="1"/>
    </w:pPr>
    <w:rPr>
      <w:rFonts w:cs="Arial"/>
      <w:sz w:val="17"/>
      <w:szCs w:val="17"/>
    </w:rPr>
  </w:style>
  <w:style w:type="paragraph" w:customStyle="1" w:styleId="toolbaritem1">
    <w:name w:val="toolbar_item1"/>
    <w:basedOn w:val="Normal"/>
    <w:uiPriority w:val="99"/>
    <w:rsid w:val="007126F0"/>
    <w:pPr>
      <w:pBdr>
        <w:left w:val="single" w:sz="6" w:space="9" w:color="CCCCCC"/>
      </w:pBdr>
      <w:spacing w:before="100" w:beforeAutospacing="1" w:after="100" w:afterAutospacing="1"/>
    </w:pPr>
    <w:rPr>
      <w:sz w:val="18"/>
      <w:szCs w:val="18"/>
    </w:rPr>
  </w:style>
  <w:style w:type="paragraph" w:customStyle="1" w:styleId="date9">
    <w:name w:val="date9"/>
    <w:basedOn w:val="Normal"/>
    <w:uiPriority w:val="99"/>
    <w:rsid w:val="007126F0"/>
    <w:pPr>
      <w:spacing w:before="45" w:line="165" w:lineRule="atLeast"/>
      <w:jc w:val="right"/>
    </w:pPr>
    <w:rPr>
      <w:rFonts w:cs="Arial"/>
      <w:color w:val="747474"/>
      <w:sz w:val="18"/>
      <w:szCs w:val="18"/>
    </w:rPr>
  </w:style>
  <w:style w:type="character" w:customStyle="1" w:styleId="notification1">
    <w:name w:val="notification1"/>
    <w:basedOn w:val="DefaultParagraphFont"/>
    <w:rsid w:val="007126F0"/>
    <w:rPr>
      <w:color w:val="990000"/>
    </w:rPr>
  </w:style>
  <w:style w:type="paragraph" w:customStyle="1" w:styleId="cat3">
    <w:name w:val="cat3"/>
    <w:basedOn w:val="Normal"/>
    <w:uiPriority w:val="99"/>
    <w:rsid w:val="007126F0"/>
    <w:pPr>
      <w:pBdr>
        <w:top w:val="single" w:sz="12" w:space="2" w:color="CCCCCC"/>
        <w:bottom w:val="single" w:sz="6" w:space="2" w:color="CCCCCC"/>
      </w:pBdr>
      <w:shd w:val="clear" w:color="auto" w:fill="D9DFDF"/>
      <w:spacing w:before="90" w:after="90"/>
    </w:pPr>
    <w:rPr>
      <w:color w:val="000000"/>
      <w:sz w:val="15"/>
      <w:szCs w:val="15"/>
    </w:rPr>
  </w:style>
  <w:style w:type="paragraph" w:customStyle="1" w:styleId="featleft3">
    <w:name w:val="feat_left3"/>
    <w:basedOn w:val="Normal"/>
    <w:uiPriority w:val="99"/>
    <w:rsid w:val="007126F0"/>
    <w:pPr>
      <w:spacing w:before="75"/>
    </w:pPr>
    <w:rPr>
      <w:sz w:val="24"/>
      <w:szCs w:val="24"/>
    </w:rPr>
  </w:style>
  <w:style w:type="paragraph" w:customStyle="1" w:styleId="featright3">
    <w:name w:val="feat_right3"/>
    <w:basedOn w:val="Normal"/>
    <w:uiPriority w:val="99"/>
    <w:rsid w:val="007126F0"/>
    <w:pPr>
      <w:spacing w:before="75"/>
      <w:ind w:left="150"/>
    </w:pPr>
    <w:rPr>
      <w:sz w:val="24"/>
      <w:szCs w:val="24"/>
    </w:rPr>
  </w:style>
  <w:style w:type="paragraph" w:customStyle="1" w:styleId="abstract3">
    <w:name w:val="abstract3"/>
    <w:basedOn w:val="Normal"/>
    <w:uiPriority w:val="99"/>
    <w:rsid w:val="007126F0"/>
    <w:pPr>
      <w:spacing w:before="100" w:beforeAutospacing="1" w:after="100" w:afterAutospacing="1" w:line="255" w:lineRule="atLeast"/>
    </w:pPr>
  </w:style>
  <w:style w:type="paragraph" w:customStyle="1" w:styleId="prev3">
    <w:name w:val="prev3"/>
    <w:basedOn w:val="Normal"/>
    <w:uiPriority w:val="99"/>
    <w:rsid w:val="007126F0"/>
    <w:pPr>
      <w:spacing w:before="100" w:beforeAutospacing="1" w:after="100" w:afterAutospacing="1"/>
    </w:pPr>
    <w:rPr>
      <w:b/>
      <w:bCs/>
      <w:sz w:val="24"/>
      <w:szCs w:val="24"/>
    </w:rPr>
  </w:style>
  <w:style w:type="paragraph" w:customStyle="1" w:styleId="maptext5">
    <w:name w:val="maptext5"/>
    <w:basedOn w:val="Normal"/>
    <w:uiPriority w:val="99"/>
    <w:rsid w:val="007126F0"/>
    <w:pPr>
      <w:spacing w:before="100" w:beforeAutospacing="1" w:after="100" w:afterAutospacing="1"/>
    </w:pPr>
    <w:rPr>
      <w:rFonts w:cs="Arial"/>
      <w:color w:val="FFFFFF"/>
      <w:sz w:val="17"/>
      <w:szCs w:val="17"/>
    </w:rPr>
  </w:style>
  <w:style w:type="paragraph" w:customStyle="1" w:styleId="date100">
    <w:name w:val="date10"/>
    <w:basedOn w:val="Normal"/>
    <w:uiPriority w:val="99"/>
    <w:rsid w:val="007126F0"/>
    <w:pPr>
      <w:spacing w:before="100" w:beforeAutospacing="1" w:after="45" w:line="165" w:lineRule="atLeast"/>
    </w:pPr>
    <w:rPr>
      <w:color w:val="FFFFFF"/>
      <w:sz w:val="15"/>
      <w:szCs w:val="15"/>
    </w:rPr>
  </w:style>
  <w:style w:type="paragraph" w:customStyle="1" w:styleId="date11">
    <w:name w:val="date11"/>
    <w:basedOn w:val="Normal"/>
    <w:uiPriority w:val="99"/>
    <w:rsid w:val="007126F0"/>
    <w:pPr>
      <w:spacing w:before="100" w:beforeAutospacing="1" w:after="45" w:line="165" w:lineRule="atLeast"/>
    </w:pPr>
    <w:rPr>
      <w:color w:val="777777"/>
      <w:sz w:val="15"/>
      <w:szCs w:val="15"/>
    </w:rPr>
  </w:style>
  <w:style w:type="paragraph" w:customStyle="1" w:styleId="maptext6">
    <w:name w:val="maptext6"/>
    <w:basedOn w:val="Normal"/>
    <w:uiPriority w:val="99"/>
    <w:rsid w:val="007126F0"/>
    <w:pPr>
      <w:shd w:val="clear" w:color="auto" w:fill="990000"/>
      <w:spacing w:before="100" w:beforeAutospacing="1" w:after="100" w:afterAutospacing="1"/>
    </w:pPr>
    <w:rPr>
      <w:rFonts w:cs="Arial"/>
      <w:color w:val="FFFFFF"/>
      <w:sz w:val="17"/>
      <w:szCs w:val="17"/>
    </w:rPr>
  </w:style>
  <w:style w:type="paragraph" w:customStyle="1" w:styleId="date12">
    <w:name w:val="date12"/>
    <w:basedOn w:val="Normal"/>
    <w:uiPriority w:val="99"/>
    <w:rsid w:val="007126F0"/>
    <w:pPr>
      <w:shd w:val="clear" w:color="auto" w:fill="990000"/>
      <w:spacing w:before="100" w:beforeAutospacing="1" w:after="45" w:line="165" w:lineRule="atLeast"/>
    </w:pPr>
    <w:rPr>
      <w:color w:val="FFFFFF"/>
      <w:sz w:val="15"/>
      <w:szCs w:val="15"/>
    </w:rPr>
  </w:style>
  <w:style w:type="paragraph" w:customStyle="1" w:styleId="date13">
    <w:name w:val="date13"/>
    <w:basedOn w:val="Normal"/>
    <w:uiPriority w:val="99"/>
    <w:rsid w:val="007126F0"/>
    <w:pPr>
      <w:spacing w:before="100" w:beforeAutospacing="1" w:after="100" w:afterAutospacing="1" w:line="165" w:lineRule="atLeast"/>
    </w:pPr>
    <w:rPr>
      <w:caps/>
      <w:color w:val="777777"/>
      <w:sz w:val="15"/>
      <w:szCs w:val="15"/>
    </w:rPr>
  </w:style>
  <w:style w:type="paragraph" w:customStyle="1" w:styleId="caption3">
    <w:name w:val="caption3"/>
    <w:basedOn w:val="Normal"/>
    <w:uiPriority w:val="99"/>
    <w:rsid w:val="007126F0"/>
    <w:pPr>
      <w:spacing w:before="120" w:after="100" w:afterAutospacing="1"/>
    </w:pPr>
    <w:rPr>
      <w:rFonts w:cs="Arial"/>
      <w:sz w:val="17"/>
      <w:szCs w:val="17"/>
    </w:rPr>
  </w:style>
  <w:style w:type="paragraph" w:customStyle="1" w:styleId="toolbaritem2">
    <w:name w:val="toolbar_item2"/>
    <w:basedOn w:val="Normal"/>
    <w:uiPriority w:val="99"/>
    <w:rsid w:val="007126F0"/>
    <w:pPr>
      <w:pBdr>
        <w:left w:val="single" w:sz="6" w:space="9" w:color="CCCCCC"/>
      </w:pBdr>
      <w:spacing w:before="100" w:beforeAutospacing="1" w:after="100" w:afterAutospacing="1"/>
    </w:pPr>
    <w:rPr>
      <w:sz w:val="18"/>
      <w:szCs w:val="18"/>
    </w:rPr>
  </w:style>
  <w:style w:type="paragraph" w:customStyle="1" w:styleId="date14">
    <w:name w:val="date14"/>
    <w:basedOn w:val="Normal"/>
    <w:uiPriority w:val="99"/>
    <w:rsid w:val="007126F0"/>
    <w:pPr>
      <w:spacing w:before="45" w:line="165" w:lineRule="atLeast"/>
      <w:jc w:val="right"/>
    </w:pPr>
    <w:rPr>
      <w:rFonts w:cs="Arial"/>
      <w:color w:val="747474"/>
      <w:sz w:val="18"/>
      <w:szCs w:val="18"/>
    </w:rPr>
  </w:style>
  <w:style w:type="character" w:customStyle="1" w:styleId="fancy-ico">
    <w:name w:val="fancy-ico"/>
    <w:basedOn w:val="DefaultParagraphFont"/>
    <w:rsid w:val="007126F0"/>
  </w:style>
  <w:style w:type="paragraph" w:styleId="TOCHeading">
    <w:name w:val="TOC Heading"/>
    <w:basedOn w:val="Heading1"/>
    <w:next w:val="Normal"/>
    <w:uiPriority w:val="39"/>
    <w:semiHidden/>
    <w:unhideWhenUsed/>
    <w:qFormat/>
    <w:rsid w:val="007126F0"/>
    <w:pPr>
      <w:spacing w:before="480" w:line="276" w:lineRule="auto"/>
      <w:outlineLvl w:val="9"/>
    </w:pPr>
    <w:rPr>
      <w:rFonts w:ascii="Cambria" w:eastAsia="Times New Roman" w:hAnsi="Cambria" w:cs="Times New Roman"/>
      <w:color w:val="365F91"/>
    </w:rPr>
  </w:style>
  <w:style w:type="character" w:customStyle="1" w:styleId="st1">
    <w:name w:val="st1"/>
    <w:basedOn w:val="DefaultParagraphFont"/>
    <w:rsid w:val="007126F0"/>
  </w:style>
  <w:style w:type="table" w:customStyle="1" w:styleId="TableGrid11">
    <w:name w:val="Table Grid11"/>
    <w:basedOn w:val="TableNormal"/>
    <w:next w:val="TableGrid"/>
    <w:uiPriority w:val="59"/>
    <w:rsid w:val="00712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126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1">
    <w:name w:val="paragraph-1"/>
    <w:basedOn w:val="DefaultParagraphFont"/>
    <w:rsid w:val="007126F0"/>
  </w:style>
  <w:style w:type="numbering" w:customStyle="1" w:styleId="NoList2">
    <w:name w:val="No List2"/>
    <w:next w:val="NoList"/>
    <w:uiPriority w:val="99"/>
    <w:semiHidden/>
    <w:unhideWhenUsed/>
    <w:rsid w:val="00CA0558"/>
  </w:style>
  <w:style w:type="paragraph" w:styleId="NoSpacing">
    <w:name w:val="No Spacing"/>
    <w:uiPriority w:val="1"/>
    <w:qFormat/>
    <w:rsid w:val="00CA0558"/>
    <w:pPr>
      <w:spacing w:after="0" w:line="240" w:lineRule="auto"/>
    </w:pPr>
    <w:rPr>
      <w:rFonts w:eastAsia="Times New Roman" w:cs="Times New Roman"/>
      <w:sz w:val="22"/>
      <w:szCs w:val="24"/>
    </w:rPr>
  </w:style>
  <w:style w:type="numbering" w:customStyle="1" w:styleId="NoList3">
    <w:name w:val="No List3"/>
    <w:next w:val="NoList"/>
    <w:uiPriority w:val="99"/>
    <w:semiHidden/>
    <w:unhideWhenUsed/>
    <w:rsid w:val="007A4DD4"/>
  </w:style>
  <w:style w:type="character" w:customStyle="1" w:styleId="Heading1Char1">
    <w:name w:val="Heading 1 Char1"/>
    <w:aliases w:val="Heading 1 URS Char1"/>
    <w:basedOn w:val="DefaultParagraphFont"/>
    <w:rsid w:val="00292530"/>
    <w:rPr>
      <w:rFonts w:asciiTheme="majorHAnsi" w:eastAsiaTheme="majorEastAsia" w:hAnsiTheme="majorHAnsi" w:cstheme="majorBidi"/>
      <w:b/>
      <w:bCs/>
      <w:color w:val="365F91" w:themeColor="accent1" w:themeShade="BF"/>
      <w:sz w:val="28"/>
      <w:szCs w:val="28"/>
    </w:rPr>
  </w:style>
  <w:style w:type="character" w:styleId="HTMLTypewriter">
    <w:name w:val="HTML Typewriter"/>
    <w:basedOn w:val="DefaultParagraphFont"/>
    <w:semiHidden/>
    <w:unhideWhenUsed/>
    <w:rsid w:val="00292530"/>
    <w:rPr>
      <w:rFonts w:ascii="Arial Unicode MS" w:eastAsia="Arial Unicode MS" w:hAnsi="Arial Unicode MS" w:cs="Arial Unicode MS" w:hint="eastAsia"/>
      <w:sz w:val="20"/>
      <w:szCs w:val="20"/>
    </w:rPr>
  </w:style>
  <w:style w:type="paragraph" w:styleId="ListNumber3">
    <w:name w:val="List Number 3"/>
    <w:basedOn w:val="Normal"/>
    <w:uiPriority w:val="5"/>
    <w:semiHidden/>
    <w:unhideWhenUsed/>
    <w:rsid w:val="00292530"/>
    <w:pPr>
      <w:numPr>
        <w:numId w:val="30"/>
      </w:numPr>
      <w:tabs>
        <w:tab w:val="left" w:pos="720"/>
      </w:tabs>
      <w:spacing w:line="240" w:lineRule="auto"/>
      <w:jc w:val="left"/>
    </w:pPr>
    <w:rPr>
      <w:rFonts w:ascii="Georgia" w:eastAsiaTheme="minorHAnsi" w:hAnsi="Georgia" w:cstheme="minorBidi"/>
      <w:sz w:val="24"/>
      <w:szCs w:val="24"/>
    </w:rPr>
  </w:style>
  <w:style w:type="character" w:customStyle="1" w:styleId="BodyTextChar1">
    <w:name w:val="Body Text Char1"/>
    <w:aliases w:val="AETC Char Char Char1,Body Text Char Char Char Char Char1,Body Text Char Char Char Char2,Body Text Char Char Char Char Char Char Char Char Char Char Char Char Char Char Char Char Char Char Char1"/>
    <w:basedOn w:val="DefaultParagraphFont"/>
    <w:semiHidden/>
    <w:rsid w:val="00292530"/>
    <w:rPr>
      <w:rFonts w:eastAsia="Times New Roman" w:cs="Times New Roman"/>
      <w:sz w:val="22"/>
      <w:szCs w:val="24"/>
    </w:rPr>
  </w:style>
  <w:style w:type="paragraph" w:customStyle="1" w:styleId="Date20">
    <w:name w:val="Date2"/>
    <w:basedOn w:val="Normal"/>
    <w:uiPriority w:val="99"/>
    <w:semiHidden/>
    <w:rsid w:val="00292530"/>
    <w:pPr>
      <w:spacing w:before="100" w:beforeAutospacing="1" w:after="100" w:afterAutospacing="1" w:line="165" w:lineRule="atLeast"/>
      <w:jc w:val="left"/>
    </w:pPr>
    <w:rPr>
      <w:rFonts w:ascii="Times New Roman" w:hAnsi="Times New Roman"/>
      <w:color w:val="777777"/>
      <w:sz w:val="15"/>
      <w:szCs w:val="15"/>
    </w:rPr>
  </w:style>
  <w:style w:type="paragraph" w:customStyle="1" w:styleId="xl81">
    <w:name w:val="xl81"/>
    <w:basedOn w:val="Normal"/>
    <w:uiPriority w:val="99"/>
    <w:semiHidden/>
    <w:rsid w:val="0029253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hAnsi="Times New Roman"/>
      <w:sz w:val="18"/>
      <w:szCs w:val="18"/>
    </w:rPr>
  </w:style>
  <w:style w:type="paragraph" w:customStyle="1" w:styleId="xl82">
    <w:name w:val="xl82"/>
    <w:basedOn w:val="Normal"/>
    <w:uiPriority w:val="99"/>
    <w:semiHidden/>
    <w:rsid w:val="0029253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Times New Roman" w:hAnsi="Times New Roman"/>
      <w:sz w:val="18"/>
      <w:szCs w:val="18"/>
    </w:rPr>
  </w:style>
  <w:style w:type="paragraph" w:customStyle="1" w:styleId="xl83">
    <w:name w:val="xl83"/>
    <w:basedOn w:val="Normal"/>
    <w:uiPriority w:val="99"/>
    <w:semiHidden/>
    <w:rsid w:val="00292530"/>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85">
    <w:name w:val="xl85"/>
    <w:basedOn w:val="Normal"/>
    <w:uiPriority w:val="99"/>
    <w:semiHidden/>
    <w:rsid w:val="00292530"/>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hAnsi="Times New Roman"/>
      <w:sz w:val="18"/>
      <w:szCs w:val="18"/>
    </w:rPr>
  </w:style>
  <w:style w:type="paragraph" w:customStyle="1" w:styleId="xl86">
    <w:name w:val="xl86"/>
    <w:basedOn w:val="Normal"/>
    <w:uiPriority w:val="99"/>
    <w:semiHidden/>
    <w:rsid w:val="00292530"/>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87">
    <w:name w:val="xl87"/>
    <w:basedOn w:val="Normal"/>
    <w:uiPriority w:val="99"/>
    <w:semiHidden/>
    <w:rsid w:val="00292530"/>
    <w:pPr>
      <w:shd w:val="clear" w:color="auto" w:fill="B2A1C7"/>
      <w:spacing w:before="100" w:beforeAutospacing="1" w:after="100" w:afterAutospacing="1" w:line="240" w:lineRule="auto"/>
      <w:jc w:val="center"/>
    </w:pPr>
    <w:rPr>
      <w:rFonts w:ascii="Times New Roman" w:hAnsi="Times New Roman"/>
      <w:sz w:val="20"/>
    </w:rPr>
  </w:style>
  <w:style w:type="paragraph" w:customStyle="1" w:styleId="xl88">
    <w:name w:val="xl88"/>
    <w:basedOn w:val="Normal"/>
    <w:uiPriority w:val="99"/>
    <w:semiHidden/>
    <w:rsid w:val="00292530"/>
    <w:pPr>
      <w:pBdr>
        <w:top w:val="single" w:sz="8" w:space="0" w:color="auto"/>
        <w:left w:val="single" w:sz="4" w:space="0" w:color="auto"/>
        <w:bottom w:val="single" w:sz="8" w:space="0" w:color="auto"/>
        <w:right w:val="single" w:sz="4" w:space="0" w:color="auto"/>
      </w:pBdr>
      <w:shd w:val="clear" w:color="auto" w:fill="B2A1C7"/>
      <w:spacing w:before="100" w:beforeAutospacing="1" w:after="100" w:afterAutospacing="1" w:line="240" w:lineRule="auto"/>
      <w:jc w:val="center"/>
    </w:pPr>
    <w:rPr>
      <w:rFonts w:ascii="Times New Roman" w:hAnsi="Times New Roman"/>
      <w:sz w:val="18"/>
      <w:szCs w:val="18"/>
    </w:rPr>
  </w:style>
  <w:style w:type="paragraph" w:customStyle="1" w:styleId="xl89">
    <w:name w:val="xl89"/>
    <w:basedOn w:val="Normal"/>
    <w:uiPriority w:val="99"/>
    <w:semiHidden/>
    <w:rsid w:val="00292530"/>
    <w:pPr>
      <w:pBdr>
        <w:top w:val="single" w:sz="4" w:space="0" w:color="auto"/>
        <w:left w:val="single" w:sz="4" w:space="0" w:color="auto"/>
        <w:bottom w:val="single" w:sz="4" w:space="0" w:color="auto"/>
        <w:right w:val="single" w:sz="4" w:space="0" w:color="auto"/>
      </w:pBdr>
      <w:shd w:val="clear" w:color="auto" w:fill="B2A1C7"/>
      <w:spacing w:before="100" w:beforeAutospacing="1" w:after="100" w:afterAutospacing="1" w:line="240" w:lineRule="auto"/>
      <w:jc w:val="center"/>
    </w:pPr>
    <w:rPr>
      <w:rFonts w:ascii="Times New Roman" w:hAnsi="Times New Roman"/>
      <w:sz w:val="18"/>
      <w:szCs w:val="18"/>
    </w:rPr>
  </w:style>
  <w:style w:type="paragraph" w:customStyle="1" w:styleId="xl90">
    <w:name w:val="xl90"/>
    <w:basedOn w:val="Normal"/>
    <w:uiPriority w:val="99"/>
    <w:semiHidden/>
    <w:rsid w:val="00292530"/>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1">
    <w:name w:val="xl91"/>
    <w:basedOn w:val="Normal"/>
    <w:uiPriority w:val="99"/>
    <w:semiHidden/>
    <w:rsid w:val="00292530"/>
    <w:pPr>
      <w:pBdr>
        <w:left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2">
    <w:name w:val="xl92"/>
    <w:basedOn w:val="Normal"/>
    <w:uiPriority w:val="99"/>
    <w:semiHidden/>
    <w:rsid w:val="00292530"/>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3">
    <w:name w:val="xl93"/>
    <w:basedOn w:val="Normal"/>
    <w:uiPriority w:val="99"/>
    <w:semiHidden/>
    <w:rsid w:val="00292530"/>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4">
    <w:name w:val="xl94"/>
    <w:basedOn w:val="Normal"/>
    <w:uiPriority w:val="99"/>
    <w:semiHidden/>
    <w:rsid w:val="00292530"/>
    <w:pPr>
      <w:pBdr>
        <w:left w:val="single" w:sz="4"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5">
    <w:name w:val="xl95"/>
    <w:basedOn w:val="Normal"/>
    <w:uiPriority w:val="99"/>
    <w:semiHidden/>
    <w:rsid w:val="00292530"/>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6">
    <w:name w:val="xl96"/>
    <w:basedOn w:val="Normal"/>
    <w:uiPriority w:val="99"/>
    <w:semiHidden/>
    <w:rsid w:val="00292530"/>
    <w:pPr>
      <w:pBdr>
        <w:left w:val="single" w:sz="4"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paragraph" w:customStyle="1" w:styleId="xl97">
    <w:name w:val="xl97"/>
    <w:basedOn w:val="Normal"/>
    <w:uiPriority w:val="99"/>
    <w:semiHidden/>
    <w:rsid w:val="00292530"/>
    <w:pPr>
      <w:pBdr>
        <w:left w:val="single" w:sz="8" w:space="0" w:color="auto"/>
        <w:bottom w:val="double" w:sz="6" w:space="0" w:color="auto"/>
        <w:right w:val="single" w:sz="4" w:space="0" w:color="auto"/>
      </w:pBdr>
      <w:spacing w:before="100" w:beforeAutospacing="1" w:after="100" w:afterAutospacing="1" w:line="240" w:lineRule="auto"/>
      <w:jc w:val="center"/>
    </w:pPr>
    <w:rPr>
      <w:rFonts w:ascii="Times New Roman" w:hAnsi="Times New Roman"/>
      <w:sz w:val="18"/>
      <w:szCs w:val="18"/>
    </w:rPr>
  </w:style>
  <w:style w:type="numbering" w:customStyle="1" w:styleId="Style1">
    <w:name w:val="Style1"/>
    <w:uiPriority w:val="99"/>
    <w:rsid w:val="00292530"/>
    <w:pPr>
      <w:numPr>
        <w:numId w:val="31"/>
      </w:numPr>
    </w:pPr>
  </w:style>
  <w:style w:type="character" w:customStyle="1" w:styleId="apple-converted-space">
    <w:name w:val="apple-converted-space"/>
    <w:basedOn w:val="DefaultParagraphFont"/>
    <w:rsid w:val="00CC09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4688943">
      <w:bodyDiv w:val="1"/>
      <w:marLeft w:val="0"/>
      <w:marRight w:val="0"/>
      <w:marTop w:val="0"/>
      <w:marBottom w:val="0"/>
      <w:divBdr>
        <w:top w:val="none" w:sz="0" w:space="0" w:color="auto"/>
        <w:left w:val="none" w:sz="0" w:space="0" w:color="auto"/>
        <w:bottom w:val="none" w:sz="0" w:space="0" w:color="auto"/>
        <w:right w:val="none" w:sz="0" w:space="0" w:color="auto"/>
      </w:divBdr>
    </w:div>
    <w:div w:id="622351691">
      <w:bodyDiv w:val="1"/>
      <w:marLeft w:val="0"/>
      <w:marRight w:val="0"/>
      <w:marTop w:val="0"/>
      <w:marBottom w:val="0"/>
      <w:divBdr>
        <w:top w:val="none" w:sz="0" w:space="0" w:color="auto"/>
        <w:left w:val="none" w:sz="0" w:space="0" w:color="auto"/>
        <w:bottom w:val="none" w:sz="0" w:space="0" w:color="auto"/>
        <w:right w:val="none" w:sz="0" w:space="0" w:color="auto"/>
      </w:divBdr>
    </w:div>
    <w:div w:id="952247319">
      <w:bodyDiv w:val="1"/>
      <w:marLeft w:val="0"/>
      <w:marRight w:val="0"/>
      <w:marTop w:val="0"/>
      <w:marBottom w:val="0"/>
      <w:divBdr>
        <w:top w:val="none" w:sz="0" w:space="0" w:color="auto"/>
        <w:left w:val="none" w:sz="0" w:space="0" w:color="auto"/>
        <w:bottom w:val="none" w:sz="0" w:space="0" w:color="auto"/>
        <w:right w:val="none" w:sz="0" w:space="0" w:color="auto"/>
      </w:divBdr>
    </w:div>
    <w:div w:id="984700099">
      <w:bodyDiv w:val="1"/>
      <w:marLeft w:val="0"/>
      <w:marRight w:val="0"/>
      <w:marTop w:val="0"/>
      <w:marBottom w:val="0"/>
      <w:divBdr>
        <w:top w:val="none" w:sz="0" w:space="0" w:color="auto"/>
        <w:left w:val="none" w:sz="0" w:space="0" w:color="auto"/>
        <w:bottom w:val="none" w:sz="0" w:space="0" w:color="auto"/>
        <w:right w:val="none" w:sz="0" w:space="0" w:color="auto"/>
      </w:divBdr>
    </w:div>
    <w:div w:id="1047412344">
      <w:bodyDiv w:val="1"/>
      <w:marLeft w:val="0"/>
      <w:marRight w:val="0"/>
      <w:marTop w:val="0"/>
      <w:marBottom w:val="0"/>
      <w:divBdr>
        <w:top w:val="none" w:sz="0" w:space="0" w:color="auto"/>
        <w:left w:val="none" w:sz="0" w:space="0" w:color="auto"/>
        <w:bottom w:val="none" w:sz="0" w:space="0" w:color="auto"/>
        <w:right w:val="none" w:sz="0" w:space="0" w:color="auto"/>
      </w:divBdr>
    </w:div>
    <w:div w:id="1089543491">
      <w:bodyDiv w:val="1"/>
      <w:marLeft w:val="0"/>
      <w:marRight w:val="0"/>
      <w:marTop w:val="0"/>
      <w:marBottom w:val="0"/>
      <w:divBdr>
        <w:top w:val="none" w:sz="0" w:space="0" w:color="auto"/>
        <w:left w:val="none" w:sz="0" w:space="0" w:color="auto"/>
        <w:bottom w:val="none" w:sz="0" w:space="0" w:color="auto"/>
        <w:right w:val="none" w:sz="0" w:space="0" w:color="auto"/>
      </w:divBdr>
      <w:divsChild>
        <w:div w:id="1529561990">
          <w:marLeft w:val="2966"/>
          <w:marRight w:val="0"/>
          <w:marTop w:val="0"/>
          <w:marBottom w:val="0"/>
          <w:divBdr>
            <w:top w:val="none" w:sz="0" w:space="0" w:color="auto"/>
            <w:left w:val="none" w:sz="0" w:space="0" w:color="auto"/>
            <w:bottom w:val="none" w:sz="0" w:space="0" w:color="auto"/>
            <w:right w:val="none" w:sz="0" w:space="0" w:color="auto"/>
          </w:divBdr>
        </w:div>
        <w:div w:id="2114084888">
          <w:marLeft w:val="2966"/>
          <w:marRight w:val="0"/>
          <w:marTop w:val="0"/>
          <w:marBottom w:val="0"/>
          <w:divBdr>
            <w:top w:val="none" w:sz="0" w:space="0" w:color="auto"/>
            <w:left w:val="none" w:sz="0" w:space="0" w:color="auto"/>
            <w:bottom w:val="none" w:sz="0" w:space="0" w:color="auto"/>
            <w:right w:val="none" w:sz="0" w:space="0" w:color="auto"/>
          </w:divBdr>
        </w:div>
        <w:div w:id="1520462353">
          <w:marLeft w:val="2966"/>
          <w:marRight w:val="0"/>
          <w:marTop w:val="0"/>
          <w:marBottom w:val="0"/>
          <w:divBdr>
            <w:top w:val="none" w:sz="0" w:space="0" w:color="auto"/>
            <w:left w:val="none" w:sz="0" w:space="0" w:color="auto"/>
            <w:bottom w:val="none" w:sz="0" w:space="0" w:color="auto"/>
            <w:right w:val="none" w:sz="0" w:space="0" w:color="auto"/>
          </w:divBdr>
        </w:div>
      </w:divsChild>
    </w:div>
    <w:div w:id="1176767849">
      <w:bodyDiv w:val="1"/>
      <w:marLeft w:val="0"/>
      <w:marRight w:val="0"/>
      <w:marTop w:val="0"/>
      <w:marBottom w:val="0"/>
      <w:divBdr>
        <w:top w:val="none" w:sz="0" w:space="0" w:color="auto"/>
        <w:left w:val="none" w:sz="0" w:space="0" w:color="auto"/>
        <w:bottom w:val="none" w:sz="0" w:space="0" w:color="auto"/>
        <w:right w:val="none" w:sz="0" w:space="0" w:color="auto"/>
      </w:divBdr>
    </w:div>
    <w:div w:id="1216313494">
      <w:bodyDiv w:val="1"/>
      <w:marLeft w:val="0"/>
      <w:marRight w:val="0"/>
      <w:marTop w:val="0"/>
      <w:marBottom w:val="0"/>
      <w:divBdr>
        <w:top w:val="none" w:sz="0" w:space="0" w:color="auto"/>
        <w:left w:val="none" w:sz="0" w:space="0" w:color="auto"/>
        <w:bottom w:val="none" w:sz="0" w:space="0" w:color="auto"/>
        <w:right w:val="none" w:sz="0" w:space="0" w:color="auto"/>
      </w:divBdr>
    </w:div>
    <w:div w:id="1319963676">
      <w:bodyDiv w:val="1"/>
      <w:marLeft w:val="0"/>
      <w:marRight w:val="0"/>
      <w:marTop w:val="0"/>
      <w:marBottom w:val="0"/>
      <w:divBdr>
        <w:top w:val="none" w:sz="0" w:space="0" w:color="auto"/>
        <w:left w:val="none" w:sz="0" w:space="0" w:color="auto"/>
        <w:bottom w:val="none" w:sz="0" w:space="0" w:color="auto"/>
        <w:right w:val="none" w:sz="0" w:space="0" w:color="auto"/>
      </w:divBdr>
    </w:div>
    <w:div w:id="1336805163">
      <w:bodyDiv w:val="1"/>
      <w:marLeft w:val="0"/>
      <w:marRight w:val="0"/>
      <w:marTop w:val="0"/>
      <w:marBottom w:val="0"/>
      <w:divBdr>
        <w:top w:val="none" w:sz="0" w:space="0" w:color="auto"/>
        <w:left w:val="none" w:sz="0" w:space="0" w:color="auto"/>
        <w:bottom w:val="none" w:sz="0" w:space="0" w:color="auto"/>
        <w:right w:val="none" w:sz="0" w:space="0" w:color="auto"/>
      </w:divBdr>
    </w:div>
    <w:div w:id="1362583141">
      <w:bodyDiv w:val="1"/>
      <w:marLeft w:val="0"/>
      <w:marRight w:val="0"/>
      <w:marTop w:val="0"/>
      <w:marBottom w:val="0"/>
      <w:divBdr>
        <w:top w:val="none" w:sz="0" w:space="0" w:color="auto"/>
        <w:left w:val="none" w:sz="0" w:space="0" w:color="auto"/>
        <w:bottom w:val="none" w:sz="0" w:space="0" w:color="auto"/>
        <w:right w:val="none" w:sz="0" w:space="0" w:color="auto"/>
      </w:divBdr>
    </w:div>
    <w:div w:id="1478574403">
      <w:bodyDiv w:val="1"/>
      <w:marLeft w:val="0"/>
      <w:marRight w:val="0"/>
      <w:marTop w:val="0"/>
      <w:marBottom w:val="0"/>
      <w:divBdr>
        <w:top w:val="none" w:sz="0" w:space="0" w:color="auto"/>
        <w:left w:val="none" w:sz="0" w:space="0" w:color="auto"/>
        <w:bottom w:val="none" w:sz="0" w:space="0" w:color="auto"/>
        <w:right w:val="none" w:sz="0" w:space="0" w:color="auto"/>
      </w:divBdr>
    </w:div>
    <w:div w:id="1504932584">
      <w:bodyDiv w:val="1"/>
      <w:marLeft w:val="0"/>
      <w:marRight w:val="0"/>
      <w:marTop w:val="0"/>
      <w:marBottom w:val="0"/>
      <w:divBdr>
        <w:top w:val="none" w:sz="0" w:space="0" w:color="auto"/>
        <w:left w:val="none" w:sz="0" w:space="0" w:color="auto"/>
        <w:bottom w:val="none" w:sz="0" w:space="0" w:color="auto"/>
        <w:right w:val="none" w:sz="0" w:space="0" w:color="auto"/>
      </w:divBdr>
    </w:div>
    <w:div w:id="1560483808">
      <w:bodyDiv w:val="1"/>
      <w:marLeft w:val="0"/>
      <w:marRight w:val="0"/>
      <w:marTop w:val="0"/>
      <w:marBottom w:val="0"/>
      <w:divBdr>
        <w:top w:val="none" w:sz="0" w:space="0" w:color="auto"/>
        <w:left w:val="none" w:sz="0" w:space="0" w:color="auto"/>
        <w:bottom w:val="none" w:sz="0" w:space="0" w:color="auto"/>
        <w:right w:val="none" w:sz="0" w:space="0" w:color="auto"/>
      </w:divBdr>
    </w:div>
    <w:div w:id="1700929929">
      <w:bodyDiv w:val="1"/>
      <w:marLeft w:val="0"/>
      <w:marRight w:val="0"/>
      <w:marTop w:val="0"/>
      <w:marBottom w:val="0"/>
      <w:divBdr>
        <w:top w:val="none" w:sz="0" w:space="0" w:color="auto"/>
        <w:left w:val="none" w:sz="0" w:space="0" w:color="auto"/>
        <w:bottom w:val="none" w:sz="0" w:space="0" w:color="auto"/>
        <w:right w:val="none" w:sz="0" w:space="0" w:color="auto"/>
      </w:divBdr>
      <w:divsChild>
        <w:div w:id="2102335823">
          <w:marLeft w:val="3240"/>
          <w:marRight w:val="0"/>
          <w:marTop w:val="0"/>
          <w:marBottom w:val="0"/>
          <w:divBdr>
            <w:top w:val="none" w:sz="0" w:space="0" w:color="auto"/>
            <w:left w:val="none" w:sz="0" w:space="0" w:color="auto"/>
            <w:bottom w:val="none" w:sz="0" w:space="0" w:color="auto"/>
            <w:right w:val="none" w:sz="0" w:space="0" w:color="auto"/>
          </w:divBdr>
        </w:div>
        <w:div w:id="1509754456">
          <w:marLeft w:val="3240"/>
          <w:marRight w:val="0"/>
          <w:marTop w:val="0"/>
          <w:marBottom w:val="0"/>
          <w:divBdr>
            <w:top w:val="none" w:sz="0" w:space="0" w:color="auto"/>
            <w:left w:val="none" w:sz="0" w:space="0" w:color="auto"/>
            <w:bottom w:val="none" w:sz="0" w:space="0" w:color="auto"/>
            <w:right w:val="none" w:sz="0" w:space="0" w:color="auto"/>
          </w:divBdr>
        </w:div>
      </w:divsChild>
    </w:div>
    <w:div w:id="1749381638">
      <w:bodyDiv w:val="1"/>
      <w:marLeft w:val="0"/>
      <w:marRight w:val="0"/>
      <w:marTop w:val="0"/>
      <w:marBottom w:val="0"/>
      <w:divBdr>
        <w:top w:val="none" w:sz="0" w:space="0" w:color="auto"/>
        <w:left w:val="none" w:sz="0" w:space="0" w:color="auto"/>
        <w:bottom w:val="none" w:sz="0" w:space="0" w:color="auto"/>
        <w:right w:val="none" w:sz="0" w:space="0" w:color="auto"/>
      </w:divBdr>
      <w:divsChild>
        <w:div w:id="1200051249">
          <w:marLeft w:val="547"/>
          <w:marRight w:val="0"/>
          <w:marTop w:val="240"/>
          <w:marBottom w:val="0"/>
          <w:divBdr>
            <w:top w:val="none" w:sz="0" w:space="0" w:color="auto"/>
            <w:left w:val="none" w:sz="0" w:space="0" w:color="auto"/>
            <w:bottom w:val="none" w:sz="0" w:space="0" w:color="auto"/>
            <w:right w:val="none" w:sz="0" w:space="0" w:color="auto"/>
          </w:divBdr>
        </w:div>
        <w:div w:id="448160000">
          <w:marLeft w:val="547"/>
          <w:marRight w:val="0"/>
          <w:marTop w:val="240"/>
          <w:marBottom w:val="0"/>
          <w:divBdr>
            <w:top w:val="none" w:sz="0" w:space="0" w:color="auto"/>
            <w:left w:val="none" w:sz="0" w:space="0" w:color="auto"/>
            <w:bottom w:val="none" w:sz="0" w:space="0" w:color="auto"/>
            <w:right w:val="none" w:sz="0" w:space="0" w:color="auto"/>
          </w:divBdr>
        </w:div>
        <w:div w:id="765080756">
          <w:marLeft w:val="547"/>
          <w:marRight w:val="0"/>
          <w:marTop w:val="240"/>
          <w:marBottom w:val="0"/>
          <w:divBdr>
            <w:top w:val="none" w:sz="0" w:space="0" w:color="auto"/>
            <w:left w:val="none" w:sz="0" w:space="0" w:color="auto"/>
            <w:bottom w:val="none" w:sz="0" w:space="0" w:color="auto"/>
            <w:right w:val="none" w:sz="0" w:space="0" w:color="auto"/>
          </w:divBdr>
        </w:div>
        <w:div w:id="1900551590">
          <w:marLeft w:val="547"/>
          <w:marRight w:val="0"/>
          <w:marTop w:val="240"/>
          <w:marBottom w:val="0"/>
          <w:divBdr>
            <w:top w:val="none" w:sz="0" w:space="0" w:color="auto"/>
            <w:left w:val="none" w:sz="0" w:space="0" w:color="auto"/>
            <w:bottom w:val="none" w:sz="0" w:space="0" w:color="auto"/>
            <w:right w:val="none" w:sz="0" w:space="0" w:color="auto"/>
          </w:divBdr>
        </w:div>
      </w:divsChild>
    </w:div>
    <w:div w:id="1913807721">
      <w:bodyDiv w:val="1"/>
      <w:marLeft w:val="0"/>
      <w:marRight w:val="0"/>
      <w:marTop w:val="0"/>
      <w:marBottom w:val="0"/>
      <w:divBdr>
        <w:top w:val="none" w:sz="0" w:space="0" w:color="auto"/>
        <w:left w:val="none" w:sz="0" w:space="0" w:color="auto"/>
        <w:bottom w:val="none" w:sz="0" w:space="0" w:color="auto"/>
        <w:right w:val="none" w:sz="0" w:space="0" w:color="auto"/>
      </w:divBdr>
    </w:div>
    <w:div w:id="2083671682">
      <w:bodyDiv w:val="1"/>
      <w:marLeft w:val="0"/>
      <w:marRight w:val="0"/>
      <w:marTop w:val="0"/>
      <w:marBottom w:val="0"/>
      <w:divBdr>
        <w:top w:val="none" w:sz="0" w:space="0" w:color="auto"/>
        <w:left w:val="none" w:sz="0" w:space="0" w:color="auto"/>
        <w:bottom w:val="none" w:sz="0" w:space="0" w:color="auto"/>
        <w:right w:val="none" w:sz="0" w:space="0" w:color="auto"/>
      </w:divBdr>
    </w:div>
    <w:div w:id="2135247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footer" Target="footer7.xml"/><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58.png"/><Relationship Id="rId84" Type="http://schemas.openxmlformats.org/officeDocument/2006/relationships/image" Target="media/image66.png"/><Relationship Id="rId89" Type="http://schemas.openxmlformats.org/officeDocument/2006/relationships/image" Target="media/image7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5.jpeg"/><Relationship Id="rId11" Type="http://schemas.openxmlformats.org/officeDocument/2006/relationships/footer" Target="footer2.xml"/><Relationship Id="rId24" Type="http://schemas.openxmlformats.org/officeDocument/2006/relationships/image" Target="media/image10.gi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5.jpeg"/><Relationship Id="rId14" Type="http://schemas.openxmlformats.org/officeDocument/2006/relationships/image" Target="media/image2.gif"/><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header" Target="header2.xml"/><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footer" Target="footer8.xml"/><Relationship Id="rId72" Type="http://schemas.openxmlformats.org/officeDocument/2006/relationships/footer" Target="footer9.xml"/><Relationship Id="rId80" Type="http://schemas.openxmlformats.org/officeDocument/2006/relationships/image" Target="media/image62.jpeg"/><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11.gif"/><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3.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gi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6.gif"/><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4.xml"/><Relationship Id="rId18" Type="http://schemas.openxmlformats.org/officeDocument/2006/relationships/footer" Target="footer6.xml"/><Relationship Id="rId39" Type="http://schemas.openxmlformats.org/officeDocument/2006/relationships/image" Target="media/image25.jpeg"/></Relationships>
</file>

<file path=word/_rels/footnotes.xml.rels><?xml version="1.0" encoding="UTF-8" standalone="yes"?>
<Relationships xmlns="http://schemas.openxmlformats.org/package/2006/relationships"><Relationship Id="rId8" Type="http://schemas.openxmlformats.org/officeDocument/2006/relationships/hyperlink" Target="http://www.epa.gov/pmdesignations/2006standards/documents/9factors2008.htm" TargetMode="External"/><Relationship Id="rId13" Type="http://schemas.openxmlformats.org/officeDocument/2006/relationships/hyperlink" Target="http://www.tceq.state.tx.us/cgi-bin/compliance/monops/select_summary.pl?region13.gif" TargetMode="External"/><Relationship Id="rId18" Type="http://schemas.openxmlformats.org/officeDocument/2006/relationships/hyperlink" Target="http://www.cmascenter.org/conference/2010/abstracts/emery_updates_carbon_2010.pdf" TargetMode="External"/><Relationship Id="rId26" Type="http://schemas.openxmlformats.org/officeDocument/2006/relationships/hyperlink" Target="http://www.ie.unc.edu/cempd/EDSS/pave_doc/index.shtml" TargetMode="External"/><Relationship Id="rId3" Type="http://schemas.openxmlformats.org/officeDocument/2006/relationships/hyperlink" Target="http://www.epa.gov/airquality/ozonepollution/pdfs/20141125proposal.pdf" TargetMode="External"/><Relationship Id="rId21" Type="http://schemas.openxmlformats.org/officeDocument/2006/relationships/hyperlink" Target="http://www.tceq.texas.gov/airquality/airmod/rider8/modeling/domain" TargetMode="External"/><Relationship Id="rId7" Type="http://schemas.openxmlformats.org/officeDocument/2006/relationships/hyperlink" Target="http://www.epa.gov/ttn/naaqs/review.html" TargetMode="External"/><Relationship Id="rId12" Type="http://schemas.openxmlformats.org/officeDocument/2006/relationships/hyperlink" Target="http://www.camx.com/files/camxusersguide_v6-10.pdf" TargetMode="External"/><Relationship Id="rId17" Type="http://schemas.openxmlformats.org/officeDocument/2006/relationships/hyperlink" Target="http://seesar.lbl.gov/anag/publications/colella/A_1_4_1984.pdf" TargetMode="External"/><Relationship Id="rId25" Type="http://schemas.openxmlformats.org/officeDocument/2006/relationships/hyperlink" Target="http://www.epa.gov/otaq/models/moves/index.htm" TargetMode="External"/><Relationship Id="rId2" Type="http://schemas.openxmlformats.org/officeDocument/2006/relationships/hyperlink" Target="http://www.epa.gov/groundlevelozone/pdfs/2008_03_factsheet.pdf" TargetMode="External"/><Relationship Id="rId16" Type="http://schemas.openxmlformats.org/officeDocument/2006/relationships/hyperlink" Target="http://www.camx.com/files/camxusersguide_v6-10.pdf" TargetMode="External"/><Relationship Id="rId20" Type="http://schemas.openxmlformats.org/officeDocument/2006/relationships/hyperlink" Target="https://www.aacog.com/index.aspx?NID=98" TargetMode="External"/><Relationship Id="rId29" Type="http://schemas.openxmlformats.org/officeDocument/2006/relationships/hyperlink" Target="http://www.camx.com/files/camxusersguide_v6-10.pdf" TargetMode="External"/><Relationship Id="rId1" Type="http://schemas.openxmlformats.org/officeDocument/2006/relationships/hyperlink" Target="http://www.epa.gov/air/caa/peg/" TargetMode="External"/><Relationship Id="rId6" Type="http://schemas.openxmlformats.org/officeDocument/2006/relationships/hyperlink" Target="http://www.epa.gov/groundlevelozone/actions.html" TargetMode="External"/><Relationship Id="rId11" Type="http://schemas.openxmlformats.org/officeDocument/2006/relationships/hyperlink" Target="http://www.tceq.state.tx.us/assets/public/compliance/monops/graphics/clickable/region13.gif" TargetMode="External"/><Relationship Id="rId24" Type="http://schemas.openxmlformats.org/officeDocument/2006/relationships/hyperlink" Target="http://www.cmascenter.org/conference/2010/abstracts/emery_updates_carbon_2010.pdf" TargetMode="External"/><Relationship Id="rId5" Type="http://schemas.openxmlformats.org/officeDocument/2006/relationships/hyperlink" Target="http://www.epa.gov/air/caa/peg/" TargetMode="External"/><Relationship Id="rId15" Type="http://schemas.openxmlformats.org/officeDocument/2006/relationships/hyperlink" Target="http://www.wrf-model.org/index.php" TargetMode="External"/><Relationship Id="rId23" Type="http://schemas.openxmlformats.org/officeDocument/2006/relationships/hyperlink" Target="ftp://amdaftp.tceq.texas.gov/pub/HGB8H2/ei/EPS3_manual/EPS3UG_UserGuide_200908.pdf" TargetMode="External"/><Relationship Id="rId28" Type="http://schemas.openxmlformats.org/officeDocument/2006/relationships/hyperlink" Target="http://www.epa.gov/scram001/guidance/guide/final-03-pm-rh-guidance.pdf" TargetMode="External"/><Relationship Id="rId10" Type="http://schemas.openxmlformats.org/officeDocument/2006/relationships/hyperlink" Target="http://www.tceq.state.tx.us/cgi-bin/compliance/monops/8hr_4highest.pl" TargetMode="External"/><Relationship Id="rId19" Type="http://schemas.openxmlformats.org/officeDocument/2006/relationships/hyperlink" Target="http://citeseerx.ist.psu.edu/viewdoc/download;jsessionid=8159D0EBE784EBC207E3237CD6F60BBA?doi=10.1.1.467.1727&amp;rep=rep1&amp;type=pdf" TargetMode="External"/><Relationship Id="rId4" Type="http://schemas.openxmlformats.org/officeDocument/2006/relationships/hyperlink" Target="http://www.camx.com/files/camxusersguide_v6-10.pdf" TargetMode="External"/><Relationship Id="rId9" Type="http://schemas.openxmlformats.org/officeDocument/2006/relationships/hyperlink" Target="http://www.epa.gov/groundlevelozone/pdfs/2008_03_factsheet.pdf" TargetMode="External"/><Relationship Id="rId14" Type="http://schemas.openxmlformats.org/officeDocument/2006/relationships/hyperlink" Target="http://www.epa.gov/scram001/guidance/guide/Draft_O3-PM-RH_Modeling_Guidance-2014.pdf" TargetMode="External"/><Relationship Id="rId22" Type="http://schemas.openxmlformats.org/officeDocument/2006/relationships/hyperlink" Target="http://www.tceq.state.tx.us/assets/public/implementation/air/am/contracts/reports/mm/2006_MM5_Modeling_Final_Report-20070830.pdf" TargetMode="External"/><Relationship Id="rId27" Type="http://schemas.openxmlformats.org/officeDocument/2006/relationships/hyperlink" Target="http://www.epa.gov/scram001/guidance/guide/final-03-pm-rh-guidance.pdf" TargetMode="External"/><Relationship Id="rId30" Type="http://schemas.openxmlformats.org/officeDocument/2006/relationships/hyperlink" Target="http://www.r-tutor.com/elementary-statistics/numerical-measures/interquartile-ran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325D09-859C-4C97-83C0-183E204E9E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17539</Words>
  <Characters>96466</Characters>
  <Application>Microsoft Office Word</Application>
  <DocSecurity>4</DocSecurity>
  <Lines>803</Lines>
  <Paragraphs>227</Paragraphs>
  <ScaleCrop>false</ScaleCrop>
  <HeadingPairs>
    <vt:vector size="2" baseType="variant">
      <vt:variant>
        <vt:lpstr>Title</vt:lpstr>
      </vt:variant>
      <vt:variant>
        <vt:i4>1</vt:i4>
      </vt:variant>
    </vt:vector>
  </HeadingPairs>
  <TitlesOfParts>
    <vt:vector size="1" baseType="lpstr">
      <vt:lpstr/>
    </vt:vector>
  </TitlesOfParts>
  <Company>AACOG</Company>
  <LinksUpToDate>false</LinksUpToDate>
  <CharactersWithSpaces>113778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smeltzers</dc:creator>
  <cp:lastModifiedBy>Lisy Velazquez</cp:lastModifiedBy>
  <cp:revision>2</cp:revision>
  <cp:lastPrinted>2015-09-24T20:44:00Z</cp:lastPrinted>
  <dcterms:created xsi:type="dcterms:W3CDTF">2016-02-11T15:51:00Z</dcterms:created>
  <dcterms:modified xsi:type="dcterms:W3CDTF">2016-02-11T15:51:00Z</dcterms:modified>
</cp:coreProperties>
</file>